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4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38" w:type="dxa"/>
            <w:gridSpan w:val="2"/>
            <w:vAlign w:val="center"/>
          </w:tcPr>
          <w:p>
            <w:pPr>
              <w:rPr>
                <w:sz w:val="24"/>
                <w:szCs w:val="24"/>
              </w:rPr>
            </w:pPr>
            <w:r>
              <w:rPr>
                <w:rFonts w:hint="eastAsia"/>
                <w:sz w:val="24"/>
                <w:szCs w:val="24"/>
              </w:rPr>
              <w:t>受审核部门：</w:t>
            </w:r>
            <w:bookmarkStart w:id="0" w:name="组织名称"/>
            <w:r>
              <w:rPr>
                <w:rFonts w:hint="eastAsia"/>
                <w:sz w:val="24"/>
                <w:szCs w:val="24"/>
              </w:rPr>
              <w:t>北京富胜电梯维修有限公司</w:t>
            </w:r>
            <w:bookmarkEnd w:id="0"/>
            <w:r>
              <w:rPr>
                <w:rFonts w:hint="eastAsia"/>
                <w:sz w:val="24"/>
                <w:szCs w:val="24"/>
              </w:rPr>
              <w:t>主管领导：</w:t>
            </w:r>
            <w:bookmarkStart w:id="1" w:name="管理者代表"/>
            <w:r>
              <w:rPr>
                <w:rFonts w:hint="eastAsia"/>
                <w:sz w:val="24"/>
                <w:szCs w:val="24"/>
              </w:rPr>
              <w:t>怀国荣</w:t>
            </w:r>
            <w:bookmarkEnd w:id="1"/>
            <w:r>
              <w:rPr>
                <w:rFonts w:hint="eastAsia"/>
                <w:sz w:val="24"/>
                <w:szCs w:val="24"/>
              </w:rPr>
              <w:t xml:space="preserve">  陪同人员：关键</w:t>
            </w:r>
          </w:p>
        </w:tc>
        <w:tc>
          <w:tcPr>
            <w:tcW w:w="85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38" w:type="dxa"/>
            <w:gridSpan w:val="2"/>
            <w:vAlign w:val="center"/>
          </w:tcPr>
          <w:p>
            <w:pPr>
              <w:spacing w:before="120"/>
            </w:pPr>
            <w:r>
              <w:rPr>
                <w:rFonts w:hint="eastAsia"/>
                <w:sz w:val="24"/>
                <w:szCs w:val="24"/>
              </w:rPr>
              <w:t>审核员：</w:t>
            </w:r>
            <w:bookmarkStart w:id="2" w:name="审核组成员不含组长"/>
            <w:r>
              <w:rPr>
                <w:rFonts w:hint="eastAsia"/>
                <w:sz w:val="24"/>
                <w:szCs w:val="24"/>
              </w:rPr>
              <w:t>李雅静</w:t>
            </w:r>
            <w:bookmarkEnd w:id="2"/>
            <w:r>
              <w:rPr>
                <w:rFonts w:hint="eastAsia"/>
                <w:sz w:val="24"/>
                <w:szCs w:val="24"/>
              </w:rPr>
              <w:t>审核时间：</w:t>
            </w:r>
            <w:bookmarkStart w:id="3" w:name="审核日期"/>
            <w:r>
              <w:t>2022年06月20日 上午至2022年06月21日 下午</w:t>
            </w:r>
            <w:bookmarkEnd w:id="3"/>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2160" w:type="dxa"/>
            <w:vMerge w:val="continue"/>
            <w:vAlign w:val="center"/>
          </w:tcPr>
          <w:p/>
        </w:tc>
        <w:tc>
          <w:tcPr>
            <w:tcW w:w="960" w:type="dxa"/>
            <w:vMerge w:val="continue"/>
            <w:vAlign w:val="center"/>
          </w:tcPr>
          <w:p/>
        </w:tc>
        <w:tc>
          <w:tcPr>
            <w:tcW w:w="10738" w:type="dxa"/>
            <w:gridSpan w:val="2"/>
            <w:vAlign w:val="center"/>
          </w:tcPr>
          <w:p>
            <w:pPr>
              <w:rPr>
                <w:sz w:val="24"/>
                <w:szCs w:val="24"/>
              </w:rPr>
            </w:pPr>
            <w:r>
              <w:rPr>
                <w:rFonts w:hint="eastAsia"/>
                <w:sz w:val="24"/>
                <w:szCs w:val="24"/>
              </w:rPr>
              <w:t>审核条款：</w:t>
            </w:r>
          </w:p>
          <w:p>
            <w:pPr>
              <w:rPr>
                <w:sz w:val="24"/>
                <w:szCs w:val="24"/>
              </w:rPr>
            </w:pPr>
            <w:r>
              <w:rPr>
                <w:sz w:val="24"/>
                <w:szCs w:val="24"/>
              </w:rPr>
              <w:t>Q:5.3/6.1/6.2/7.1.2/7.1.3/7.1.4/7.2/7.3/7.4/7.5/8.2/8.4/8.5.5/9.2/10.1/10.2</w:t>
            </w:r>
          </w:p>
          <w:p>
            <w:pPr>
              <w:rPr>
                <w:sz w:val="24"/>
                <w:szCs w:val="24"/>
              </w:rPr>
            </w:pPr>
            <w:r>
              <w:rPr>
                <w:sz w:val="24"/>
                <w:szCs w:val="24"/>
              </w:rPr>
              <w:t>ES:5.3/6.1.2/6.1.3/6.1.4/7.2/7.3/7.4/7.5/8.1/8.2/9.1.1/9.1.2/9.2/10.1/10.2</w:t>
            </w:r>
          </w:p>
        </w:tc>
        <w:tc>
          <w:tcPr>
            <w:tcW w:w="85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Theme="minorEastAsia" w:hAnsiTheme="minorEastAsia" w:eastAsiaTheme="minorEastAsia"/>
                <w:szCs w:val="21"/>
              </w:rPr>
              <w:t>岗位、职责和权限</w:t>
            </w:r>
          </w:p>
        </w:tc>
        <w:tc>
          <w:tcPr>
            <w:tcW w:w="960" w:type="dxa"/>
          </w:tcPr>
          <w:p>
            <w:r>
              <w:rPr>
                <w:rFonts w:hint="eastAsia"/>
              </w:rPr>
              <w:t>QES5.3</w:t>
            </w:r>
          </w:p>
        </w:tc>
        <w:tc>
          <w:tcPr>
            <w:tcW w:w="10738" w:type="dxa"/>
            <w:gridSpan w:val="2"/>
          </w:tcPr>
          <w:p>
            <w:r>
              <w:rPr>
                <w:rFonts w:hint="eastAsia"/>
              </w:rPr>
              <w:t>部门负责人：怀国荣，询问其主要职责：</w:t>
            </w:r>
          </w:p>
          <w:p>
            <w:r>
              <w:rPr>
                <w:rFonts w:hint="eastAsia"/>
              </w:rPr>
              <w:t>1）贯彻落实GB/T19001-2016标准、GB/T24001-2016标准、GB/T45001-2020idtISO45001:2018标准，作好质量、环境和职业健康安全管理体系的具体策划和组织管理工作；</w:t>
            </w:r>
          </w:p>
          <w:p>
            <w:r>
              <w:rPr>
                <w:rFonts w:hint="eastAsia"/>
              </w:rPr>
              <w:t>2）负责组织质量、环境和职业健康安全管理体系的内部审核；</w:t>
            </w:r>
          </w:p>
          <w:p>
            <w:r>
              <w:rPr>
                <w:rFonts w:hint="eastAsia"/>
              </w:rPr>
              <w:t>3）组织检查质量、环境和职业健康安全管理体系过程的运行情况；</w:t>
            </w:r>
          </w:p>
          <w:p>
            <w:r>
              <w:rPr>
                <w:rFonts w:hint="eastAsia"/>
              </w:rPr>
              <w:t>4）文件发放、回收的管理；</w:t>
            </w:r>
          </w:p>
          <w:p>
            <w:r>
              <w:rPr>
                <w:rFonts w:hint="eastAsia"/>
              </w:rPr>
              <w:t>5）做好人员的培训计划，组织公司内部员工的培训工作，编制相应的岗位职责；</w:t>
            </w:r>
          </w:p>
          <w:p>
            <w:r>
              <w:rPr>
                <w:rFonts w:hint="eastAsia"/>
              </w:rPr>
              <w:t>6）负责法律、法规及其他要求的获取及识别其适用性，并负责法律、法规及其他要求的发放；</w:t>
            </w:r>
          </w:p>
          <w:p>
            <w:r>
              <w:rPr>
                <w:rFonts w:hint="eastAsia"/>
              </w:rPr>
              <w:t>7）负责组织公司环境因素、危险源的识别和评价，并确定重要环境因素、危险源，报管理者代表审批；</w:t>
            </w:r>
          </w:p>
          <w:p>
            <w:r>
              <w:rPr>
                <w:rFonts w:hint="eastAsia"/>
              </w:rPr>
              <w:t>8)负责监督检验各工作场所的环境工作情况；</w:t>
            </w:r>
          </w:p>
          <w:p>
            <w:r>
              <w:rPr>
                <w:rFonts w:hint="eastAsia"/>
              </w:rPr>
              <w:t>9)负责公司范围内的应急准备和相应计划的制定及可行性的应急演练；</w:t>
            </w:r>
          </w:p>
          <w:p>
            <w:r>
              <w:rPr>
                <w:rFonts w:hint="eastAsia"/>
              </w:rPr>
              <w:t>10)负责监督检查公司各职能部门有关层次上的管理目标的分解、实施及管理方案的制定、检查与实施；</w:t>
            </w:r>
          </w:p>
          <w:p>
            <w:r>
              <w:rPr>
                <w:rFonts w:hint="eastAsia"/>
              </w:rPr>
              <w:t>职责明确，回答基本正确，沟通顺畅。</w:t>
            </w:r>
          </w:p>
        </w:tc>
        <w:tc>
          <w:tcPr>
            <w:tcW w:w="851"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r>
              <w:rPr>
                <w:rFonts w:hint="eastAsia"/>
                <w:szCs w:val="21"/>
              </w:rPr>
              <w:t>应对风险及机遇的措施</w:t>
            </w:r>
          </w:p>
        </w:tc>
        <w:tc>
          <w:tcPr>
            <w:tcW w:w="960" w:type="dxa"/>
            <w:vAlign w:val="center"/>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r>
              <w:rPr>
                <w:rFonts w:ascii="宋体" w:cs="宋体"/>
                <w:szCs w:val="21"/>
              </w:rPr>
              <w:t>E</w:t>
            </w:r>
            <w:r>
              <w:rPr>
                <w:rFonts w:hint="eastAsia" w:ascii="宋体" w:cs="宋体"/>
                <w:szCs w:val="21"/>
              </w:rPr>
              <w:t>S</w:t>
            </w:r>
            <w:r>
              <w:rPr>
                <w:rFonts w:ascii="宋体" w:cs="宋体"/>
                <w:szCs w:val="21"/>
              </w:rPr>
              <w:t>6.1.1</w:t>
            </w:r>
          </w:p>
          <w:p/>
        </w:tc>
        <w:tc>
          <w:tcPr>
            <w:tcW w:w="10738" w:type="dxa"/>
            <w:gridSpan w:val="2"/>
            <w:vAlign w:val="center"/>
          </w:tcPr>
          <w:p>
            <w:pPr>
              <w:spacing w:line="280" w:lineRule="exact"/>
              <w:ind w:firstLine="420" w:firstLineChars="200"/>
            </w:pPr>
            <w:r>
              <w:rPr>
                <w:rFonts w:hint="eastAsia"/>
              </w:rPr>
              <w:t>1.外部因素主要有：政治、经济、自然环境、顾客要求，供方绩效</w:t>
            </w:r>
          </w:p>
          <w:p>
            <w:pPr>
              <w:spacing w:line="280" w:lineRule="exact"/>
              <w:ind w:firstLine="420" w:firstLineChars="200"/>
            </w:pPr>
            <w:r>
              <w:rPr>
                <w:rFonts w:hint="eastAsia"/>
              </w:rPr>
              <w:t>2.内部因素包括：资源因素：财务因素、组织知识、过程或交付能力、内部员工满意度等</w:t>
            </w:r>
          </w:p>
          <w:p>
            <w:r>
              <w:rPr>
                <w:rFonts w:hint="eastAsia"/>
              </w:rPr>
              <w:t>3.</w:t>
            </w:r>
            <w:r>
              <w:t>在进行体系策划时，公司领导层考虑该公司所处的内外环境和问题，以及相关方的要求，识别和确定该公司</w:t>
            </w:r>
            <w:r>
              <w:rPr>
                <w:rFonts w:hint="eastAsia"/>
              </w:rPr>
              <w:t>资质范围内工程设计；工程项目管理</w:t>
            </w:r>
            <w:r>
              <w:t>中存在的影响</w:t>
            </w:r>
            <w:r>
              <w:rPr>
                <w:rFonts w:hint="eastAsia"/>
              </w:rPr>
              <w:t>设计</w:t>
            </w:r>
            <w:r>
              <w:t>和服务质量的风险和机遇、通过环境因素和危险源识别及评价，合规义务的收集和评价，确定公司内外环境中存在的问题和合规义务的要求，识别公司存在的环境风险和机遇。确保公司的质量、环境管理体系能够实现其预期结果，预防或减少不期望的影响，包括外部环境状况对公司的潜在影响，实现持续改进。</w:t>
            </w:r>
          </w:p>
          <w:p>
            <w:r>
              <w:t>公司存在的风险和机遇主要有：</w:t>
            </w:r>
          </w:p>
          <w:p>
            <w:r>
              <w:t>a）</w:t>
            </w:r>
            <w:r>
              <w:rPr>
                <w:sz w:val="24"/>
                <w:szCs w:val="24"/>
              </w:rPr>
              <w:t>电梯安装、维修</w:t>
            </w:r>
            <w:r>
              <w:rPr>
                <w:rFonts w:hint="eastAsia"/>
              </w:rPr>
              <w:t>；服务管理</w:t>
            </w:r>
            <w:r>
              <w:t>中，由于人员的专业知识不足，工程质量不合格。</w:t>
            </w:r>
          </w:p>
          <w:p>
            <w:r>
              <w:t>b）</w:t>
            </w:r>
            <w:r>
              <w:rPr>
                <w:sz w:val="24"/>
                <w:szCs w:val="24"/>
              </w:rPr>
              <w:t>电梯安装、维修</w:t>
            </w:r>
            <w:r>
              <w:rPr>
                <w:rFonts w:hint="eastAsia"/>
              </w:rPr>
              <w:t>管理</w:t>
            </w:r>
            <w:r>
              <w:t>中：由于人员的环境保护、安全意识不够，造成意外环境污染和工伤事故。</w:t>
            </w:r>
          </w:p>
          <w:p>
            <w:r>
              <w:t>c）</w:t>
            </w:r>
            <w:r>
              <w:rPr>
                <w:sz w:val="24"/>
                <w:szCs w:val="24"/>
              </w:rPr>
              <w:t>电梯安装、维修</w:t>
            </w:r>
            <w:r>
              <w:rPr>
                <w:rFonts w:hint="eastAsia"/>
              </w:rPr>
              <w:t>管理</w:t>
            </w:r>
            <w:r>
              <w:t>中由于设备故障，造成人员</w:t>
            </w:r>
            <w:r>
              <w:rPr>
                <w:rFonts w:hint="eastAsia"/>
              </w:rPr>
              <w:t>意外</w:t>
            </w:r>
            <w:r>
              <w:t>伤害、触电事故。</w:t>
            </w:r>
          </w:p>
          <w:p>
            <w:r>
              <w:t>d</w:t>
            </w:r>
            <w:r>
              <w:rPr>
                <w:sz w:val="24"/>
                <w:szCs w:val="24"/>
              </w:rPr>
              <w:t>电梯安装、维修</w:t>
            </w:r>
            <w:r>
              <w:rPr>
                <w:rFonts w:hint="eastAsia"/>
              </w:rPr>
              <w:t>；</w:t>
            </w:r>
            <w:r>
              <w:t>由于作业指导书、安全作业规程不足，使得</w:t>
            </w:r>
            <w:r>
              <w:rPr>
                <w:rFonts w:hint="eastAsia"/>
              </w:rPr>
              <w:t>服务</w:t>
            </w:r>
            <w:r>
              <w:t>质量不合格和人员安全事件的发生。</w:t>
            </w:r>
          </w:p>
          <w:p>
            <w:r>
              <w:t>f）采购的材料不合格，造成</w:t>
            </w:r>
            <w:r>
              <w:rPr>
                <w:rFonts w:hint="eastAsia"/>
              </w:rPr>
              <w:t>服务</w:t>
            </w:r>
            <w:r>
              <w:t>的不合格。</w:t>
            </w:r>
          </w:p>
          <w:p>
            <w:r>
              <w:t>d）违反相关的法律法规，影响公司的社会形象，遵守法规提高公司的社会形象。</w:t>
            </w:r>
          </w:p>
          <w:p>
            <w:r>
              <w:t>h）公司潜在紧急情况，如火灾、触电、车辆伤害、物体打击等。</w:t>
            </w:r>
          </w:p>
          <w:p>
            <w:r>
              <w:t>I</w:t>
            </w:r>
            <w:r>
              <w:rPr>
                <w:rFonts w:hint="eastAsia"/>
              </w:rPr>
              <w:t>）</w:t>
            </w:r>
            <w:r>
              <w:t>经营方面的风险如PPP、资金运行等</w:t>
            </w:r>
          </w:p>
          <w:p>
            <w:pPr>
              <w:ind w:firstLine="420" w:firstLineChars="200"/>
            </w:pPr>
            <w:r>
              <w:t>应对这些风险编制了《管理手册》</w:t>
            </w:r>
            <w:r>
              <w:rPr>
                <w:rFonts w:hint="eastAsia"/>
              </w:rPr>
              <w:t>、</w:t>
            </w:r>
            <w:r>
              <w:t>《程序文件》及《管理制度》。</w:t>
            </w:r>
          </w:p>
          <w:p>
            <w:pPr>
              <w:spacing w:line="280" w:lineRule="exact"/>
              <w:ind w:firstLine="420" w:firstLineChars="200"/>
            </w:pPr>
            <w:r>
              <w:rPr>
                <w:rFonts w:hint="eastAsia"/>
              </w:rPr>
              <w:t>提供有《环境安全运行管理制度》，内容包括环境因素、危险源的识别、评价、汇总；重要环境因素和不可接受风险的控制。</w:t>
            </w:r>
          </w:p>
          <w:p>
            <w:pPr>
              <w:pStyle w:val="13"/>
              <w:rPr>
                <w:rFonts w:eastAsiaTheme="minorEastAsia"/>
              </w:rPr>
            </w:pPr>
            <w:r>
              <w:rPr>
                <w:rFonts w:hint="eastAsia" w:cs="宋体" w:asciiTheme="minorEastAsia" w:hAnsiTheme="minorEastAsia" w:eastAsiaTheme="minorEastAsia"/>
                <w:szCs w:val="21"/>
              </w:rPr>
              <w:t>公司对识别的重要环境因素及不可接受风险，对其进行监控</w:t>
            </w:r>
            <w:r>
              <w:rPr>
                <w:rFonts w:hint="eastAsia"/>
              </w:rPr>
              <w:t>并贯穿其整个生命周期</w:t>
            </w:r>
          </w:p>
        </w:tc>
        <w:tc>
          <w:tcPr>
            <w:tcW w:w="851"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环境因素、危险源识别</w:t>
            </w:r>
          </w:p>
        </w:tc>
        <w:tc>
          <w:tcPr>
            <w:tcW w:w="960" w:type="dxa"/>
            <w:vAlign w:val="center"/>
          </w:tcPr>
          <w:p>
            <w:pPr>
              <w:rPr>
                <w:szCs w:val="21"/>
              </w:rPr>
            </w:pPr>
            <w:r>
              <w:rPr>
                <w:rFonts w:hint="eastAsia"/>
                <w:szCs w:val="21"/>
              </w:rPr>
              <w:t>ES6.1.2</w:t>
            </w:r>
          </w:p>
          <w:p/>
        </w:tc>
        <w:tc>
          <w:tcPr>
            <w:tcW w:w="10738" w:type="dxa"/>
            <w:gridSpan w:val="2"/>
            <w:vAlign w:val="center"/>
          </w:tcPr>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w:t>
            </w:r>
            <w:r>
              <w:rPr>
                <w:szCs w:val="21"/>
              </w:rPr>
              <w:t>《危险源辩识、风险评价和风险控制策划程序》</w:t>
            </w:r>
            <w:r>
              <w:rPr>
                <w:rFonts w:hint="eastAsia"/>
                <w:szCs w:val="21"/>
              </w:rPr>
              <w:t>符合标准要求.</w:t>
            </w:r>
          </w:p>
          <w:p>
            <w:pPr>
              <w:rPr>
                <w:rFonts w:ascii="宋体"/>
                <w:b/>
              </w:rPr>
            </w:pPr>
            <w:r>
              <w:rPr>
                <w:rFonts w:hint="eastAsia"/>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通过定性判断法，共识别出重大环境因素及危险源2项：潜在火灾事故发生，固体废弃物处理，评价符合程序要求及公司的实际情况。</w:t>
            </w:r>
          </w:p>
          <w:p>
            <w:pPr>
              <w:ind w:firstLine="420" w:firstLineChars="200"/>
              <w:rPr>
                <w:szCs w:val="21"/>
              </w:rPr>
            </w:pPr>
            <w:r>
              <w:rPr>
                <w:rFonts w:hint="eastAsia"/>
                <w:szCs w:val="21"/>
              </w:rPr>
              <w:t>对重要环境因素的控制措施包括制定管理制度、监督检查、应急预案、培训等。提供《重要环境因素识别清单》，其中综合部涉及的重要环境因素：固废排放、意外火灾的发生，评价基本合理。</w:t>
            </w:r>
          </w:p>
          <w:p>
            <w:pPr>
              <w:ind w:firstLine="420" w:firstLineChars="200"/>
              <w:rPr>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通过是非法，共识别出不可接受风险3项，涉及：火灾、触电、人身伤害，应急预案，评价符合程序要求及公司的实际情况。对危险源的控制措施包括制定管理制度、监督检查、应急预案、培训等。</w:t>
            </w:r>
          </w:p>
        </w:tc>
        <w:tc>
          <w:tcPr>
            <w:tcW w:w="851"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ind w:firstLine="420" w:firstLineChars="200"/>
              <w:rPr>
                <w:szCs w:val="21"/>
              </w:rPr>
            </w:pPr>
            <w:r>
              <w:rPr>
                <w:rFonts w:hint="eastAsia"/>
                <w:szCs w:val="21"/>
              </w:rPr>
              <w:t>合规义务、法律法规及其他要求</w:t>
            </w:r>
          </w:p>
        </w:tc>
        <w:tc>
          <w:tcPr>
            <w:tcW w:w="960" w:type="dxa"/>
            <w:vAlign w:val="center"/>
          </w:tcPr>
          <w:p>
            <w:pPr>
              <w:ind w:firstLine="420" w:firstLineChars="200"/>
              <w:rPr>
                <w:szCs w:val="21"/>
              </w:rPr>
            </w:pPr>
            <w:r>
              <w:rPr>
                <w:rFonts w:hint="eastAsia"/>
                <w:szCs w:val="21"/>
              </w:rPr>
              <w:t>ES6.1.3</w:t>
            </w:r>
          </w:p>
          <w:p>
            <w:pPr>
              <w:ind w:firstLine="420" w:firstLineChars="200"/>
              <w:rPr>
                <w:szCs w:val="21"/>
              </w:rPr>
            </w:pPr>
          </w:p>
        </w:tc>
        <w:tc>
          <w:tcPr>
            <w:tcW w:w="10738" w:type="dxa"/>
            <w:gridSpan w:val="2"/>
            <w:vAlign w:val="center"/>
          </w:tcPr>
          <w:p>
            <w:pPr>
              <w:ind w:firstLine="420" w:firstLineChars="200"/>
              <w:rPr>
                <w:szCs w:val="21"/>
              </w:rPr>
            </w:pPr>
            <w:r>
              <w:rPr>
                <w:rFonts w:hint="eastAsia"/>
                <w:szCs w:val="21"/>
              </w:rPr>
              <w:t>公司法律法规和其它要求收集渠道有政府环保部门、安监部门、主管部门、国家网站等。法律法规和其它要求通过会议、培训等方式传达到相关方和公众，能够为其获取。</w:t>
            </w:r>
          </w:p>
          <w:p>
            <w:pPr>
              <w:ind w:firstLine="420" w:firstLineChars="200"/>
              <w:rPr>
                <w:szCs w:val="21"/>
              </w:rPr>
            </w:pPr>
            <w:r>
              <w:rPr>
                <w:rFonts w:hint="eastAsia"/>
                <w:szCs w:val="21"/>
              </w:rPr>
              <w:t>提供了《环境法律法规清单》，共17项，其中包括：中华人民共和国环境保护法、中华人民共和国固体废物污染环境防治法、中华人民共和国大气污染防治法、中华人民共和国水污染防治法、中华人民共和国环境影响评价法、中华人民共和国环境噪声污染防治法等</w:t>
            </w:r>
          </w:p>
          <w:p>
            <w:pPr>
              <w:ind w:firstLine="420" w:firstLineChars="200"/>
              <w:rPr>
                <w:szCs w:val="21"/>
              </w:rPr>
            </w:pPr>
            <w:r>
              <w:rPr>
                <w:rFonts w:hint="eastAsia"/>
                <w:szCs w:val="21"/>
              </w:rPr>
              <w:t>提供了《职业健康安全法律法规清单》共22项，其中包括：中华人民共和国劳动法、中华人民共和国消防法、中华人民共和国职业病防治法、中华人民共和国劳动合同法、中华人民共和国突发事件应对法</w:t>
            </w:r>
          </w:p>
          <w:p>
            <w:pPr>
              <w:ind w:firstLine="420" w:firstLineChars="200"/>
              <w:rPr>
                <w:szCs w:val="21"/>
              </w:rPr>
            </w:pPr>
            <w:r>
              <w:rPr>
                <w:rFonts w:hint="eastAsia"/>
                <w:szCs w:val="21"/>
              </w:rPr>
              <w:t>、中华人民共和国道路交通安全法、中华人民共和国劳动合同法实施条例、工伤保险条例、作业场所职业健康管理暂行规定等</w:t>
            </w:r>
          </w:p>
          <w:p>
            <w:pPr>
              <w:ind w:firstLine="420" w:firstLineChars="200"/>
              <w:rPr>
                <w:szCs w:val="21"/>
              </w:rPr>
            </w:pPr>
            <w:r>
              <w:rPr>
                <w:rFonts w:hint="eastAsia"/>
                <w:szCs w:val="21"/>
              </w:rPr>
              <w:t>公司得法律法规识别比较全面，对标准职业健康安全方面法律法规与其他要求均列入了清单，收集基本齐全，收集部门：办公室，审核：怀国荣   批准：丁学军  基本符合要求。</w:t>
            </w:r>
          </w:p>
          <w:p>
            <w:pPr>
              <w:rPr>
                <w:szCs w:val="21"/>
              </w:rPr>
            </w:pPr>
          </w:p>
        </w:tc>
        <w:tc>
          <w:tcPr>
            <w:tcW w:w="851"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ES6.1.4</w:t>
            </w:r>
          </w:p>
          <w:p>
            <w:pPr>
              <w:spacing w:line="280" w:lineRule="exact"/>
            </w:pPr>
          </w:p>
        </w:tc>
        <w:tc>
          <w:tcPr>
            <w:tcW w:w="10738" w:type="dxa"/>
            <w:gridSpan w:val="2"/>
            <w:vAlign w:val="center"/>
          </w:tcPr>
          <w:p>
            <w:pPr>
              <w:spacing w:line="280" w:lineRule="exact"/>
              <w:ind w:firstLine="420" w:firstLineChars="200"/>
            </w:pPr>
          </w:p>
          <w:p>
            <w:pPr>
              <w:spacing w:line="280" w:lineRule="exact"/>
              <w:ind w:firstLine="420" w:firstLineChars="200"/>
            </w:pPr>
            <w:r>
              <w:rPr>
                <w:rFonts w:hint="eastAsia"/>
              </w:rPr>
              <w:t>在策划应对风险和机遇的措施时，行政人事部综合考虑了企业所处的环境、重要环境因素、合规义务，以及面对的风险和机遇，制定了环境、职业健康安全目标及管理方案，总经理</w:t>
            </w:r>
            <w:r>
              <w:rPr>
                <w:rFonts w:hint="eastAsia" w:ascii="宋体" w:hAnsi="宋体"/>
                <w:color w:val="000000"/>
                <w:sz w:val="30"/>
                <w:szCs w:val="30"/>
              </w:rPr>
              <w:t>丁学军</w:t>
            </w:r>
            <w:r>
              <w:rPr>
                <w:rFonts w:hint="eastAsia"/>
              </w:rPr>
              <w:t xml:space="preserve"> 负责批准。环境、职业健康安全管理方案中明确为实现环境、职业健康安全目标和指标的责任部门；规定实现环境、职业健康安全目标和指标的时间；具体措施和经费预算；都由总经理批准。环境、职业健康安全管理方案的实施，行政人事部每半年对方案实施情况进行检查跟踪，向总经理报告；一般在管理评审之前对环境、职业健康安全目标及管理方案由综合部对其进行评审，并将完成情况以书面形式呈报管理者代表，以便提交管理评审。</w:t>
            </w:r>
          </w:p>
          <w:p>
            <w:pPr>
              <w:pStyle w:val="13"/>
            </w:pPr>
          </w:p>
        </w:tc>
        <w:tc>
          <w:tcPr>
            <w:tcW w:w="851"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p>
          <w:p>
            <w:pPr>
              <w:rPr>
                <w:szCs w:val="21"/>
              </w:rPr>
            </w:pPr>
          </w:p>
          <w:p>
            <w:pPr>
              <w:rPr>
                <w:szCs w:val="21"/>
              </w:rPr>
            </w:pPr>
          </w:p>
          <w:p>
            <w:pPr>
              <w:pStyle w:val="13"/>
              <w:rPr>
                <w:szCs w:val="21"/>
              </w:rPr>
            </w:pPr>
          </w:p>
          <w:p>
            <w:pPr>
              <w:pStyle w:val="13"/>
              <w:rPr>
                <w:szCs w:val="21"/>
              </w:rPr>
            </w:pPr>
          </w:p>
          <w:p>
            <w:pPr>
              <w:rPr>
                <w:szCs w:val="21"/>
              </w:rPr>
            </w:pPr>
            <w:r>
              <w:rPr>
                <w:rFonts w:hint="eastAsia"/>
                <w:szCs w:val="21"/>
              </w:rPr>
              <w:t>目标、指标管理方案</w:t>
            </w:r>
          </w:p>
          <w:p>
            <w:pPr>
              <w:rPr>
                <w:szCs w:val="21"/>
              </w:rPr>
            </w:pPr>
          </w:p>
          <w:p>
            <w:pPr>
              <w:rPr>
                <w:szCs w:val="21"/>
              </w:rPr>
            </w:pPr>
          </w:p>
          <w:p>
            <w:pPr>
              <w:rPr>
                <w:szCs w:val="21"/>
              </w:rPr>
            </w:pPr>
          </w:p>
          <w:p>
            <w:pPr>
              <w:rPr>
                <w:szCs w:val="21"/>
              </w:rPr>
            </w:pPr>
          </w:p>
          <w:p/>
        </w:tc>
        <w:tc>
          <w:tcPr>
            <w:tcW w:w="960" w:type="dxa"/>
            <w:vAlign w:val="center"/>
          </w:tcPr>
          <w:p>
            <w:pPr>
              <w:rPr>
                <w:szCs w:val="21"/>
              </w:rPr>
            </w:pPr>
            <w:r>
              <w:rPr>
                <w:rFonts w:hint="eastAsia"/>
                <w:szCs w:val="21"/>
              </w:rPr>
              <w:t>QES6.2</w:t>
            </w:r>
            <w:r>
              <w:rPr>
                <w:szCs w:val="21"/>
              </w:rPr>
              <w:t xml:space="preserve">  </w:t>
            </w:r>
          </w:p>
          <w:p>
            <w:pPr>
              <w:rPr>
                <w:szCs w:val="21"/>
              </w:rPr>
            </w:pPr>
          </w:p>
          <w:p/>
        </w:tc>
        <w:tc>
          <w:tcPr>
            <w:tcW w:w="10738" w:type="dxa"/>
            <w:gridSpan w:val="2"/>
            <w:vAlign w:val="center"/>
          </w:tcPr>
          <w:p>
            <w:pPr>
              <w:ind w:firstLine="420" w:firstLineChars="200"/>
              <w:rPr>
                <w:rFonts w:ascii="宋体" w:hAnsi="宋体" w:cs="宋体"/>
                <w:szCs w:val="21"/>
              </w:rPr>
            </w:pPr>
            <w:r>
              <w:rPr>
                <w:rFonts w:hint="eastAsia" w:ascii="宋体" w:hAnsi="宋体" w:cs="宋体"/>
                <w:szCs w:val="21"/>
              </w:rPr>
              <w:t>部门目标：</w:t>
            </w:r>
          </w:p>
          <w:p>
            <w:pPr>
              <w:ind w:firstLine="420" w:firstLineChars="200"/>
              <w:rPr>
                <w:rFonts w:ascii="宋体" w:hAnsi="宋体" w:cs="宋体"/>
                <w:szCs w:val="21"/>
              </w:rPr>
            </w:pPr>
            <w:r>
              <w:rPr>
                <w:rFonts w:hint="eastAsia" w:ascii="宋体" w:hAnsi="宋体" w:cs="宋体"/>
                <w:szCs w:val="21"/>
              </w:rPr>
              <w:t>顾客满意度≥96％</w:t>
            </w:r>
          </w:p>
          <w:p>
            <w:pPr>
              <w:ind w:firstLine="420" w:firstLineChars="200"/>
              <w:rPr>
                <w:rFonts w:ascii="宋体" w:hAnsi="宋体" w:cs="宋体"/>
                <w:szCs w:val="21"/>
              </w:rPr>
            </w:pPr>
            <w:r>
              <w:rPr>
                <w:rFonts w:hint="eastAsia" w:ascii="宋体" w:hAnsi="宋体" w:cs="宋体"/>
                <w:szCs w:val="21"/>
              </w:rPr>
              <w:t>合同评审率100%</w:t>
            </w:r>
          </w:p>
          <w:p>
            <w:pPr>
              <w:ind w:firstLine="420" w:firstLineChars="200"/>
              <w:rPr>
                <w:rFonts w:ascii="宋体" w:hAnsi="宋体" w:cs="宋体"/>
                <w:szCs w:val="21"/>
              </w:rPr>
            </w:pPr>
            <w:r>
              <w:rPr>
                <w:rFonts w:hint="eastAsia" w:ascii="宋体" w:hAnsi="宋体" w:cs="宋体"/>
                <w:szCs w:val="21"/>
              </w:rPr>
              <w:t>培训计划执行率100%</w:t>
            </w:r>
          </w:p>
          <w:p>
            <w:pPr>
              <w:ind w:firstLine="420" w:firstLineChars="200"/>
              <w:rPr>
                <w:rFonts w:ascii="宋体" w:hAnsi="宋体" w:cs="宋体"/>
                <w:szCs w:val="21"/>
              </w:rPr>
            </w:pPr>
            <w:r>
              <w:rPr>
                <w:rFonts w:hint="eastAsia" w:ascii="宋体" w:hAnsi="宋体" w:cs="宋体"/>
                <w:szCs w:val="21"/>
              </w:rPr>
              <w:t>固体废弃物分类放置</w:t>
            </w:r>
          </w:p>
          <w:p>
            <w:pPr>
              <w:ind w:firstLine="420" w:firstLineChars="200"/>
              <w:rPr>
                <w:rFonts w:ascii="宋体" w:hAnsi="宋体" w:cs="宋体"/>
                <w:szCs w:val="21"/>
              </w:rPr>
            </w:pPr>
            <w:r>
              <w:rPr>
                <w:rFonts w:hint="eastAsia" w:ascii="宋体" w:hAnsi="宋体" w:cs="宋体"/>
                <w:szCs w:val="21"/>
              </w:rPr>
              <w:t>杜绝环境污染事故</w:t>
            </w:r>
          </w:p>
          <w:p>
            <w:pPr>
              <w:ind w:firstLine="420" w:firstLineChars="200"/>
              <w:rPr>
                <w:rFonts w:ascii="宋体" w:hAnsi="宋体" w:cs="宋体"/>
                <w:szCs w:val="21"/>
              </w:rPr>
            </w:pPr>
            <w:r>
              <w:rPr>
                <w:rFonts w:hint="eastAsia" w:ascii="宋体" w:hAnsi="宋体" w:cs="宋体"/>
                <w:szCs w:val="21"/>
              </w:rPr>
              <w:t>加强用电管理</w:t>
            </w:r>
          </w:p>
          <w:p>
            <w:pPr>
              <w:ind w:firstLine="420" w:firstLineChars="200"/>
              <w:rPr>
                <w:rFonts w:ascii="宋体" w:hAnsi="宋体" w:cs="宋体"/>
                <w:szCs w:val="21"/>
              </w:rPr>
            </w:pPr>
            <w:r>
              <w:rPr>
                <w:rFonts w:hint="eastAsia" w:ascii="宋体" w:hAnsi="宋体" w:cs="宋体"/>
                <w:szCs w:val="21"/>
              </w:rPr>
              <w:t>预防火灾发生</w:t>
            </w:r>
          </w:p>
          <w:p>
            <w:pPr>
              <w:ind w:firstLine="420" w:firstLineChars="200"/>
              <w:rPr>
                <w:rFonts w:ascii="宋体" w:hAnsi="宋体" w:cs="宋体"/>
                <w:szCs w:val="21"/>
              </w:rPr>
            </w:pPr>
            <w:r>
              <w:rPr>
                <w:rFonts w:hint="eastAsia" w:ascii="宋体" w:hAnsi="宋体" w:cs="宋体"/>
                <w:szCs w:val="21"/>
              </w:rPr>
              <w:t>预防服务过程人身伤害</w:t>
            </w:r>
          </w:p>
          <w:p>
            <w:pPr>
              <w:rPr>
                <w:rFonts w:ascii="宋体" w:hAnsi="宋体" w:cs="宋体"/>
                <w:szCs w:val="21"/>
              </w:rPr>
            </w:pPr>
            <w:r>
              <w:rPr>
                <w:rFonts w:hint="eastAsia" w:ascii="宋体" w:hAnsi="宋体" w:cs="宋体"/>
                <w:szCs w:val="21"/>
              </w:rPr>
              <w:t>提供2021年6-202</w:t>
            </w:r>
            <w:r>
              <w:rPr>
                <w:rFonts w:hint="eastAsia" w:ascii="宋体" w:hAnsi="宋体" w:cs="宋体"/>
                <w:szCs w:val="21"/>
                <w:lang w:val="en-US" w:eastAsia="zh-CN"/>
              </w:rPr>
              <w:t>2</w:t>
            </w:r>
            <w:r>
              <w:rPr>
                <w:rFonts w:hint="eastAsia" w:ascii="宋体" w:hAnsi="宋体" w:cs="宋体"/>
                <w:szCs w:val="21"/>
              </w:rPr>
              <w:t>年3月目标考核记录，目标均完成</w:t>
            </w:r>
          </w:p>
          <w:p>
            <w:pPr>
              <w:ind w:left="210" w:leftChars="100" w:firstLine="210" w:firstLineChars="100"/>
              <w:rPr>
                <w:rFonts w:ascii="宋体" w:hAnsi="宋体" w:cs="宋体"/>
                <w:szCs w:val="21"/>
              </w:rPr>
            </w:pPr>
            <w:r>
              <w:rPr>
                <w:rFonts w:hint="eastAsia" w:ascii="宋体" w:hAnsi="宋体" w:cs="宋体"/>
                <w:szCs w:val="21"/>
              </w:rPr>
              <w:t>环境和职业健康安全体系建立了管理方案，查管理方案表：</w:t>
            </w: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ascii="宋体" w:hAnsi="宋体"/>
                <w:szCs w:val="21"/>
              </w:rPr>
            </w:pPr>
            <w:r>
              <w:rPr>
                <w:rFonts w:ascii="宋体" w:hAnsi="宋体" w:cs="宋体"/>
                <w:szCs w:val="21"/>
              </w:rPr>
              <w:t>c</w:t>
            </w:r>
            <w:r>
              <w:rPr>
                <w:rFonts w:hint="eastAsia" w:ascii="宋体" w:hAnsi="宋体" w:cs="宋体"/>
                <w:szCs w:val="21"/>
              </w:rPr>
              <w:t>. 淘汰过期、报废设备,对灭火器更新；每年进行一次消防演习。执行部门：各部门，检查人：</w:t>
            </w:r>
            <w:r>
              <w:rPr>
                <w:rFonts w:hint="eastAsia"/>
                <w:sz w:val="24"/>
                <w:szCs w:val="24"/>
              </w:rPr>
              <w:t xml:space="preserve">怀国荣 </w:t>
            </w:r>
            <w:r>
              <w:rPr>
                <w:rFonts w:hint="eastAsia" w:ascii="宋体" w:hAnsi="宋体" w:cs="宋体"/>
                <w:szCs w:val="21"/>
              </w:rPr>
              <w:t xml:space="preserve">  ，责任部门：综合部，执行日期：</w:t>
            </w:r>
            <w:r>
              <w:rPr>
                <w:rFonts w:hint="eastAsia" w:ascii="宋体" w:hAnsi="宋体"/>
                <w:szCs w:val="21"/>
              </w:rPr>
              <w:t>长期</w:t>
            </w:r>
          </w:p>
          <w:p>
            <w:pPr>
              <w:ind w:firstLine="420" w:firstLineChars="200"/>
              <w:rPr>
                <w:rFonts w:ascii="宋体" w:hAnsi="宋体"/>
                <w:szCs w:val="21"/>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w:t>
            </w:r>
            <w:r>
              <w:rPr>
                <w:rFonts w:hint="eastAsia"/>
                <w:sz w:val="24"/>
                <w:szCs w:val="24"/>
              </w:rPr>
              <w:t xml:space="preserve">怀国荣 </w:t>
            </w:r>
            <w:r>
              <w:rPr>
                <w:rFonts w:hint="eastAsia" w:ascii="宋体" w:hAnsi="宋体"/>
                <w:szCs w:val="21"/>
              </w:rPr>
              <w:t xml:space="preserve"> 。</w:t>
            </w:r>
          </w:p>
          <w:p>
            <w:pPr>
              <w:ind w:firstLine="420" w:firstLineChars="200"/>
            </w:pPr>
            <w:r>
              <w:rPr>
                <w:rFonts w:hint="eastAsia" w:ascii="宋体" w:hAnsi="宋体" w:cs="宋体"/>
                <w:szCs w:val="21"/>
              </w:rPr>
              <w:t>上述目标、指标2</w:t>
            </w:r>
            <w:r>
              <w:rPr>
                <w:rFonts w:ascii="宋体" w:hAnsi="宋体" w:cs="宋体"/>
                <w:szCs w:val="21"/>
              </w:rPr>
              <w:t>02</w:t>
            </w:r>
            <w:r>
              <w:rPr>
                <w:rFonts w:hint="eastAsia" w:ascii="宋体" w:hAnsi="宋体" w:cs="宋体"/>
                <w:szCs w:val="21"/>
              </w:rPr>
              <w:t>2年</w:t>
            </w:r>
            <w:r>
              <w:rPr>
                <w:rFonts w:hint="eastAsia" w:ascii="宋体" w:hAnsi="宋体" w:cs="宋体"/>
                <w:szCs w:val="21"/>
                <w:lang w:val="en-US" w:eastAsia="zh-CN"/>
              </w:rPr>
              <w:t>一</w:t>
            </w:r>
            <w:bookmarkStart w:id="6" w:name="_GoBack"/>
            <w:bookmarkEnd w:id="6"/>
            <w:r>
              <w:rPr>
                <w:rFonts w:hint="eastAsia" w:ascii="宋体" w:hAnsi="宋体" w:cs="宋体"/>
                <w:szCs w:val="21"/>
              </w:rPr>
              <w:t>季度进行考核，考核结果：全部达标，检查人：</w:t>
            </w:r>
            <w:r>
              <w:rPr>
                <w:rFonts w:hint="eastAsia"/>
                <w:sz w:val="24"/>
                <w:szCs w:val="24"/>
              </w:rPr>
              <w:t xml:space="preserve">怀国荣 </w:t>
            </w:r>
            <w:r>
              <w:rPr>
                <w:rFonts w:hint="eastAsia" w:ascii="宋体" w:hAnsi="宋体" w:cs="宋体"/>
                <w:szCs w:val="21"/>
              </w:rPr>
              <w:t xml:space="preserve">  。制定的指标和管理方案基本可行。</w:t>
            </w:r>
          </w:p>
        </w:tc>
        <w:tc>
          <w:tcPr>
            <w:tcW w:w="851"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人员、能力、培训</w:t>
            </w:r>
          </w:p>
        </w:tc>
        <w:tc>
          <w:tcPr>
            <w:tcW w:w="960" w:type="dxa"/>
            <w:vAlign w:val="center"/>
          </w:tcPr>
          <w:p>
            <w:pPr>
              <w:rPr>
                <w:szCs w:val="21"/>
              </w:rPr>
            </w:pPr>
            <w:r>
              <w:rPr>
                <w:rFonts w:hint="eastAsia"/>
                <w:szCs w:val="21"/>
              </w:rPr>
              <w:t>Q7.1.2</w:t>
            </w:r>
          </w:p>
          <w:p>
            <w:pPr>
              <w:rPr>
                <w:szCs w:val="21"/>
              </w:rPr>
            </w:pPr>
            <w:r>
              <w:rPr>
                <w:rFonts w:hint="eastAsia"/>
                <w:szCs w:val="21"/>
              </w:rPr>
              <w:t>ES</w:t>
            </w:r>
            <w:r>
              <w:rPr>
                <w:szCs w:val="21"/>
              </w:rPr>
              <w:t>7.1</w:t>
            </w:r>
          </w:p>
          <w:p>
            <w:pPr>
              <w:rPr>
                <w:szCs w:val="21"/>
                <w:highlight w:val="red"/>
              </w:rPr>
            </w:pPr>
            <w:r>
              <w:rPr>
                <w:rFonts w:hint="eastAsia"/>
                <w:szCs w:val="21"/>
              </w:rPr>
              <w:t>QES7.2</w:t>
            </w:r>
          </w:p>
          <w:p>
            <w:pPr>
              <w:pStyle w:val="13"/>
            </w:pPr>
          </w:p>
        </w:tc>
        <w:tc>
          <w:tcPr>
            <w:tcW w:w="10694" w:type="dxa"/>
            <w:vAlign w:val="center"/>
          </w:tcPr>
          <w:p>
            <w:pPr>
              <w:pStyle w:val="3"/>
              <w:widowControl/>
              <w:ind w:firstLine="420" w:firstLineChars="200"/>
              <w:rPr>
                <w:rFonts w:ascii="Times New Roman" w:hAnsi="Times New Roman"/>
                <w:sz w:val="21"/>
                <w:szCs w:val="21"/>
              </w:rPr>
            </w:pPr>
            <w:r>
              <w:rPr>
                <w:rFonts w:hint="eastAsia" w:ascii="Times New Roman" w:hAnsi="Times New Roman"/>
                <w:sz w:val="21"/>
                <w:szCs w:val="21"/>
              </w:rPr>
              <w:t>编制《人力资源控制程序》，规定了控制要求。对企业的人力资源的培养和发展等作出规定，专业技术人员、特种作业人员等人力资源作出了规划。</w:t>
            </w:r>
          </w:p>
          <w:p>
            <w:pPr>
              <w:pStyle w:val="3"/>
              <w:widowControl/>
              <w:ind w:firstLine="420" w:firstLineChars="200"/>
              <w:rPr>
                <w:rFonts w:ascii="Times New Roman" w:hAnsi="Times New Roman"/>
                <w:sz w:val="21"/>
                <w:szCs w:val="21"/>
              </w:rPr>
            </w:pPr>
            <w:r>
              <w:rPr>
                <w:rFonts w:hint="eastAsia" w:ascii="Times New Roman" w:hAnsi="Times New Roman"/>
                <w:sz w:val="21"/>
                <w:szCs w:val="21"/>
              </w:rPr>
              <w:t>编制《人力资源管理制度》等三层作业文件，部门又根据自己部门的特点提供《各部门负责人职责和任职要求》及《绩效考核规定》，对员工的绩效进行考核，查20</w:t>
            </w:r>
            <w:r>
              <w:rPr>
                <w:rFonts w:ascii="Times New Roman" w:hAnsi="Times New Roman"/>
                <w:sz w:val="21"/>
                <w:szCs w:val="21"/>
              </w:rPr>
              <w:t>2</w:t>
            </w:r>
            <w:r>
              <w:rPr>
                <w:rFonts w:hint="eastAsia" w:ascii="Times New Roman" w:hAnsi="Times New Roman"/>
                <w:sz w:val="21"/>
                <w:szCs w:val="21"/>
              </w:rPr>
              <w:t>1年9月的考核记录，考核结果基本达成设定的目标值，考核基本与办法保持一致。编制《岗位工作人员任职资格》，对总经理、管代、内审员、技术人员、办公人员等岗位人员的任职要求从能力、意识、学历、经历、技能等方面作出规定。</w:t>
            </w:r>
          </w:p>
          <w:p>
            <w:pPr>
              <w:pStyle w:val="3"/>
              <w:widowControl/>
              <w:ind w:firstLine="420" w:firstLineChars="200"/>
              <w:rPr>
                <w:rFonts w:ascii="Times New Roman" w:hAnsi="Times New Roman"/>
                <w:sz w:val="21"/>
                <w:szCs w:val="21"/>
              </w:rPr>
            </w:pPr>
            <w:r>
              <w:rPr>
                <w:rFonts w:hint="eastAsia" w:ascii="Times New Roman" w:hAnsi="Times New Roman"/>
                <w:sz w:val="21"/>
                <w:szCs w:val="21"/>
              </w:rPr>
              <w:t>根据企业发展规划、现状及各部门意见，人力资源部制定年度培训计划，提供《</w:t>
            </w:r>
            <w:r>
              <w:rPr>
                <w:rFonts w:ascii="Times New Roman" w:hAnsi="Times New Roman"/>
                <w:sz w:val="21"/>
                <w:szCs w:val="21"/>
              </w:rPr>
              <w:t>202</w:t>
            </w:r>
            <w:r>
              <w:rPr>
                <w:rFonts w:hint="eastAsia" w:ascii="Times New Roman" w:hAnsi="Times New Roman"/>
                <w:sz w:val="21"/>
                <w:szCs w:val="21"/>
              </w:rPr>
              <w:t>2年培训计划》，</w:t>
            </w:r>
          </w:p>
          <w:p>
            <w:pPr>
              <w:pStyle w:val="3"/>
              <w:widowControl/>
              <w:ind w:firstLine="420" w:firstLineChars="200"/>
              <w:rPr>
                <w:rFonts w:ascii="Times New Roman" w:hAnsi="Times New Roman"/>
                <w:sz w:val="21"/>
                <w:szCs w:val="21"/>
              </w:rPr>
            </w:pPr>
            <w:r>
              <w:rPr>
                <w:rFonts w:hint="eastAsia" w:ascii="Times New Roman" w:hAnsi="Times New Roman"/>
                <w:sz w:val="21"/>
                <w:szCs w:val="21"/>
              </w:rPr>
              <w:drawing>
                <wp:inline distT="0" distB="0" distL="0" distR="0">
                  <wp:extent cx="6397625" cy="23812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397625" cy="2381250"/>
                          </a:xfrm>
                          <a:prstGeom prst="rect">
                            <a:avLst/>
                          </a:prstGeom>
                        </pic:spPr>
                      </pic:pic>
                    </a:graphicData>
                  </a:graphic>
                </wp:inline>
              </w:drawing>
            </w:r>
          </w:p>
          <w:p>
            <w:pPr>
              <w:pStyle w:val="3"/>
              <w:widowControl/>
              <w:rPr>
                <w:rFonts w:ascii="Times New Roman" w:hAnsi="Times New Roman"/>
                <w:sz w:val="21"/>
                <w:szCs w:val="21"/>
              </w:rPr>
            </w:pPr>
          </w:p>
          <w:p>
            <w:r>
              <w:rPr>
                <w:rFonts w:hint="eastAsia"/>
              </w:rPr>
              <w:t xml:space="preserve">抽1：培训记录                                                     </w:t>
            </w:r>
          </w:p>
          <w:p>
            <w:r>
              <w:rPr>
                <w:rFonts w:hint="eastAsia"/>
              </w:rPr>
              <w:t>培训时间</w:t>
            </w:r>
            <w:r>
              <w:rPr>
                <w:rFonts w:hint="eastAsia"/>
              </w:rPr>
              <w:tab/>
            </w:r>
            <w:r>
              <w:rPr>
                <w:rFonts w:hint="eastAsia" w:ascii="宋体" w:cs="宋体"/>
                <w:color w:val="000000"/>
                <w:kern w:val="0"/>
                <w:sz w:val="24"/>
              </w:rPr>
              <w:t>2022年1月16日</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咨询老师</w:t>
            </w:r>
          </w:p>
          <w:p>
            <w:r>
              <w:rPr>
                <w:rFonts w:hint="eastAsia"/>
              </w:rPr>
              <w:t>培训参加人员：丁学军  谭家旭  怀国荣  关键   祁旭</w:t>
            </w:r>
          </w:p>
          <w:p>
            <w:r>
              <w:rPr>
                <w:rFonts w:hint="eastAsia"/>
              </w:rPr>
              <w:t>培训题目：QES管理体系标准培训</w:t>
            </w:r>
          </w:p>
          <w:p>
            <w:r>
              <w:rPr>
                <w:rFonts w:hint="eastAsia"/>
              </w:rPr>
              <w:t>培训内容：</w:t>
            </w:r>
          </w:p>
          <w:p>
            <w:r>
              <w:rPr>
                <w:rFonts w:hint="eastAsia"/>
              </w:rPr>
              <w:t>GB/T19001-2016标准、GB/T24001-2016标准、GB/T45001-2020标准的具体内容；质量、环境、职业健康安全标准的产生、发展及在中国采用的现状；QES标准对公司管理的重要意义。</w:t>
            </w:r>
          </w:p>
          <w:p>
            <w:r>
              <w:rPr>
                <w:rFonts w:hint="eastAsia"/>
              </w:rPr>
              <w:t>考核方式及成绩：现场提问，全部取得优良成绩。</w:t>
            </w:r>
          </w:p>
          <w:p>
            <w:r>
              <w:rPr>
                <w:rFonts w:hint="eastAsia"/>
              </w:rPr>
              <w:t>培训效果评价：</w:t>
            </w:r>
          </w:p>
          <w:p>
            <w:r>
              <w:rPr>
                <w:rFonts w:hint="eastAsia"/>
              </w:rPr>
              <w:t xml:space="preserve">     公司全体人员对质量、环境、职业健康安全标准有了深刻的认识，结合本公司的实际情况，认识到质量、环境、职业健康安全的重要性，认识到保证顾客满意是公司发展的保证，使公司全体人员的质量、环境、职业健康安全意识有了很大的提高。</w:t>
            </w:r>
          </w:p>
          <w:p>
            <w:r>
              <w:rPr>
                <w:rFonts w:hint="eastAsia"/>
              </w:rPr>
              <w:t>评价人： 咨询老师</w:t>
            </w:r>
            <w:r>
              <w:rPr>
                <w:rFonts w:hint="eastAsia" w:cs="宋体" w:asciiTheme="minorEastAsia" w:hAnsiTheme="minorEastAsia" w:eastAsiaTheme="minorEastAsia"/>
                <w:color w:val="000000"/>
                <w:kern w:val="0"/>
                <w:sz w:val="24"/>
              </w:rPr>
              <w:t xml:space="preserve"> </w:t>
            </w:r>
            <w:r>
              <w:rPr>
                <w:rFonts w:hint="eastAsia"/>
              </w:rPr>
              <w:t xml:space="preserve">    时间：2022年1月16日</w:t>
            </w:r>
          </w:p>
          <w:p/>
          <w:p>
            <w:r>
              <w:rPr>
                <w:rFonts w:hint="eastAsia"/>
              </w:rPr>
              <w:t>抽2：培训记录</w:t>
            </w:r>
          </w:p>
          <w:p>
            <w:r>
              <w:rPr>
                <w:rFonts w:hint="eastAsia"/>
              </w:rPr>
              <w:t>培训时间：</w:t>
            </w:r>
            <w:r>
              <w:rPr>
                <w:rFonts w:hint="eastAsia"/>
              </w:rPr>
              <w:tab/>
            </w:r>
            <w:r>
              <w:rPr>
                <w:rFonts w:hint="eastAsia"/>
              </w:rPr>
              <w:t xml:space="preserve">2022年5月21日 </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培训老师：祁旭</w:t>
            </w:r>
            <w:r>
              <w:rPr>
                <w:rFonts w:hint="eastAsia"/>
              </w:rPr>
              <w:tab/>
            </w:r>
          </w:p>
          <w:p>
            <w:r>
              <w:rPr>
                <w:rFonts w:hint="eastAsia"/>
              </w:rPr>
              <w:t>培训参加人员：丁学军  谭家旭  怀国荣  关键   祁旭</w:t>
            </w:r>
          </w:p>
          <w:p>
            <w:r>
              <w:rPr>
                <w:rFonts w:hint="eastAsia"/>
              </w:rPr>
              <w:t>培训题目：公司管理目标、方针培训</w:t>
            </w:r>
          </w:p>
          <w:p>
            <w:r>
              <w:rPr>
                <w:rFonts w:hint="eastAsia"/>
              </w:rPr>
              <w:t>培训内容：</w:t>
            </w:r>
          </w:p>
          <w:p>
            <w:r>
              <w:rPr>
                <w:rFonts w:hint="eastAsia"/>
              </w:rPr>
              <w:t>公司管理目标、方针培训</w:t>
            </w:r>
          </w:p>
          <w:p>
            <w:r>
              <w:rPr>
                <w:rFonts w:hint="eastAsia"/>
              </w:rPr>
              <w:t>培训及考核结果记录：</w:t>
            </w:r>
          </w:p>
          <w:p>
            <w:r>
              <w:rPr>
                <w:rFonts w:hint="eastAsia"/>
              </w:rPr>
              <w:t>培训结束进行了口头考核，参加人员基本掌握了培训要求</w:t>
            </w:r>
          </w:p>
          <w:p>
            <w:r>
              <w:rPr>
                <w:rFonts w:hint="eastAsia"/>
              </w:rPr>
              <w:t>培训效果评价：</w:t>
            </w:r>
          </w:p>
          <w:p>
            <w:r>
              <w:rPr>
                <w:rFonts w:hint="eastAsia"/>
              </w:rPr>
              <w:t>公司全体人员对培训内容公司管理目标、方针培训有了全面的认识，更深层次结合本公司的实际情况，对质量、环境、职业健康安全管理体系的运行打下了良好的基础，对日后的管理提供了保障。</w:t>
            </w:r>
          </w:p>
          <w:p>
            <w:r>
              <w:rPr>
                <w:rFonts w:hint="eastAsia"/>
              </w:rPr>
              <w:t>评价人：丁学军    时间：2022年5月21日</w:t>
            </w:r>
          </w:p>
          <w:p>
            <w:r>
              <w:rPr>
                <w:rFonts w:hint="eastAsia"/>
              </w:rPr>
              <w:t>查本公司人员稳定，无新进员工，无新员工三级教育培训记录</w:t>
            </w:r>
          </w:p>
          <w:p/>
          <w:p>
            <w:r>
              <w:rPr>
                <w:rFonts w:hint="eastAsia"/>
              </w:rPr>
              <w:t>查关键岗位人员任职资格：</w:t>
            </w:r>
          </w:p>
          <w:p>
            <w:r>
              <w:rPr>
                <w:rFonts w:hint="eastAsia"/>
              </w:rPr>
              <w:t>关键：电梯修理T 有效期：2024年4月25日</w:t>
            </w:r>
          </w:p>
          <w:p>
            <w:r>
              <w:rPr>
                <w:rFonts w:hint="eastAsia"/>
              </w:rPr>
              <w:t>怀国荣：电梯修理T  有效期：2024年1月9日</w:t>
            </w:r>
          </w:p>
          <w:p>
            <w:r>
              <w:rPr>
                <w:rFonts w:hint="eastAsia"/>
              </w:rPr>
              <w:t>谭家旭：电梯修理T 有效期：2024年8月16日</w:t>
            </w:r>
          </w:p>
          <w:p>
            <w:r>
              <w:rPr>
                <w:rFonts w:hint="eastAsia"/>
              </w:rPr>
              <w:t>人员资质符合要求</w:t>
            </w:r>
          </w:p>
          <w:p>
            <w:pPr>
              <w:pStyle w:val="13"/>
              <w:rPr>
                <w:color w:val="0C0C0C"/>
                <w:szCs w:val="21"/>
              </w:rPr>
            </w:pPr>
          </w:p>
          <w:p>
            <w:pPr>
              <w:pStyle w:val="13"/>
            </w:pPr>
          </w:p>
        </w:tc>
        <w:tc>
          <w:tcPr>
            <w:tcW w:w="895" w:type="dxa"/>
            <w:gridSpan w:val="2"/>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160" w:type="dxa"/>
          </w:tcPr>
          <w:p/>
          <w:p/>
          <w:p>
            <w:r>
              <w:rPr>
                <w:rFonts w:hint="eastAsia"/>
              </w:rPr>
              <w:t>基础设施</w:t>
            </w:r>
          </w:p>
          <w:p>
            <w:pPr>
              <w:pStyle w:val="13"/>
            </w:pPr>
            <w:r>
              <w:rPr>
                <w:rFonts w:hint="eastAsia" w:cs="Lucida Sans"/>
                <w:b/>
              </w:rPr>
              <w:t>资源</w:t>
            </w:r>
          </w:p>
        </w:tc>
        <w:tc>
          <w:tcPr>
            <w:tcW w:w="960" w:type="dxa"/>
            <w:vAlign w:val="center"/>
          </w:tcPr>
          <w:p>
            <w:r>
              <w:rPr>
                <w:rFonts w:hint="eastAsia"/>
              </w:rPr>
              <w:t>Q</w:t>
            </w:r>
            <w:r>
              <w:t>7.1.3</w:t>
            </w:r>
          </w:p>
          <w:p>
            <w:pPr>
              <w:spacing w:line="280" w:lineRule="exact"/>
              <w:rPr>
                <w:szCs w:val="21"/>
              </w:rPr>
            </w:pPr>
            <w:r>
              <w:rPr>
                <w:rFonts w:hint="eastAsia"/>
                <w:szCs w:val="21"/>
              </w:rPr>
              <w:t>ES7.1</w:t>
            </w:r>
          </w:p>
          <w:p>
            <w:pPr>
              <w:pStyle w:val="13"/>
            </w:pPr>
          </w:p>
        </w:tc>
        <w:tc>
          <w:tcPr>
            <w:tcW w:w="10694" w:type="dxa"/>
            <w:vAlign w:val="center"/>
          </w:tcPr>
          <w:p>
            <w:pPr>
              <w:rPr>
                <w:rFonts w:cs="Lucida Sans"/>
                <w:b/>
              </w:rPr>
            </w:pPr>
          </w:p>
          <w:p>
            <w:pPr>
              <w:rPr>
                <w:rFonts w:cs="Lucida Sans"/>
                <w:b/>
              </w:rPr>
            </w:pPr>
            <w:r>
              <w:rPr>
                <w:rFonts w:cs="Lucida Sans"/>
                <w:b/>
              </w:rPr>
              <w:t>7.1.3基础设施</w:t>
            </w:r>
          </w:p>
          <w:p>
            <w:pPr>
              <w:rPr>
                <w:rStyle w:val="18"/>
                <w:rFonts w:ascii="Arial" w:hAnsi="Arial" w:cs="Arial"/>
                <w:shd w:val="clear" w:color="auto" w:fill="FFFFFF"/>
              </w:rPr>
            </w:pPr>
            <w:r>
              <w:rPr>
                <w:rFonts w:hint="eastAsia" w:ascii="宋体" w:hAnsi="宋体"/>
                <w:szCs w:val="21"/>
              </w:rPr>
              <w:t>电梯安装维修</w:t>
            </w:r>
            <w:r>
              <w:rPr>
                <w:rStyle w:val="18"/>
                <w:rFonts w:hint="eastAsia" w:ascii="Arial" w:hAnsi="Arial" w:cs="Arial"/>
                <w:shd w:val="clear" w:color="auto" w:fill="FFFFFF"/>
              </w:rPr>
              <w:t>设备：拖扳手、地牛推车、千斤顶、钳子等</w:t>
            </w:r>
          </w:p>
          <w:p>
            <w:pPr>
              <w:pStyle w:val="13"/>
            </w:pPr>
            <w:r>
              <w:rPr>
                <w:rStyle w:val="18"/>
                <w:rFonts w:hint="eastAsia" w:ascii="Arial" w:hAnsi="Arial" w:cs="Arial"/>
                <w:shd w:val="clear" w:color="auto" w:fill="FFFFFF"/>
              </w:rPr>
              <w:t>监视测量设备：钳形电流表、声级计、绝缘电阻表、辐射式温度计、接地电阻测试仪，检验报告见附件</w:t>
            </w:r>
          </w:p>
          <w:p>
            <w:pPr>
              <w:rPr>
                <w:rStyle w:val="18"/>
                <w:rFonts w:ascii="Arial" w:hAnsi="Arial" w:cs="Arial"/>
                <w:shd w:val="clear" w:color="auto" w:fill="FFFFFF"/>
              </w:rPr>
            </w:pPr>
            <w:r>
              <w:rPr>
                <w:rStyle w:val="18"/>
                <w:rFonts w:hint="eastAsia" w:ascii="Arial" w:hAnsi="Arial" w:cs="Arial"/>
                <w:shd w:val="clear" w:color="auto" w:fill="FFFFFF"/>
              </w:rPr>
              <w:t>办公设备：电脑、电话、打印机等</w:t>
            </w:r>
          </w:p>
          <w:p>
            <w:pPr>
              <w:pStyle w:val="13"/>
              <w:rPr>
                <w:rStyle w:val="18"/>
                <w:rFonts w:ascii="Arial" w:hAnsi="Arial" w:cs="Arial"/>
                <w:bCs w:val="0"/>
                <w:spacing w:val="0"/>
                <w:shd w:val="clear" w:color="auto" w:fill="FFFFFF"/>
              </w:rPr>
            </w:pPr>
            <w:r>
              <w:rPr>
                <w:rStyle w:val="18"/>
                <w:rFonts w:hint="eastAsia" w:ascii="Arial" w:hAnsi="Arial" w:cs="Arial"/>
                <w:bCs w:val="0"/>
                <w:spacing w:val="0"/>
                <w:shd w:val="clear" w:color="auto" w:fill="FFFFFF"/>
              </w:rPr>
              <w:t>环保设备：垃圾桶、灭火器</w:t>
            </w:r>
          </w:p>
          <w:p>
            <w:pPr>
              <w:pStyle w:val="13"/>
              <w:rPr>
                <w:rStyle w:val="18"/>
                <w:rFonts w:ascii="Arial" w:hAnsi="Arial" w:cs="Arial"/>
                <w:bCs w:val="0"/>
                <w:spacing w:val="0"/>
                <w:shd w:val="clear" w:color="auto" w:fill="FFFFFF"/>
              </w:rPr>
            </w:pPr>
            <w:r>
              <w:rPr>
                <w:rStyle w:val="18"/>
                <w:rFonts w:hint="eastAsia" w:ascii="Arial" w:hAnsi="Arial" w:cs="Arial"/>
                <w:bCs w:val="0"/>
                <w:spacing w:val="0"/>
                <w:shd w:val="clear" w:color="auto" w:fill="FFFFFF"/>
              </w:rPr>
              <w:t>消防设施：消防栓、灭火器、应急灯等</w:t>
            </w:r>
          </w:p>
          <w:p>
            <w:pPr>
              <w:rPr>
                <w:rStyle w:val="18"/>
                <w:rFonts w:ascii="Arial" w:hAnsi="Arial" w:cs="Arial"/>
                <w:szCs w:val="22"/>
                <w:shd w:val="clear" w:color="auto" w:fill="FFFFFF"/>
              </w:rPr>
            </w:pPr>
            <w:r>
              <w:rPr>
                <w:rStyle w:val="18"/>
                <w:rFonts w:hint="eastAsia" w:ascii="Arial" w:hAnsi="Arial" w:cs="Arial"/>
                <w:szCs w:val="22"/>
                <w:shd w:val="clear" w:color="auto" w:fill="FFFFFF"/>
              </w:rPr>
              <w:t>定期维护与保养。公司根据办公的需要，配备了办公用房及通讯、信息系统等基础设施。公司编制了《基础设施控制程序》 并配备有办公桌椅，水电、空调、会议室、消防设施设备，并有电脑、打印机、电话、传真机、复印机等办公设备；满足办公需要。</w:t>
            </w:r>
          </w:p>
          <w:p>
            <w:pPr>
              <w:rPr>
                <w:rStyle w:val="18"/>
                <w:rFonts w:ascii="Arial" w:hAnsi="Arial" w:cs="Arial"/>
                <w:szCs w:val="22"/>
                <w:shd w:val="clear" w:color="auto" w:fill="FFFFFF"/>
              </w:rPr>
            </w:pPr>
            <w:r>
              <w:rPr>
                <w:rStyle w:val="18"/>
                <w:rFonts w:hint="eastAsia" w:ascii="Arial" w:hAnsi="Arial" w:cs="Arial"/>
                <w:szCs w:val="22"/>
                <w:shd w:val="clear" w:color="auto" w:fill="FFFFFF"/>
              </w:rPr>
              <w:t>抽：《设备维修保养记录》</w:t>
            </w:r>
          </w:p>
          <w:p>
            <w:pPr>
              <w:rPr>
                <w:rStyle w:val="18"/>
                <w:rFonts w:ascii="Arial" w:hAnsi="Arial" w:cs="Arial"/>
                <w:szCs w:val="22"/>
                <w:shd w:val="clear" w:color="auto" w:fill="FFFFFF"/>
              </w:rPr>
            </w:pPr>
            <w:r>
              <w:rPr>
                <w:rStyle w:val="18"/>
                <w:rFonts w:hint="eastAsia" w:ascii="Arial" w:hAnsi="Arial" w:cs="Arial"/>
                <w:szCs w:val="22"/>
                <w:shd w:val="clear" w:color="auto" w:fill="FFFFFF"/>
              </w:rPr>
              <w:t>型号</w:t>
            </w:r>
            <w:r>
              <w:rPr>
                <w:rStyle w:val="18"/>
                <w:rFonts w:hint="eastAsia" w:ascii="Arial" w:hAnsi="Arial" w:cs="Arial"/>
                <w:szCs w:val="22"/>
                <w:shd w:val="clear" w:color="auto" w:fill="FFFFFF"/>
              </w:rPr>
              <w:tab/>
            </w:r>
            <w:r>
              <w:rPr>
                <w:rStyle w:val="18"/>
                <w:rFonts w:hint="eastAsia" w:ascii="Arial" w:hAnsi="Arial" w:cs="Arial"/>
                <w:szCs w:val="22"/>
                <w:shd w:val="clear" w:color="auto" w:fill="FFFFFF"/>
              </w:rPr>
              <w:t>名称</w:t>
            </w:r>
            <w:r>
              <w:rPr>
                <w:rStyle w:val="18"/>
                <w:rFonts w:hint="eastAsia" w:ascii="Arial" w:hAnsi="Arial" w:cs="Arial"/>
                <w:szCs w:val="22"/>
                <w:shd w:val="clear" w:color="auto" w:fill="FFFFFF"/>
              </w:rPr>
              <w:tab/>
            </w:r>
            <w:r>
              <w:rPr>
                <w:rStyle w:val="18"/>
                <w:rFonts w:hint="eastAsia" w:ascii="Arial" w:hAnsi="Arial" w:cs="Arial"/>
                <w:szCs w:val="22"/>
                <w:shd w:val="clear" w:color="auto" w:fill="FFFFFF"/>
              </w:rPr>
              <w:t>检修内容</w:t>
            </w:r>
            <w:r>
              <w:rPr>
                <w:rStyle w:val="18"/>
                <w:rFonts w:hint="eastAsia" w:ascii="Arial" w:hAnsi="Arial" w:cs="Arial"/>
                <w:szCs w:val="22"/>
                <w:shd w:val="clear" w:color="auto" w:fill="FFFFFF"/>
              </w:rPr>
              <w:tab/>
            </w:r>
            <w:r>
              <w:rPr>
                <w:rStyle w:val="18"/>
                <w:rFonts w:hint="eastAsia" w:ascii="Arial" w:hAnsi="Arial" w:cs="Arial"/>
                <w:szCs w:val="22"/>
                <w:shd w:val="clear" w:color="auto" w:fill="FFFFFF"/>
              </w:rPr>
              <w:t xml:space="preserve">                               检修时间</w:t>
            </w:r>
            <w:r>
              <w:rPr>
                <w:rStyle w:val="18"/>
                <w:rFonts w:hint="eastAsia" w:ascii="Arial" w:hAnsi="Arial" w:cs="Arial"/>
                <w:szCs w:val="22"/>
                <w:shd w:val="clear" w:color="auto" w:fill="FFFFFF"/>
              </w:rPr>
              <w:tab/>
            </w:r>
            <w:r>
              <w:rPr>
                <w:rStyle w:val="18"/>
                <w:rFonts w:hint="eastAsia" w:ascii="Arial" w:hAnsi="Arial" w:cs="Arial"/>
                <w:szCs w:val="22"/>
                <w:shd w:val="clear" w:color="auto" w:fill="FFFFFF"/>
              </w:rPr>
              <w:t xml:space="preserve">      检修人</w:t>
            </w:r>
            <w:r>
              <w:rPr>
                <w:rStyle w:val="18"/>
                <w:rFonts w:hint="eastAsia" w:ascii="Arial" w:hAnsi="Arial" w:cs="Arial"/>
                <w:szCs w:val="22"/>
                <w:shd w:val="clear" w:color="auto" w:fill="FFFFFF"/>
              </w:rPr>
              <w:tab/>
            </w:r>
            <w:r>
              <w:rPr>
                <w:rStyle w:val="18"/>
                <w:rFonts w:hint="eastAsia" w:ascii="Arial" w:hAnsi="Arial" w:cs="Arial"/>
                <w:szCs w:val="22"/>
                <w:shd w:val="clear" w:color="auto" w:fill="FFFFFF"/>
              </w:rPr>
              <w:t xml:space="preserve">          </w:t>
            </w:r>
          </w:p>
          <w:p>
            <w:pPr>
              <w:rPr>
                <w:rStyle w:val="18"/>
                <w:rFonts w:ascii="Arial" w:hAnsi="Arial" w:cs="Arial"/>
                <w:szCs w:val="22"/>
                <w:shd w:val="clear" w:color="auto" w:fill="FFFFFF"/>
              </w:rPr>
            </w:pPr>
            <w:r>
              <w:rPr>
                <w:rStyle w:val="18"/>
                <w:rFonts w:hint="eastAsia" w:ascii="Arial" w:hAnsi="Arial" w:cs="Arial"/>
                <w:szCs w:val="22"/>
                <w:shd w:val="clear" w:color="auto" w:fill="FFFFFF"/>
              </w:rPr>
              <w:t>HP</w:t>
            </w:r>
            <w:r>
              <w:rPr>
                <w:rStyle w:val="18"/>
                <w:rFonts w:hint="eastAsia" w:ascii="Arial" w:hAnsi="Arial" w:cs="Arial"/>
                <w:szCs w:val="22"/>
                <w:shd w:val="clear" w:color="auto" w:fill="FFFFFF"/>
              </w:rPr>
              <w:tab/>
            </w:r>
            <w:r>
              <w:rPr>
                <w:rStyle w:val="18"/>
                <w:rFonts w:hint="eastAsia" w:ascii="Arial" w:hAnsi="Arial" w:cs="Arial"/>
                <w:szCs w:val="22"/>
                <w:shd w:val="clear" w:color="auto" w:fill="FFFFFF"/>
              </w:rPr>
              <w:t xml:space="preserve">    电脑</w:t>
            </w:r>
            <w:r>
              <w:rPr>
                <w:rStyle w:val="18"/>
                <w:rFonts w:hint="eastAsia" w:ascii="Arial" w:hAnsi="Arial" w:cs="Arial"/>
                <w:szCs w:val="22"/>
                <w:shd w:val="clear" w:color="auto" w:fill="FFFFFF"/>
              </w:rPr>
              <w:tab/>
            </w:r>
            <w:r>
              <w:rPr>
                <w:rStyle w:val="18"/>
                <w:rFonts w:hint="eastAsia" w:ascii="Arial" w:hAnsi="Arial" w:cs="Arial"/>
                <w:szCs w:val="22"/>
                <w:shd w:val="clear" w:color="auto" w:fill="FFFFFF"/>
              </w:rPr>
              <w:t>更换系统、杀毒、清理垃圾文件、更新软件</w:t>
            </w:r>
            <w:r>
              <w:rPr>
                <w:rStyle w:val="18"/>
                <w:rFonts w:hint="eastAsia" w:ascii="Arial" w:hAnsi="Arial" w:cs="Arial"/>
                <w:szCs w:val="22"/>
                <w:shd w:val="clear" w:color="auto" w:fill="FFFFFF"/>
              </w:rPr>
              <w:tab/>
            </w:r>
            <w:r>
              <w:rPr>
                <w:rStyle w:val="18"/>
                <w:rFonts w:hint="eastAsia" w:ascii="Arial" w:hAnsi="Arial" w:cs="Arial"/>
                <w:szCs w:val="22"/>
                <w:shd w:val="clear" w:color="auto" w:fill="FFFFFF"/>
              </w:rPr>
              <w:t>2022年4月26日</w:t>
            </w:r>
            <w:r>
              <w:rPr>
                <w:rStyle w:val="18"/>
                <w:rFonts w:hint="eastAsia" w:ascii="Arial" w:hAnsi="Arial" w:cs="Arial"/>
                <w:szCs w:val="22"/>
                <w:shd w:val="clear" w:color="auto" w:fill="FFFFFF"/>
              </w:rPr>
              <w:tab/>
            </w:r>
            <w:r>
              <w:rPr>
                <w:rStyle w:val="18"/>
                <w:rFonts w:hint="eastAsia" w:ascii="Arial" w:hAnsi="Arial" w:cs="Arial"/>
                <w:szCs w:val="22"/>
                <w:shd w:val="clear" w:color="auto" w:fill="FFFFFF"/>
              </w:rPr>
              <w:t>祁旭</w:t>
            </w:r>
            <w:r>
              <w:rPr>
                <w:rStyle w:val="18"/>
                <w:rFonts w:hint="eastAsia" w:ascii="Arial" w:hAnsi="Arial" w:cs="Arial"/>
                <w:szCs w:val="22"/>
                <w:shd w:val="clear" w:color="auto" w:fill="FFFFFF"/>
              </w:rPr>
              <w:tab/>
            </w:r>
          </w:p>
          <w:p>
            <w:pPr>
              <w:rPr>
                <w:rStyle w:val="18"/>
                <w:rFonts w:ascii="Arial" w:hAnsi="Arial" w:cs="Arial"/>
                <w:szCs w:val="22"/>
                <w:shd w:val="clear" w:color="auto" w:fill="FFFFFF"/>
              </w:rPr>
            </w:pPr>
            <w:r>
              <w:rPr>
                <w:rStyle w:val="18"/>
                <w:rFonts w:hint="eastAsia" w:ascii="Arial" w:hAnsi="Arial" w:cs="Arial"/>
                <w:szCs w:val="22"/>
                <w:shd w:val="clear" w:color="auto" w:fill="FFFFFF"/>
              </w:rPr>
              <w:t>联想</w:t>
            </w:r>
            <w:r>
              <w:rPr>
                <w:rStyle w:val="18"/>
                <w:rFonts w:hint="eastAsia" w:ascii="Arial" w:hAnsi="Arial" w:cs="Arial"/>
                <w:szCs w:val="22"/>
                <w:shd w:val="clear" w:color="auto" w:fill="FFFFFF"/>
              </w:rPr>
              <w:tab/>
            </w:r>
            <w:r>
              <w:rPr>
                <w:rStyle w:val="18"/>
                <w:rFonts w:hint="eastAsia" w:ascii="Arial" w:hAnsi="Arial" w:cs="Arial"/>
                <w:szCs w:val="22"/>
                <w:shd w:val="clear" w:color="auto" w:fill="FFFFFF"/>
              </w:rPr>
              <w:t>电脑</w:t>
            </w:r>
            <w:r>
              <w:rPr>
                <w:rStyle w:val="18"/>
                <w:rFonts w:hint="eastAsia" w:ascii="Arial" w:hAnsi="Arial" w:cs="Arial"/>
                <w:szCs w:val="22"/>
                <w:shd w:val="clear" w:color="auto" w:fill="FFFFFF"/>
              </w:rPr>
              <w:tab/>
            </w:r>
            <w:r>
              <w:rPr>
                <w:rStyle w:val="18"/>
                <w:rFonts w:hint="eastAsia" w:ascii="Arial" w:hAnsi="Arial" w:cs="Arial"/>
                <w:szCs w:val="22"/>
                <w:shd w:val="clear" w:color="auto" w:fill="FFFFFF"/>
              </w:rPr>
              <w:t>更换系统、杀毒、清理垃圾文件、更新软件</w:t>
            </w:r>
            <w:r>
              <w:rPr>
                <w:rStyle w:val="18"/>
                <w:rFonts w:hint="eastAsia" w:ascii="Arial" w:hAnsi="Arial" w:cs="Arial"/>
                <w:szCs w:val="22"/>
                <w:shd w:val="clear" w:color="auto" w:fill="FFFFFF"/>
              </w:rPr>
              <w:tab/>
            </w:r>
            <w:r>
              <w:rPr>
                <w:rStyle w:val="18"/>
                <w:rFonts w:hint="eastAsia" w:ascii="Arial" w:hAnsi="Arial" w:cs="Arial"/>
                <w:szCs w:val="22"/>
                <w:shd w:val="clear" w:color="auto" w:fill="FFFFFF"/>
              </w:rPr>
              <w:t>2022年4月26</w:t>
            </w:r>
            <w:r>
              <w:rPr>
                <w:rStyle w:val="18"/>
                <w:rFonts w:hint="eastAsia" w:ascii="Arial" w:hAnsi="Arial" w:cs="Arial"/>
                <w:szCs w:val="22"/>
                <w:shd w:val="clear" w:color="auto" w:fill="FFFFFF"/>
              </w:rPr>
              <w:tab/>
            </w:r>
            <w:r>
              <w:rPr>
                <w:rStyle w:val="18"/>
                <w:rFonts w:hint="eastAsia" w:ascii="Arial" w:hAnsi="Arial" w:cs="Arial"/>
                <w:szCs w:val="22"/>
                <w:shd w:val="clear" w:color="auto" w:fill="FFFFFF"/>
              </w:rPr>
              <w:t xml:space="preserve">    祁旭</w:t>
            </w:r>
            <w:r>
              <w:rPr>
                <w:rStyle w:val="18"/>
                <w:rFonts w:hint="eastAsia" w:ascii="Arial" w:hAnsi="Arial" w:cs="Arial"/>
                <w:szCs w:val="22"/>
                <w:shd w:val="clear" w:color="auto" w:fill="FFFFFF"/>
              </w:rPr>
              <w:tab/>
            </w:r>
          </w:p>
          <w:p>
            <w:pPr>
              <w:rPr>
                <w:rStyle w:val="18"/>
                <w:rFonts w:ascii="Arial" w:hAnsi="Arial" w:cs="Arial"/>
                <w:szCs w:val="22"/>
                <w:shd w:val="clear" w:color="auto" w:fill="FFFFFF"/>
              </w:rPr>
            </w:pPr>
            <w:r>
              <w:rPr>
                <w:rStyle w:val="18"/>
                <w:rFonts w:hint="eastAsia" w:ascii="Arial" w:hAnsi="Arial" w:cs="Arial"/>
                <w:szCs w:val="22"/>
                <w:shd w:val="clear" w:color="auto" w:fill="FFFFFF"/>
              </w:rPr>
              <w:t>佳能</w:t>
            </w:r>
            <w:r>
              <w:rPr>
                <w:rStyle w:val="18"/>
                <w:rFonts w:hint="eastAsia" w:ascii="Arial" w:hAnsi="Arial" w:cs="Arial"/>
                <w:szCs w:val="22"/>
                <w:shd w:val="clear" w:color="auto" w:fill="FFFFFF"/>
              </w:rPr>
              <w:tab/>
            </w:r>
            <w:r>
              <w:rPr>
                <w:rStyle w:val="18"/>
                <w:rFonts w:hint="eastAsia" w:ascii="Arial" w:hAnsi="Arial" w:cs="Arial"/>
                <w:szCs w:val="22"/>
                <w:shd w:val="clear" w:color="auto" w:fill="FFFFFF"/>
              </w:rPr>
              <w:t>打印机</w:t>
            </w:r>
            <w:r>
              <w:rPr>
                <w:rStyle w:val="18"/>
                <w:rFonts w:hint="eastAsia" w:ascii="Arial" w:hAnsi="Arial" w:cs="Arial"/>
                <w:szCs w:val="22"/>
                <w:shd w:val="clear" w:color="auto" w:fill="FFFFFF"/>
              </w:rPr>
              <w:tab/>
            </w:r>
            <w:r>
              <w:rPr>
                <w:rStyle w:val="18"/>
                <w:rFonts w:hint="eastAsia" w:ascii="Arial" w:hAnsi="Arial" w:cs="Arial"/>
                <w:szCs w:val="22"/>
                <w:shd w:val="clear" w:color="auto" w:fill="FFFFFF"/>
              </w:rPr>
              <w:t>更换硒鼓、清理内部</w:t>
            </w:r>
            <w:r>
              <w:rPr>
                <w:rStyle w:val="18"/>
                <w:rFonts w:hint="eastAsia" w:ascii="Arial" w:hAnsi="Arial" w:cs="Arial"/>
                <w:szCs w:val="22"/>
                <w:shd w:val="clear" w:color="auto" w:fill="FFFFFF"/>
              </w:rPr>
              <w:tab/>
            </w:r>
            <w:r>
              <w:rPr>
                <w:rStyle w:val="18"/>
                <w:rFonts w:hint="eastAsia" w:ascii="Arial" w:hAnsi="Arial" w:cs="Arial"/>
                <w:szCs w:val="22"/>
                <w:shd w:val="clear" w:color="auto" w:fill="FFFFFF"/>
              </w:rPr>
              <w:t xml:space="preserve">                    2022年4月26</w:t>
            </w:r>
            <w:r>
              <w:rPr>
                <w:rStyle w:val="18"/>
                <w:rFonts w:hint="eastAsia" w:ascii="Arial" w:hAnsi="Arial" w:cs="Arial"/>
                <w:szCs w:val="22"/>
                <w:shd w:val="clear" w:color="auto" w:fill="FFFFFF"/>
              </w:rPr>
              <w:tab/>
            </w:r>
            <w:r>
              <w:rPr>
                <w:rStyle w:val="18"/>
                <w:rFonts w:hint="eastAsia" w:ascii="Arial" w:hAnsi="Arial" w:cs="Arial"/>
                <w:szCs w:val="22"/>
                <w:shd w:val="clear" w:color="auto" w:fill="FFFFFF"/>
              </w:rPr>
              <w:t xml:space="preserve">    外来</w:t>
            </w:r>
            <w:r>
              <w:rPr>
                <w:rStyle w:val="18"/>
                <w:rFonts w:hint="eastAsia" w:ascii="Arial" w:hAnsi="Arial" w:cs="Arial"/>
                <w:szCs w:val="22"/>
                <w:shd w:val="clear" w:color="auto" w:fill="FFFFFF"/>
              </w:rPr>
              <w:tab/>
            </w:r>
            <w:r>
              <w:rPr>
                <w:rStyle w:val="18"/>
                <w:rFonts w:hint="eastAsia" w:ascii="Arial" w:hAnsi="Arial" w:cs="Arial"/>
                <w:szCs w:val="22"/>
                <w:shd w:val="clear" w:color="auto" w:fill="FFFFFF"/>
              </w:rPr>
              <w:t xml:space="preserve">                  </w:t>
            </w:r>
          </w:p>
          <w:p>
            <w:pPr>
              <w:rPr>
                <w:rStyle w:val="18"/>
                <w:rFonts w:ascii="Arial" w:hAnsi="Arial" w:cs="Arial"/>
                <w:szCs w:val="22"/>
                <w:shd w:val="clear" w:color="auto" w:fill="FFFFFF"/>
              </w:rPr>
            </w:pPr>
            <w:r>
              <w:rPr>
                <w:rStyle w:val="18"/>
                <w:rFonts w:hint="eastAsia" w:ascii="Arial" w:hAnsi="Arial" w:cs="Arial"/>
                <w:szCs w:val="22"/>
                <w:shd w:val="clear" w:color="auto" w:fill="FFFFFF"/>
              </w:rPr>
              <w:t>验收人：怀国荣</w:t>
            </w:r>
          </w:p>
          <w:p>
            <w:pPr>
              <w:pStyle w:val="13"/>
              <w:rPr>
                <w:rStyle w:val="18"/>
                <w:rFonts w:ascii="Arial" w:hAnsi="Arial" w:cs="Arial"/>
                <w:bCs w:val="0"/>
                <w:spacing w:val="0"/>
                <w:shd w:val="clear" w:color="auto" w:fill="FFFFFF"/>
              </w:rPr>
            </w:pPr>
          </w:p>
          <w:p>
            <w:pPr>
              <w:ind w:firstLine="420" w:firstLineChars="200"/>
              <w:rPr>
                <w:szCs w:val="21"/>
              </w:rPr>
            </w:pPr>
          </w:p>
        </w:tc>
        <w:tc>
          <w:tcPr>
            <w:tcW w:w="895" w:type="dxa"/>
            <w:gridSpan w:val="2"/>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160" w:type="dxa"/>
            <w:vAlign w:val="center"/>
          </w:tcPr>
          <w:p>
            <w:pPr>
              <w:rPr>
                <w:rFonts w:cs="Lucida Sans"/>
                <w:b/>
              </w:rPr>
            </w:pPr>
            <w:r>
              <w:rPr>
                <w:rFonts w:hint="eastAsia" w:cs="Lucida Sans"/>
                <w:b/>
              </w:rPr>
              <w:t>工作环境</w:t>
            </w:r>
          </w:p>
        </w:tc>
        <w:tc>
          <w:tcPr>
            <w:tcW w:w="960" w:type="dxa"/>
            <w:vAlign w:val="center"/>
          </w:tcPr>
          <w:p>
            <w:pPr>
              <w:rPr>
                <w:szCs w:val="21"/>
              </w:rPr>
            </w:pPr>
            <w:r>
              <w:rPr>
                <w:rFonts w:hint="eastAsia" w:cs="Lucida Sans"/>
                <w:b/>
              </w:rPr>
              <w:t>Q</w:t>
            </w:r>
            <w:r>
              <w:rPr>
                <w:rFonts w:cs="Lucida Sans"/>
                <w:b/>
              </w:rPr>
              <w:t>7.1.4</w:t>
            </w:r>
          </w:p>
        </w:tc>
        <w:tc>
          <w:tcPr>
            <w:tcW w:w="10694" w:type="dxa"/>
            <w:vAlign w:val="center"/>
          </w:tcPr>
          <w:p>
            <w:pPr>
              <w:spacing w:line="380" w:lineRule="exact"/>
              <w:ind w:firstLine="420" w:firstLineChars="200"/>
              <w:rPr>
                <w:szCs w:val="22"/>
              </w:rPr>
            </w:pPr>
            <w:r>
              <w:rPr>
                <w:rFonts w:hint="eastAsia"/>
                <w:szCs w:val="22"/>
              </w:rPr>
              <w:t>--  策划并制定了《工作环境和管理要求》，现场观察办公区域环境卫生管理，工作场所布局合理，温湿度适宜，照明良好，满足办公需求。</w:t>
            </w:r>
          </w:p>
          <w:p>
            <w:pPr>
              <w:spacing w:line="380" w:lineRule="exact"/>
              <w:ind w:firstLine="420" w:firstLineChars="200"/>
              <w:rPr>
                <w:szCs w:val="22"/>
              </w:rPr>
            </w:pPr>
            <w:r>
              <w:rPr>
                <w:rFonts w:hint="eastAsia"/>
                <w:szCs w:val="22"/>
              </w:rPr>
              <w:t>办公场所有灭火器，放置在规定的地方，办公场所卫生环境干净、光线充足合理。有“办公环境卫生管理制度”、“安全防火规定等规章制度”等规章制度。运行环境满足要求</w:t>
            </w:r>
          </w:p>
          <w:p>
            <w:pPr>
              <w:spacing w:line="380" w:lineRule="exact"/>
              <w:ind w:firstLine="420" w:firstLineChars="200"/>
              <w:rPr>
                <w:szCs w:val="22"/>
              </w:rPr>
            </w:pPr>
            <w:r>
              <w:rPr>
                <w:rFonts w:hint="eastAsia"/>
                <w:szCs w:val="22"/>
              </w:rPr>
              <w:t>工作环境：配置有灭火器，灭火器放置在规定的地方，现场可获取清洁及保洁规章制度，垃圾桶有“可回收”、“不可回收”标识，工作环境卫生干净、光线充足合理。“安全防火规定等规章制度”等规章制度。运行环境满足要求</w:t>
            </w:r>
          </w:p>
        </w:tc>
        <w:tc>
          <w:tcPr>
            <w:tcW w:w="895" w:type="dxa"/>
            <w:gridSpan w:val="2"/>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160" w:type="dxa"/>
            <w:vAlign w:val="center"/>
          </w:tcPr>
          <w:p>
            <w:r>
              <w:rPr>
                <w:rFonts w:hint="eastAsia"/>
                <w:szCs w:val="21"/>
              </w:rPr>
              <w:t>意识</w:t>
            </w:r>
          </w:p>
        </w:tc>
        <w:tc>
          <w:tcPr>
            <w:tcW w:w="960" w:type="dxa"/>
            <w:vAlign w:val="center"/>
          </w:tcPr>
          <w:p>
            <w:pPr>
              <w:rPr>
                <w:szCs w:val="21"/>
              </w:rPr>
            </w:pPr>
            <w:r>
              <w:rPr>
                <w:rFonts w:hint="eastAsia"/>
                <w:szCs w:val="21"/>
              </w:rPr>
              <w:t>QES7.3</w:t>
            </w:r>
          </w:p>
          <w:p/>
        </w:tc>
        <w:tc>
          <w:tcPr>
            <w:tcW w:w="10694" w:type="dxa"/>
            <w:vAlign w:val="center"/>
          </w:tcPr>
          <w:p/>
          <w:p>
            <w:pPr>
              <w:pStyle w:val="13"/>
              <w:rPr>
                <w:szCs w:val="21"/>
              </w:rPr>
            </w:pPr>
            <w:r>
              <w:rPr>
                <w:rFonts w:hint="eastAsia"/>
                <w:szCs w:val="21"/>
              </w:rPr>
              <w:t>主要通过培训提高岗位作业水平及质量和环境、安全意识，明确各岗位要求，项目、技术、采购及办公人员自身工作对环境、安全目标的影响，以及如何通过培训和互相交流提高环境绩效，不符合质量管理体系要求的后果等。</w:t>
            </w:r>
          </w:p>
          <w:p>
            <w:pPr>
              <w:pStyle w:val="13"/>
            </w:pPr>
            <w:r>
              <w:rPr>
                <w:rFonts w:hint="eastAsia"/>
                <w:szCs w:val="21"/>
              </w:rPr>
              <w:t>现场询问综合部人员，清楚与其相关的重要环境因素及职业健康安全风险。</w:t>
            </w:r>
          </w:p>
        </w:tc>
        <w:tc>
          <w:tcPr>
            <w:tcW w:w="895" w:type="dxa"/>
            <w:gridSpan w:val="2"/>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沟通、参与和协商</w:t>
            </w:r>
          </w:p>
        </w:tc>
        <w:tc>
          <w:tcPr>
            <w:tcW w:w="960" w:type="dxa"/>
            <w:vAlign w:val="center"/>
          </w:tcPr>
          <w:p>
            <w:pPr>
              <w:rPr>
                <w:szCs w:val="21"/>
                <w:highlight w:val="red"/>
              </w:rPr>
            </w:pPr>
            <w:r>
              <w:rPr>
                <w:rFonts w:hint="eastAsia"/>
                <w:szCs w:val="21"/>
              </w:rPr>
              <w:t>QES7.4</w:t>
            </w:r>
          </w:p>
          <w:p>
            <w:pPr>
              <w:pStyle w:val="13"/>
            </w:pPr>
          </w:p>
        </w:tc>
        <w:tc>
          <w:tcPr>
            <w:tcW w:w="10694" w:type="dxa"/>
            <w:vAlign w:val="center"/>
          </w:tcPr>
          <w:p>
            <w:pPr>
              <w:ind w:firstLine="420" w:firstLineChars="200"/>
              <w:rPr>
                <w:szCs w:val="21"/>
              </w:rPr>
            </w:pPr>
          </w:p>
          <w:p>
            <w:pPr>
              <w:ind w:firstLine="420" w:firstLineChars="200"/>
              <w:rPr>
                <w:szCs w:val="21"/>
              </w:rPr>
            </w:pPr>
            <w:r>
              <w:rPr>
                <w:rFonts w:hint="eastAsia"/>
                <w:szCs w:val="21"/>
              </w:rPr>
              <w:t>策划编制的程序文件</w:t>
            </w:r>
            <w:r>
              <w:rPr>
                <w:szCs w:val="21"/>
              </w:rPr>
              <w:t>《</w:t>
            </w:r>
            <w:r>
              <w:rPr>
                <w:rFonts w:hint="eastAsia"/>
                <w:szCs w:val="21"/>
              </w:rPr>
              <w:t>信息交流与沟通管理控制程序</w:t>
            </w:r>
            <w:r>
              <w:rPr>
                <w:szCs w:val="21"/>
              </w:rPr>
              <w:t>》</w:t>
            </w:r>
            <w:r>
              <w:rPr>
                <w:rFonts w:hint="eastAsia"/>
                <w:szCs w:val="21"/>
              </w:rPr>
              <w:t>及管理手册的相关章节规定了企业内、外部沟通和员工就职业健康安全事务参与、协商的要求，经查阅和交谈符合标准要求。</w:t>
            </w:r>
          </w:p>
          <w:p>
            <w:pPr>
              <w:ind w:firstLine="420" w:firstLineChars="200"/>
              <w:rPr>
                <w:szCs w:val="21"/>
              </w:rPr>
            </w:pPr>
            <w:r>
              <w:rPr>
                <w:rFonts w:hint="eastAsia"/>
                <w:szCs w:val="21"/>
              </w:rPr>
              <w:t>总经理负责在公司建立畅通的沟通渠道。任命怀国荣为管理者代表 ，理者代表是公司内部和外部信息交流和沟通的负责人。综合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行政部反馈。项目部负责顾客要求方面的有关事宜的沟通。</w:t>
            </w:r>
          </w:p>
          <w:p>
            <w:pPr>
              <w:ind w:firstLine="420" w:firstLineChars="200"/>
              <w:rPr>
                <w:szCs w:val="21"/>
              </w:rPr>
            </w:pPr>
            <w:r>
              <w:rPr>
                <w:rFonts w:hint="eastAsia"/>
                <w:szCs w:val="21"/>
              </w:rPr>
              <w:t>目前各项沟通都较为及时、顺畅、效果较好。</w:t>
            </w:r>
          </w:p>
          <w:p>
            <w:pPr>
              <w:ind w:firstLine="420" w:firstLineChars="200"/>
              <w:rPr>
                <w:szCs w:val="21"/>
              </w:rPr>
            </w:pPr>
            <w:r>
              <w:rPr>
                <w:rFonts w:hint="eastAsia"/>
                <w:szCs w:val="21"/>
              </w:rPr>
              <w:t>经全体员工大会选举，任命公司关键同志为公司安全事务代表。 与关键交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0" w:firstLineChars="200"/>
              <w:rPr>
                <w:szCs w:val="21"/>
              </w:rPr>
            </w:pPr>
            <w:r>
              <w:rPr>
                <w:rFonts w:hint="eastAsia"/>
                <w:szCs w:val="21"/>
              </w:rPr>
              <w:t>通过安全事务代表的积极争取，员工的劳保用品得到合理配备并及时发放；员工保险得到按时交纳等。</w:t>
            </w:r>
          </w:p>
          <w:p>
            <w:pPr>
              <w:pBdr>
                <w:bottom w:val="single" w:color="auto" w:sz="6" w:space="1"/>
              </w:pBdr>
              <w:ind w:firstLine="420" w:firstLineChars="200"/>
            </w:pPr>
            <w:r>
              <w:rPr>
                <w:rFonts w:hint="eastAsia"/>
                <w:szCs w:val="21"/>
              </w:rPr>
              <w:t>至今，没有发生员工纠纷事件。</w:t>
            </w:r>
          </w:p>
        </w:tc>
        <w:tc>
          <w:tcPr>
            <w:tcW w:w="895" w:type="dxa"/>
            <w:gridSpan w:val="2"/>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szCs w:val="21"/>
              </w:rPr>
              <w:t>文件化信息</w:t>
            </w:r>
          </w:p>
        </w:tc>
        <w:tc>
          <w:tcPr>
            <w:tcW w:w="960" w:type="dxa"/>
            <w:vAlign w:val="center"/>
          </w:tcPr>
          <w:p>
            <w:pPr>
              <w:rPr>
                <w:szCs w:val="21"/>
              </w:rPr>
            </w:pPr>
          </w:p>
          <w:p>
            <w:pPr>
              <w:pStyle w:val="13"/>
              <w:rPr>
                <w:bCs w:val="0"/>
                <w:spacing w:val="0"/>
                <w:szCs w:val="21"/>
              </w:rPr>
            </w:pPr>
            <w:r>
              <w:rPr>
                <w:bCs w:val="0"/>
                <w:spacing w:val="0"/>
                <w:szCs w:val="21"/>
              </w:rPr>
              <w:t>E</w:t>
            </w:r>
            <w:r>
              <w:rPr>
                <w:rFonts w:hint="eastAsia"/>
                <w:bCs w:val="0"/>
                <w:spacing w:val="0"/>
                <w:szCs w:val="21"/>
              </w:rPr>
              <w:t>S</w:t>
            </w:r>
            <w:r>
              <w:rPr>
                <w:bCs w:val="0"/>
                <w:spacing w:val="0"/>
                <w:szCs w:val="21"/>
              </w:rPr>
              <w:t>7.1</w:t>
            </w:r>
          </w:p>
          <w:p>
            <w:pPr>
              <w:rPr>
                <w:szCs w:val="21"/>
              </w:rPr>
            </w:pPr>
            <w:r>
              <w:rPr>
                <w:rFonts w:hint="eastAsia"/>
                <w:szCs w:val="21"/>
              </w:rPr>
              <w:t>QES7.5</w:t>
            </w:r>
          </w:p>
          <w:p>
            <w:pPr>
              <w:pStyle w:val="13"/>
            </w:pPr>
          </w:p>
        </w:tc>
        <w:tc>
          <w:tcPr>
            <w:tcW w:w="10694" w:type="dxa"/>
            <w:vAlign w:val="center"/>
          </w:tcPr>
          <w:p>
            <w:pPr>
              <w:ind w:firstLine="420" w:firstLineChars="200"/>
              <w:rPr>
                <w:color w:val="000000" w:themeColor="text1"/>
              </w:rPr>
            </w:pPr>
          </w:p>
          <w:p>
            <w:pPr>
              <w:ind w:firstLine="420" w:firstLineChars="200"/>
              <w:rPr>
                <w:color w:val="000000" w:themeColor="text1"/>
              </w:rPr>
            </w:pPr>
            <w:r>
              <w:rPr>
                <w:rFonts w:hint="eastAsia"/>
                <w:color w:val="000000" w:themeColor="text1"/>
              </w:rPr>
              <w:t>受审核方建立的管理体系文件包括：</w:t>
            </w:r>
          </w:p>
          <w:p>
            <w:pPr>
              <w:pStyle w:val="17"/>
              <w:numPr>
                <w:ilvl w:val="0"/>
                <w:numId w:val="1"/>
              </w:numPr>
              <w:rPr>
                <w:rFonts w:asciiTheme="minorEastAsia" w:hAnsiTheme="minorEastAsia" w:eastAsiaTheme="minorEastAsia" w:cstheme="minorEastAsia"/>
                <w:color w:val="000000" w:themeColor="text1"/>
                <w:szCs w:val="21"/>
              </w:rPr>
            </w:pPr>
            <w:r>
              <w:rPr>
                <w:rFonts w:hint="eastAsia"/>
                <w:color w:val="000000" w:themeColor="text1"/>
              </w:rPr>
              <w:t>管理手册FSDT-SC-2020</w:t>
            </w:r>
            <w:r>
              <w:rPr>
                <w:rFonts w:hint="eastAsia" w:asciiTheme="minorEastAsia" w:hAnsiTheme="minorEastAsia" w:eastAsiaTheme="minorEastAsia" w:cstheme="minorEastAsia"/>
                <w:color w:val="000000" w:themeColor="text1"/>
                <w:szCs w:val="21"/>
              </w:rPr>
              <w:t>，</w:t>
            </w:r>
            <w:bookmarkStart w:id="4" w:name="OLE_LINK6"/>
            <w:bookmarkStart w:id="5" w:name="OLE_LINK7"/>
            <w:r>
              <w:rPr>
                <w:rFonts w:hint="eastAsia" w:asciiTheme="minorEastAsia" w:hAnsiTheme="minorEastAsia" w:eastAsiaTheme="minorEastAsia" w:cstheme="minorEastAsia"/>
                <w:color w:val="000000" w:themeColor="text1"/>
                <w:szCs w:val="21"/>
              </w:rPr>
              <w:t>发布时间：</w:t>
            </w:r>
            <w:r>
              <w:rPr>
                <w:rFonts w:asciiTheme="minorEastAsia" w:hAnsiTheme="minorEastAsia" w:eastAsiaTheme="minorEastAsia" w:cstheme="minorEastAsia"/>
                <w:color w:val="000000" w:themeColor="text1"/>
                <w:szCs w:val="21"/>
              </w:rPr>
              <w:t>2020.</w:t>
            </w:r>
            <w:r>
              <w:rPr>
                <w:rFonts w:hint="eastAsia" w:asciiTheme="minorEastAsia" w:hAnsiTheme="minorEastAsia" w:eastAsiaTheme="minorEastAsia" w:cstheme="minorEastAsia"/>
                <w:color w:val="000000" w:themeColor="text1"/>
                <w:szCs w:val="21"/>
              </w:rPr>
              <w:t>9</w:t>
            </w:r>
            <w:r>
              <w:rPr>
                <w:rFonts w:asciiTheme="minorEastAsia" w:hAnsiTheme="minorEastAsia" w:eastAsiaTheme="minorEastAsia" w:cstheme="minorEastAsia"/>
                <w:color w:val="000000" w:themeColor="text1"/>
                <w:szCs w:val="21"/>
              </w:rPr>
              <w:t xml:space="preserve">.10 </w:t>
            </w:r>
            <w:r>
              <w:rPr>
                <w:rFonts w:hint="eastAsia" w:asciiTheme="minorEastAsia" w:hAnsiTheme="minorEastAsia" w:eastAsiaTheme="minorEastAsia" w:cstheme="minorEastAsia"/>
                <w:color w:val="000000" w:themeColor="text1"/>
                <w:szCs w:val="21"/>
              </w:rPr>
              <w:t>实施时间：</w:t>
            </w:r>
            <w:r>
              <w:rPr>
                <w:rFonts w:asciiTheme="minorEastAsia" w:hAnsiTheme="minorEastAsia" w:eastAsiaTheme="minorEastAsia" w:cstheme="minorEastAsia"/>
                <w:color w:val="000000" w:themeColor="text1"/>
                <w:szCs w:val="21"/>
              </w:rPr>
              <w:t>2020.</w:t>
            </w:r>
            <w:r>
              <w:rPr>
                <w:rFonts w:hint="eastAsia" w:asciiTheme="minorEastAsia" w:hAnsiTheme="minorEastAsia" w:eastAsiaTheme="minorEastAsia" w:cstheme="minorEastAsia"/>
                <w:color w:val="000000" w:themeColor="text1"/>
                <w:szCs w:val="21"/>
              </w:rPr>
              <w:t>9</w:t>
            </w:r>
            <w:r>
              <w:rPr>
                <w:rFonts w:asciiTheme="minorEastAsia" w:hAnsiTheme="minorEastAsia" w:eastAsiaTheme="minorEastAsia" w:cstheme="minorEastAsia"/>
                <w:color w:val="000000" w:themeColor="text1"/>
                <w:szCs w:val="21"/>
              </w:rPr>
              <w:t xml:space="preserve">.10 </w:t>
            </w:r>
            <w:bookmarkEnd w:id="4"/>
            <w:bookmarkEnd w:id="5"/>
          </w:p>
          <w:p>
            <w:pPr>
              <w:pStyle w:val="17"/>
              <w:numPr>
                <w:ilvl w:val="0"/>
                <w:numId w:val="1"/>
              </w:num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程序文件，FSDT-CX-2020含2</w:t>
            </w:r>
            <w:r>
              <w:rPr>
                <w:rFonts w:asciiTheme="minorEastAsia" w:hAnsiTheme="minorEastAsia" w:eastAsiaTheme="minorEastAsia" w:cstheme="minorEastAsia"/>
                <w:color w:val="000000" w:themeColor="text1"/>
                <w:szCs w:val="21"/>
              </w:rPr>
              <w:t>9</w:t>
            </w:r>
            <w:r>
              <w:rPr>
                <w:rFonts w:hint="eastAsia" w:asciiTheme="minorEastAsia" w:hAnsiTheme="minorEastAsia" w:eastAsiaTheme="minorEastAsia" w:cstheme="minorEastAsia"/>
                <w:color w:val="000000" w:themeColor="text1"/>
                <w:szCs w:val="21"/>
              </w:rPr>
              <w:t>个文件，包括标准要求的形成文件的信息。发布时间：2020.9.10 实施时间：2020.9.10</w:t>
            </w:r>
          </w:p>
          <w:p>
            <w:pPr>
              <w:pStyle w:val="2"/>
              <w:tabs>
                <w:tab w:val="left" w:pos="3300"/>
                <w:tab w:val="left" w:pos="5160"/>
                <w:tab w:val="clear" w:pos="3510"/>
                <w:tab w:val="clear" w:pos="5580"/>
              </w:tabs>
              <w:rPr>
                <w:rFonts w:asciiTheme="minorEastAsia" w:hAnsiTheme="minorEastAsia" w:eastAsiaTheme="minorEastAsia" w:cstheme="minorEastAsia"/>
                <w:b w:val="0"/>
                <w:bCs w:val="0"/>
                <w:color w:val="000000" w:themeColor="text1"/>
                <w:sz w:val="21"/>
                <w:szCs w:val="21"/>
              </w:rPr>
            </w:pPr>
            <w:r>
              <w:rPr>
                <w:rFonts w:hint="eastAsia" w:asciiTheme="minorEastAsia" w:hAnsiTheme="minorEastAsia" w:eastAsiaTheme="minorEastAsia" w:cstheme="minorEastAsia"/>
                <w:b w:val="0"/>
                <w:bCs w:val="0"/>
                <w:color w:val="000000" w:themeColor="text1"/>
                <w:sz w:val="21"/>
                <w:szCs w:val="21"/>
              </w:rPr>
              <w:t>3.管理制度汇编：</w:t>
            </w:r>
            <w:r>
              <w:rPr>
                <w:rFonts w:hint="eastAsia" w:asciiTheme="minorEastAsia" w:hAnsiTheme="minorEastAsia" w:eastAsiaTheme="minorEastAsia" w:cstheme="minorEastAsia"/>
                <w:b w:val="0"/>
                <w:color w:val="000000" w:themeColor="text1"/>
                <w:sz w:val="21"/>
                <w:szCs w:val="21"/>
              </w:rPr>
              <w:t>包括管理制度、合同管理制定等文件。</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4.体系运行所需要的文件和记录</w:t>
            </w:r>
          </w:p>
          <w:p>
            <w:pPr>
              <w:ind w:firstLine="420" w:firstLineChars="200"/>
            </w:pPr>
            <w:r>
              <w:rPr>
                <w:rFonts w:hint="eastAsia"/>
              </w:rPr>
              <w:t>编制了《文件控制程序》《记录控制程序》用于对管理体系文件，符合标准要求。</w:t>
            </w:r>
          </w:p>
          <w:p>
            <w:pPr>
              <w:ind w:firstLine="420" w:firstLineChars="200"/>
            </w:pPr>
            <w:r>
              <w:rPr>
                <w:rFonts w:hint="eastAsia"/>
              </w:rPr>
              <w:t>查行政部管理手册、管理制度等文件均保管良好，为有效版本，有受控标识。</w:t>
            </w:r>
          </w:p>
          <w:p>
            <w:pPr>
              <w:ind w:firstLine="420" w:firstLineChars="200"/>
            </w:pPr>
            <w:r>
              <w:rPr>
                <w:rFonts w:hint="eastAsia"/>
              </w:rPr>
              <w:t>行政部负责收集有关产品的国家标准、行业标准的最新版本，分发到相关部门使用；收回旧标准。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抽查行政部办文件发放登记表、培训记录表、受控文件清单，固体废弃物处置记录，填写及保管符合要求。</w:t>
            </w:r>
            <w:r>
              <w:rPr>
                <w:rFonts w:hint="eastAsia"/>
              </w:rPr>
              <w:br w:type="textWrapping"/>
            </w:r>
            <w:r>
              <w:rPr>
                <w:rFonts w:hint="eastAsia"/>
              </w:rPr>
              <w:t xml:space="preserve"> </w:t>
            </w:r>
            <w:r>
              <w:t xml:space="preserve">   </w:t>
            </w:r>
            <w:r>
              <w:rPr>
                <w:rFonts w:hint="eastAsia"/>
              </w:rPr>
              <w:t>各部门保存各记录，按时间整理，放置在文件柜中，以便检索，行政部定期对其进行检查，目前保存完好。名称，编号构成记录的唯一性标识。</w:t>
            </w:r>
          </w:p>
          <w:p>
            <w:pPr>
              <w:ind w:firstLine="420" w:firstLineChars="200"/>
            </w:pPr>
            <w:r>
              <w:rPr>
                <w:rFonts w:hint="eastAsia"/>
              </w:rPr>
              <w:t>介绍：尚未有销毁记录，若有由综合部组织进行。</w:t>
            </w:r>
          </w:p>
          <w:p>
            <w:pPr>
              <w:pStyle w:val="13"/>
            </w:pPr>
            <w:r>
              <w:rPr>
                <w:rFonts w:hint="eastAsia"/>
              </w:rPr>
              <w:t>其他自初审后无变化</w:t>
            </w:r>
          </w:p>
          <w:p>
            <w:pPr>
              <w:rPr>
                <w:szCs w:val="21"/>
              </w:rPr>
            </w:pPr>
            <w:r>
              <w:rPr>
                <w:rFonts w:hint="eastAsia"/>
              </w:rPr>
              <w:t>查到公司制定了知识分类表包括：</w:t>
            </w:r>
            <w:r>
              <w:rPr>
                <w:rFonts w:hint="eastAsia"/>
                <w:szCs w:val="21"/>
              </w:rPr>
              <w:t>政策法规、</w:t>
            </w:r>
            <w:r>
              <w:rPr>
                <w:rFonts w:hint="eastAsia" w:ascii="宋体" w:hAnsi="宋体" w:cs="宋体"/>
                <w:color w:val="000000"/>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编制：综合部 批准：丁学军   时间：2021.09.10</w:t>
            </w:r>
          </w:p>
        </w:tc>
        <w:tc>
          <w:tcPr>
            <w:tcW w:w="895" w:type="dxa"/>
            <w:gridSpan w:val="2"/>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r>
              <w:rPr>
                <w:rFonts w:hint="eastAsia"/>
                <w:szCs w:val="21"/>
              </w:rPr>
              <w:t>产品和服务的要求确定、评审和更改</w:t>
            </w:r>
          </w:p>
        </w:tc>
        <w:tc>
          <w:tcPr>
            <w:tcW w:w="960" w:type="dxa"/>
            <w:vAlign w:val="center"/>
          </w:tcPr>
          <w:p>
            <w:pPr>
              <w:rPr>
                <w:szCs w:val="21"/>
              </w:rPr>
            </w:pPr>
            <w:r>
              <w:rPr>
                <w:rFonts w:hint="eastAsia"/>
                <w:szCs w:val="21"/>
              </w:rPr>
              <w:t>Q8.2</w:t>
            </w:r>
          </w:p>
        </w:tc>
        <w:tc>
          <w:tcPr>
            <w:tcW w:w="10694" w:type="dxa"/>
            <w:vAlign w:val="center"/>
          </w:tcPr>
          <w:p>
            <w:pPr>
              <w:rPr>
                <w:szCs w:val="21"/>
              </w:rPr>
            </w:pPr>
            <w:r>
              <w:rPr>
                <w:rFonts w:hint="eastAsia"/>
                <w:szCs w:val="21"/>
              </w:rPr>
              <w:t>销售部介绍到公司产品销售由客户提出要货需求，公司在确定产品和要求时，对以下方面进行了考虑：交付时间、产品的质量、产品的价格、产品的特别要求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pPr>
              <w:rPr>
                <w:szCs w:val="21"/>
              </w:rPr>
            </w:pPr>
            <w:r>
              <w:rPr>
                <w:rFonts w:hint="eastAsia"/>
                <w:szCs w:val="21"/>
              </w:rPr>
              <w:t>企业通过电话、客户了解市场的需求状态，识别顾客要求。通过适用法律法规、行业标准收集、分析、评价了解行业发展要求。通过对竞争对手分析确定公司的发展市场。</w:t>
            </w:r>
          </w:p>
          <w:p>
            <w:pPr>
              <w:rPr>
                <w:szCs w:val="21"/>
              </w:rPr>
            </w:pPr>
            <w:r>
              <w:rPr>
                <w:rFonts w:hint="eastAsia"/>
                <w:szCs w:val="21"/>
              </w:rPr>
              <w:t>抽销售合同：</w:t>
            </w:r>
          </w:p>
          <w:p>
            <w:pPr>
              <w:rPr>
                <w:szCs w:val="21"/>
              </w:rPr>
            </w:pPr>
            <w:r>
              <w:rPr>
                <w:rFonts w:hint="eastAsia"/>
                <w:szCs w:val="21"/>
              </w:rPr>
              <w:t>客户：</w:t>
            </w:r>
            <w:r>
              <w:rPr>
                <w:rFonts w:hint="eastAsia" w:ascii="Arial" w:hAnsi="Arial" w:cs="Arial"/>
                <w:color w:val="000000"/>
                <w:kern w:val="0"/>
                <w:szCs w:val="21"/>
              </w:rPr>
              <w:t>北京东屿物业管理有限责任公司</w:t>
            </w:r>
          </w:p>
          <w:p>
            <w:pPr>
              <w:rPr>
                <w:rFonts w:ascii="Arial" w:hAnsi="Arial" w:cs="Arial"/>
                <w:color w:val="000000"/>
                <w:kern w:val="0"/>
                <w:szCs w:val="21"/>
              </w:rPr>
            </w:pPr>
            <w:r>
              <w:rPr>
                <w:rFonts w:hint="eastAsia"/>
                <w:szCs w:val="21"/>
              </w:rPr>
              <w:t>签订日期：</w:t>
            </w:r>
            <w:r>
              <w:rPr>
                <w:rFonts w:hint="eastAsia" w:ascii="Arial" w:hAnsi="Arial" w:cs="Arial"/>
                <w:color w:val="000000"/>
                <w:kern w:val="0"/>
                <w:szCs w:val="21"/>
              </w:rPr>
              <w:t>2022年4月1日</w:t>
            </w:r>
          </w:p>
          <w:p>
            <w:pPr>
              <w:rPr>
                <w:szCs w:val="21"/>
              </w:rPr>
            </w:pPr>
            <w:r>
              <w:rPr>
                <w:rFonts w:hint="eastAsia"/>
                <w:szCs w:val="21"/>
              </w:rPr>
              <w:t>产品名称：</w:t>
            </w:r>
            <w:r>
              <w:rPr>
                <w:rFonts w:hint="eastAsia" w:eastAsia="方正北魏楷书简体"/>
              </w:rPr>
              <w:t>电梯维修服务</w:t>
            </w:r>
          </w:p>
          <w:p>
            <w:pPr>
              <w:rPr>
                <w:szCs w:val="21"/>
              </w:rPr>
            </w:pPr>
            <w:r>
              <w:rPr>
                <w:rFonts w:hint="eastAsia"/>
                <w:szCs w:val="21"/>
              </w:rPr>
              <w:t>合同写明交货期限、品质保证、保证及运输、联系方式以及交货地点、设备验收、保修及服务内容等</w:t>
            </w:r>
          </w:p>
          <w:p>
            <w:pPr>
              <w:rPr>
                <w:szCs w:val="21"/>
              </w:rPr>
            </w:pPr>
            <w:r>
              <w:rPr>
                <w:rFonts w:hint="eastAsia"/>
                <w:szCs w:val="21"/>
              </w:rPr>
              <w:t>评审日期：2022年3月29日</w:t>
            </w:r>
          </w:p>
          <w:p>
            <w:pPr>
              <w:rPr>
                <w:szCs w:val="21"/>
              </w:rPr>
            </w:pPr>
            <w:r>
              <w:rPr>
                <w:szCs w:val="21"/>
              </w:rPr>
              <w:t>1.产品要求规定：                明确 √        不明确 □</w:t>
            </w:r>
          </w:p>
          <w:p>
            <w:pPr>
              <w:rPr>
                <w:szCs w:val="21"/>
              </w:rPr>
            </w:pPr>
            <w:r>
              <w:rPr>
                <w:szCs w:val="21"/>
              </w:rPr>
              <w:t>2.与以前表述不一致的要求：    已解决 √        未解决 □</w:t>
            </w:r>
          </w:p>
          <w:p>
            <w:pPr>
              <w:rPr>
                <w:szCs w:val="21"/>
              </w:rPr>
            </w:pPr>
            <w:r>
              <w:rPr>
                <w:szCs w:val="21"/>
              </w:rPr>
              <w:t>3.公司满足合同要求：1）技术指标        能满足 √       不满足 □</w:t>
            </w:r>
          </w:p>
          <w:p>
            <w:pPr>
              <w:rPr>
                <w:szCs w:val="21"/>
              </w:rPr>
            </w:pPr>
            <w:r>
              <w:rPr>
                <w:szCs w:val="21"/>
              </w:rPr>
              <w:t xml:space="preserve">                    2）交货期          能满足 √       不满足 □</w:t>
            </w:r>
          </w:p>
          <w:p>
            <w:pPr>
              <w:rPr>
                <w:szCs w:val="21"/>
              </w:rPr>
            </w:pPr>
            <w:r>
              <w:rPr>
                <w:szCs w:val="21"/>
              </w:rPr>
              <w:t xml:space="preserve">                    3）价格            合  适 √       不合适 □</w:t>
            </w:r>
          </w:p>
          <w:p>
            <w:pPr>
              <w:rPr>
                <w:szCs w:val="21"/>
              </w:rPr>
            </w:pPr>
            <w:r>
              <w:rPr>
                <w:szCs w:val="21"/>
              </w:rPr>
              <w:t>4.其他：            1）双方责任        明  确 √       不明确 □</w:t>
            </w:r>
          </w:p>
          <w:p>
            <w:pPr>
              <w:rPr>
                <w:szCs w:val="21"/>
              </w:rPr>
            </w:pPr>
            <w:r>
              <w:rPr>
                <w:szCs w:val="21"/>
              </w:rPr>
              <w:t xml:space="preserve">                    2）付款方式        合  适 √       不合适 □</w:t>
            </w:r>
          </w:p>
          <w:p>
            <w:pPr>
              <w:rPr>
                <w:szCs w:val="21"/>
              </w:rPr>
            </w:pPr>
            <w:r>
              <w:rPr>
                <w:szCs w:val="21"/>
              </w:rPr>
              <w:t xml:space="preserve">                    3）纠纷解决方式    明  确 √       不明确 □</w:t>
            </w:r>
          </w:p>
          <w:p>
            <w:pPr>
              <w:rPr>
                <w:szCs w:val="21"/>
              </w:rPr>
            </w:pPr>
            <w:r>
              <w:rPr>
                <w:rFonts w:hint="eastAsia"/>
                <w:szCs w:val="21"/>
              </w:rPr>
              <w:t>评审人：各部门负责人</w:t>
            </w:r>
          </w:p>
          <w:p>
            <w:pPr>
              <w:rPr>
                <w:szCs w:val="21"/>
              </w:rPr>
            </w:pPr>
            <w:r>
              <w:rPr>
                <w:rFonts w:hint="eastAsia"/>
                <w:szCs w:val="21"/>
              </w:rPr>
              <w:t>审批：本公司可以符合顾客要求，合同可以继续执行。</w:t>
            </w:r>
          </w:p>
          <w:p>
            <w:r>
              <w:rPr>
                <w:rFonts w:hint="eastAsia"/>
                <w:szCs w:val="21"/>
              </w:rPr>
              <w:t xml:space="preserve"> 签名：丁学军</w:t>
            </w:r>
          </w:p>
          <w:p/>
          <w:p>
            <w:pPr>
              <w:rPr>
                <w:rFonts w:ascii="Arial" w:hAnsi="Arial" w:cs="Arial"/>
                <w:color w:val="000000"/>
                <w:kern w:val="0"/>
                <w:szCs w:val="21"/>
              </w:rPr>
            </w:pPr>
            <w:r>
              <w:rPr>
                <w:rFonts w:hint="eastAsia"/>
                <w:szCs w:val="21"/>
              </w:rPr>
              <w:t>客户：</w:t>
            </w:r>
            <w:r>
              <w:rPr>
                <w:rFonts w:hint="eastAsia" w:ascii="Arial" w:hAnsi="Arial" w:cs="Arial"/>
                <w:color w:val="000000"/>
                <w:kern w:val="0"/>
                <w:szCs w:val="21"/>
              </w:rPr>
              <w:t>北京晟世宏承物业管理有限公司</w:t>
            </w:r>
          </w:p>
          <w:p>
            <w:pPr>
              <w:rPr>
                <w:szCs w:val="21"/>
              </w:rPr>
            </w:pPr>
            <w:r>
              <w:rPr>
                <w:rFonts w:hint="eastAsia"/>
                <w:szCs w:val="21"/>
              </w:rPr>
              <w:t>签订日期：</w:t>
            </w:r>
            <w:r>
              <w:rPr>
                <w:rFonts w:hint="eastAsia" w:ascii="Arial" w:hAnsi="Arial" w:cs="Arial"/>
                <w:color w:val="000000"/>
                <w:kern w:val="0"/>
                <w:szCs w:val="21"/>
              </w:rPr>
              <w:t>2021年11月20日</w:t>
            </w:r>
          </w:p>
          <w:p>
            <w:pPr>
              <w:rPr>
                <w:rFonts w:ascii="Arial" w:hAnsi="Arial" w:cs="Arial"/>
                <w:color w:val="000000"/>
                <w:kern w:val="0"/>
                <w:szCs w:val="21"/>
              </w:rPr>
            </w:pPr>
            <w:r>
              <w:rPr>
                <w:rFonts w:hint="eastAsia"/>
                <w:szCs w:val="21"/>
              </w:rPr>
              <w:t>产品名称：电梯安装维修</w:t>
            </w:r>
          </w:p>
          <w:p>
            <w:pPr>
              <w:rPr>
                <w:szCs w:val="21"/>
              </w:rPr>
            </w:pPr>
            <w:r>
              <w:rPr>
                <w:rFonts w:hint="eastAsia"/>
                <w:szCs w:val="21"/>
              </w:rPr>
              <w:t>合同写明交货期限、品质保证、保证及运输、联系方式以及交货地点、设备验收、保修及服务内容等</w:t>
            </w:r>
          </w:p>
          <w:p>
            <w:pPr>
              <w:rPr>
                <w:szCs w:val="21"/>
              </w:rPr>
            </w:pPr>
            <w:r>
              <w:rPr>
                <w:rFonts w:hint="eastAsia"/>
                <w:szCs w:val="21"/>
              </w:rPr>
              <w:t>评审日期：2021年11月19</w:t>
            </w:r>
          </w:p>
          <w:p>
            <w:pPr>
              <w:rPr>
                <w:szCs w:val="21"/>
              </w:rPr>
            </w:pPr>
            <w:r>
              <w:rPr>
                <w:szCs w:val="21"/>
              </w:rPr>
              <w:t>1.产品要求规定：                明确 √        不明确 □</w:t>
            </w:r>
          </w:p>
          <w:p>
            <w:pPr>
              <w:rPr>
                <w:szCs w:val="21"/>
              </w:rPr>
            </w:pPr>
            <w:r>
              <w:rPr>
                <w:szCs w:val="21"/>
              </w:rPr>
              <w:t>2.与以前表述不一致的要求：    已解决 √        未解决 □</w:t>
            </w:r>
          </w:p>
          <w:p>
            <w:pPr>
              <w:rPr>
                <w:szCs w:val="21"/>
              </w:rPr>
            </w:pPr>
            <w:r>
              <w:rPr>
                <w:szCs w:val="21"/>
              </w:rPr>
              <w:t>3.公司满足合同要求：1）技术指标        能满足 √       不满足 □</w:t>
            </w:r>
          </w:p>
          <w:p>
            <w:pPr>
              <w:rPr>
                <w:szCs w:val="21"/>
              </w:rPr>
            </w:pPr>
            <w:r>
              <w:rPr>
                <w:szCs w:val="21"/>
              </w:rPr>
              <w:t xml:space="preserve">                    2）交货期          能满足 √       不满足 □</w:t>
            </w:r>
          </w:p>
          <w:p>
            <w:pPr>
              <w:rPr>
                <w:szCs w:val="21"/>
              </w:rPr>
            </w:pPr>
            <w:r>
              <w:rPr>
                <w:szCs w:val="21"/>
              </w:rPr>
              <w:t xml:space="preserve">                    3）价格            合  适 √       不合适 □</w:t>
            </w:r>
          </w:p>
          <w:p>
            <w:pPr>
              <w:rPr>
                <w:szCs w:val="21"/>
              </w:rPr>
            </w:pPr>
            <w:r>
              <w:rPr>
                <w:szCs w:val="21"/>
              </w:rPr>
              <w:t>4.其他：            1）双方责任        明  确 √       不明确 □</w:t>
            </w:r>
          </w:p>
          <w:p>
            <w:pPr>
              <w:rPr>
                <w:szCs w:val="21"/>
              </w:rPr>
            </w:pPr>
            <w:r>
              <w:rPr>
                <w:szCs w:val="21"/>
              </w:rPr>
              <w:t xml:space="preserve">                    2）付款方式        合  适 √       不合适 □</w:t>
            </w:r>
          </w:p>
          <w:p>
            <w:pPr>
              <w:rPr>
                <w:szCs w:val="21"/>
              </w:rPr>
            </w:pPr>
            <w:r>
              <w:rPr>
                <w:szCs w:val="21"/>
              </w:rPr>
              <w:t xml:space="preserve">                    3）纠纷解决方式    明  确 √       不明确 □</w:t>
            </w:r>
          </w:p>
          <w:p>
            <w:pPr>
              <w:rPr>
                <w:szCs w:val="21"/>
              </w:rPr>
            </w:pPr>
            <w:r>
              <w:rPr>
                <w:rFonts w:hint="eastAsia"/>
                <w:szCs w:val="21"/>
              </w:rPr>
              <w:t>评审人：各部门负责人</w:t>
            </w:r>
          </w:p>
          <w:p>
            <w:pPr>
              <w:rPr>
                <w:szCs w:val="21"/>
              </w:rPr>
            </w:pPr>
            <w:r>
              <w:rPr>
                <w:rFonts w:hint="eastAsia"/>
                <w:szCs w:val="21"/>
              </w:rPr>
              <w:t>审批：本公司可以符合顾客要求，合同可以继续执行。</w:t>
            </w:r>
          </w:p>
          <w:p>
            <w:r>
              <w:rPr>
                <w:rFonts w:hint="eastAsia"/>
                <w:szCs w:val="21"/>
              </w:rPr>
              <w:t xml:space="preserve"> 签名：丁学军</w:t>
            </w:r>
          </w:p>
          <w:p/>
          <w:p>
            <w:pPr>
              <w:rPr>
                <w:szCs w:val="21"/>
              </w:rPr>
            </w:pPr>
            <w:r>
              <w:rPr>
                <w:rFonts w:hint="eastAsia"/>
                <w:szCs w:val="21"/>
              </w:rPr>
              <w:t>另抽其他销售合同及合同评审，均保存完好，符合要求。</w:t>
            </w:r>
            <w:r>
              <w:rPr>
                <w:szCs w:val="21"/>
              </w:rPr>
              <w:t xml:space="preserve"> </w:t>
            </w:r>
          </w:p>
          <w:p>
            <w:pPr>
              <w:rPr>
                <w:szCs w:val="21"/>
              </w:rPr>
            </w:pPr>
          </w:p>
          <w:p>
            <w:pPr>
              <w:rPr>
                <w:szCs w:val="21"/>
              </w:rPr>
            </w:pPr>
            <w:r>
              <w:rPr>
                <w:rFonts w:hint="eastAsia"/>
                <w:szCs w:val="21"/>
              </w:rPr>
              <w:t>公司通过传真、邮件及电话等方式与顾客交流，主要进行以下沟通：</w:t>
            </w:r>
          </w:p>
          <w:p>
            <w:pPr>
              <w:rPr>
                <w:szCs w:val="21"/>
              </w:rPr>
            </w:pPr>
            <w:r>
              <w:rPr>
                <w:rFonts w:hint="eastAsia"/>
                <w:szCs w:val="21"/>
              </w:rPr>
              <w:t>1、向顾客提供保证产品质量的有关信息，保修及应急措施。</w:t>
            </w:r>
          </w:p>
          <w:p>
            <w:pPr>
              <w:rPr>
                <w:szCs w:val="21"/>
              </w:rPr>
            </w:pPr>
            <w:r>
              <w:rPr>
                <w:rFonts w:hint="eastAsia"/>
                <w:szCs w:val="21"/>
              </w:rPr>
              <w:t>2、接受顾客问询、询价、合同的处理。</w:t>
            </w:r>
          </w:p>
          <w:p>
            <w:pPr>
              <w:rPr>
                <w:szCs w:val="21"/>
              </w:rPr>
            </w:pPr>
            <w:r>
              <w:rPr>
                <w:rFonts w:hint="eastAsia"/>
                <w:szCs w:val="21"/>
              </w:rPr>
              <w:t>3、根据合同要求进行有关的事宜，对顾客的投诉或意见进行处理和答复。</w:t>
            </w:r>
          </w:p>
          <w:p>
            <w:pPr>
              <w:rPr>
                <w:szCs w:val="21"/>
              </w:rPr>
            </w:pPr>
            <w:r>
              <w:rPr>
                <w:rFonts w:hint="eastAsia"/>
                <w:szCs w:val="21"/>
              </w:rPr>
              <w:t>4、合理处理顾客财产，主要是顾客报修产品。</w:t>
            </w:r>
          </w:p>
          <w:p>
            <w:pPr>
              <w:rPr>
                <w:szCs w:val="21"/>
              </w:rPr>
            </w:pPr>
            <w:r>
              <w:rPr>
                <w:rFonts w:hint="eastAsia"/>
                <w:szCs w:val="21"/>
              </w:rPr>
              <w:t>目前沟通渠道畅通</w:t>
            </w:r>
          </w:p>
          <w:p>
            <w:pPr>
              <w:rPr>
                <w:szCs w:val="21"/>
              </w:rPr>
            </w:pPr>
            <w:r>
              <w:rPr>
                <w:rFonts w:hint="eastAsia"/>
                <w:szCs w:val="21"/>
              </w:rPr>
              <w:t>目前无合同更改情况发生。</w:t>
            </w:r>
          </w:p>
        </w:tc>
        <w:tc>
          <w:tcPr>
            <w:tcW w:w="895" w:type="dxa"/>
            <w:gridSpan w:val="2"/>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r>
              <w:rPr>
                <w:rFonts w:hint="eastAsia"/>
                <w:szCs w:val="21"/>
              </w:rPr>
              <w:t>外部提供过程、产品和服务过程管理</w:t>
            </w:r>
          </w:p>
        </w:tc>
        <w:tc>
          <w:tcPr>
            <w:tcW w:w="960" w:type="dxa"/>
            <w:vAlign w:val="center"/>
          </w:tcPr>
          <w:p>
            <w:pPr>
              <w:rPr>
                <w:szCs w:val="21"/>
              </w:rPr>
            </w:pPr>
            <w:r>
              <w:rPr>
                <w:rFonts w:hint="eastAsia"/>
                <w:szCs w:val="21"/>
              </w:rPr>
              <w:t>Q8.4</w:t>
            </w:r>
          </w:p>
        </w:tc>
        <w:tc>
          <w:tcPr>
            <w:tcW w:w="10694" w:type="dxa"/>
            <w:vAlign w:val="center"/>
          </w:tcPr>
          <w:p>
            <w:pPr>
              <w:rPr>
                <w:szCs w:val="21"/>
              </w:rPr>
            </w:pPr>
            <w:r>
              <w:rPr>
                <w:rFonts w:hint="eastAsia"/>
                <w:szCs w:val="21"/>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单”：</w:t>
            </w:r>
          </w:p>
          <w:p>
            <w:pPr>
              <w:rPr>
                <w:szCs w:val="21"/>
              </w:rPr>
            </w:pPr>
            <w:r>
              <w:rPr>
                <w:rFonts w:hint="eastAsia"/>
                <w:szCs w:val="21"/>
              </w:rPr>
              <w:t xml:space="preserve">供应商名称                    </w:t>
            </w:r>
            <w:r>
              <w:rPr>
                <w:szCs w:val="21"/>
              </w:rPr>
              <w:t xml:space="preserve">         </w:t>
            </w:r>
            <w:r>
              <w:rPr>
                <w:rFonts w:hint="eastAsia"/>
                <w:szCs w:val="21"/>
              </w:rPr>
              <w:t xml:space="preserve"> 采购产品        列入日期</w:t>
            </w:r>
          </w:p>
          <w:p>
            <w:pPr>
              <w:rPr>
                <w:szCs w:val="21"/>
              </w:rPr>
            </w:pPr>
            <w:r>
              <w:rPr>
                <w:rFonts w:hint="eastAsia"/>
                <w:szCs w:val="21"/>
              </w:rPr>
              <w:t>阜宁县阜城优诺机电门市部</w:t>
            </w:r>
            <w:r>
              <w:rPr>
                <w:rFonts w:hint="eastAsia"/>
                <w:szCs w:val="21"/>
              </w:rPr>
              <w:tab/>
            </w:r>
            <w:r>
              <w:rPr>
                <w:rFonts w:hint="eastAsia"/>
                <w:szCs w:val="21"/>
              </w:rPr>
              <w:t xml:space="preserve">     电梯主板、接触器       2022年2月10日</w:t>
            </w:r>
          </w:p>
          <w:p>
            <w:pPr>
              <w:rPr>
                <w:szCs w:val="21"/>
              </w:rPr>
            </w:pPr>
            <w:r>
              <w:rPr>
                <w:rFonts w:hint="eastAsia"/>
                <w:szCs w:val="21"/>
              </w:rPr>
              <w:t>佛山市顺德区鼎力电气有限公司</w:t>
            </w:r>
            <w:r>
              <w:rPr>
                <w:rFonts w:hint="eastAsia"/>
                <w:szCs w:val="21"/>
              </w:rPr>
              <w:tab/>
            </w:r>
            <w:r>
              <w:rPr>
                <w:rFonts w:hint="eastAsia"/>
                <w:szCs w:val="21"/>
              </w:rPr>
              <w:t>应急装置                2022年5月15日</w:t>
            </w:r>
          </w:p>
          <w:p>
            <w:pPr>
              <w:rPr>
                <w:szCs w:val="21"/>
              </w:rPr>
            </w:pPr>
          </w:p>
          <w:p>
            <w:pPr>
              <w:rPr>
                <w:szCs w:val="21"/>
              </w:rPr>
            </w:pPr>
            <w:r>
              <w:rPr>
                <w:rFonts w:hint="eastAsia"/>
                <w:szCs w:val="21"/>
              </w:rPr>
              <w:t>查见上述供方调查评价内容包括：企业资质、产品质量等。</w:t>
            </w:r>
          </w:p>
          <w:p>
            <w:pPr>
              <w:rPr>
                <w:szCs w:val="21"/>
              </w:rPr>
            </w:pPr>
            <w:r>
              <w:rPr>
                <w:rFonts w:hint="eastAsia"/>
                <w:szCs w:val="21"/>
              </w:rPr>
              <w:t xml:space="preserve">  批准人：丁学军</w:t>
            </w:r>
          </w:p>
          <w:p>
            <w:pPr>
              <w:rPr>
                <w:szCs w:val="21"/>
              </w:rPr>
            </w:pPr>
            <w:r>
              <w:rPr>
                <w:rFonts w:hint="eastAsia"/>
                <w:szCs w:val="21"/>
              </w:rPr>
              <w:t>销售部签订合同后，采购员下采购单，经总经理审批后进行采购。每批次采购产品生产完成后，供方通知企业核对订单，无误后产品直接发货到客户指定地点。</w:t>
            </w:r>
          </w:p>
          <w:p>
            <w:pPr>
              <w:rPr>
                <w:szCs w:val="21"/>
              </w:rPr>
            </w:pPr>
            <w:r>
              <w:rPr>
                <w:rFonts w:hint="eastAsia"/>
                <w:szCs w:val="21"/>
              </w:rPr>
              <w:t>查《采购单》</w:t>
            </w:r>
          </w:p>
          <w:p>
            <w:pPr>
              <w:rPr>
                <w:szCs w:val="21"/>
              </w:rPr>
            </w:pPr>
            <w:r>
              <w:rPr>
                <w:rFonts w:hint="eastAsia"/>
                <w:szCs w:val="21"/>
              </w:rPr>
              <w:t>产品名称</w:t>
            </w:r>
            <w:r>
              <w:rPr>
                <w:rFonts w:hint="eastAsia"/>
                <w:szCs w:val="21"/>
              </w:rPr>
              <w:tab/>
            </w:r>
            <w:r>
              <w:rPr>
                <w:rFonts w:hint="eastAsia"/>
                <w:szCs w:val="21"/>
              </w:rPr>
              <w:t>规格/型号</w:t>
            </w:r>
            <w:r>
              <w:rPr>
                <w:rFonts w:hint="eastAsia"/>
                <w:szCs w:val="21"/>
              </w:rPr>
              <w:tab/>
            </w:r>
            <w:r>
              <w:rPr>
                <w:rFonts w:hint="eastAsia"/>
                <w:szCs w:val="21"/>
              </w:rPr>
              <w:t xml:space="preserve">    数量</w:t>
            </w:r>
            <w:r>
              <w:rPr>
                <w:rFonts w:hint="eastAsia"/>
                <w:szCs w:val="21"/>
              </w:rPr>
              <w:tab/>
            </w:r>
            <w:r>
              <w:rPr>
                <w:rFonts w:hint="eastAsia"/>
                <w:szCs w:val="21"/>
              </w:rPr>
              <w:t xml:space="preserve">     厂家</w:t>
            </w:r>
          </w:p>
          <w:p>
            <w:pPr>
              <w:rPr>
                <w:szCs w:val="21"/>
              </w:rPr>
            </w:pPr>
            <w:r>
              <w:rPr>
                <w:rFonts w:hint="eastAsia"/>
                <w:szCs w:val="21"/>
              </w:rPr>
              <w:t>电梯主板</w:t>
            </w:r>
            <w:r>
              <w:rPr>
                <w:rFonts w:hint="eastAsia"/>
                <w:szCs w:val="21"/>
              </w:rPr>
              <w:tab/>
            </w:r>
            <w:r>
              <w:rPr>
                <w:rFonts w:hint="eastAsia"/>
                <w:szCs w:val="21"/>
              </w:rPr>
              <w:t>通力电梯专用</w:t>
            </w:r>
            <w:r>
              <w:rPr>
                <w:rFonts w:hint="eastAsia"/>
                <w:szCs w:val="21"/>
              </w:rPr>
              <w:tab/>
            </w:r>
            <w:r>
              <w:rPr>
                <w:rFonts w:hint="eastAsia"/>
                <w:szCs w:val="21"/>
              </w:rPr>
              <w:t>一批</w:t>
            </w:r>
            <w:r>
              <w:rPr>
                <w:rFonts w:hint="eastAsia"/>
                <w:szCs w:val="21"/>
              </w:rPr>
              <w:tab/>
            </w:r>
            <w:r>
              <w:rPr>
                <w:rFonts w:hint="eastAsia"/>
                <w:szCs w:val="21"/>
              </w:rPr>
              <w:t>阜宁县阜城优诺机电门市部</w:t>
            </w:r>
          </w:p>
          <w:p>
            <w:pPr>
              <w:rPr>
                <w:szCs w:val="21"/>
              </w:rPr>
            </w:pPr>
            <w:r>
              <w:rPr>
                <w:rFonts w:hint="eastAsia"/>
                <w:szCs w:val="21"/>
              </w:rPr>
              <w:t>接触器</w:t>
            </w:r>
            <w:r>
              <w:rPr>
                <w:rFonts w:hint="eastAsia"/>
                <w:szCs w:val="21"/>
              </w:rPr>
              <w:tab/>
            </w:r>
            <w:r>
              <w:rPr>
                <w:rFonts w:hint="eastAsia"/>
                <w:szCs w:val="21"/>
              </w:rPr>
              <w:t xml:space="preserve">   3RT1526-1BM40</w:t>
            </w:r>
            <w:r>
              <w:rPr>
                <w:rFonts w:hint="eastAsia"/>
                <w:szCs w:val="21"/>
              </w:rPr>
              <w:tab/>
            </w:r>
            <w:r>
              <w:rPr>
                <w:rFonts w:hint="eastAsia"/>
                <w:szCs w:val="21"/>
              </w:rPr>
              <w:t>一批</w:t>
            </w:r>
            <w:r>
              <w:rPr>
                <w:rFonts w:hint="eastAsia"/>
                <w:szCs w:val="21"/>
              </w:rPr>
              <w:tab/>
            </w:r>
            <w:r>
              <w:rPr>
                <w:rFonts w:hint="eastAsia"/>
                <w:szCs w:val="21"/>
              </w:rPr>
              <w:t>阜宁县阜城优诺机电门市部</w:t>
            </w:r>
          </w:p>
          <w:p>
            <w:pPr>
              <w:rPr>
                <w:szCs w:val="21"/>
              </w:rPr>
            </w:pPr>
            <w:r>
              <w:rPr>
                <w:rFonts w:hint="eastAsia"/>
                <w:szCs w:val="21"/>
              </w:rPr>
              <w:t>应急装置</w:t>
            </w:r>
            <w:r>
              <w:rPr>
                <w:rFonts w:hint="eastAsia"/>
                <w:szCs w:val="21"/>
              </w:rPr>
              <w:tab/>
            </w:r>
            <w:r>
              <w:rPr>
                <w:rFonts w:hint="eastAsia"/>
                <w:szCs w:val="21"/>
              </w:rPr>
              <w:t>DL1-EPD490TE07</w:t>
            </w:r>
            <w:r>
              <w:rPr>
                <w:rFonts w:hint="eastAsia"/>
                <w:szCs w:val="21"/>
              </w:rPr>
              <w:tab/>
            </w:r>
            <w:r>
              <w:rPr>
                <w:rFonts w:hint="eastAsia"/>
                <w:szCs w:val="21"/>
              </w:rPr>
              <w:t>一批</w:t>
            </w:r>
            <w:r>
              <w:rPr>
                <w:rFonts w:hint="eastAsia"/>
                <w:szCs w:val="21"/>
              </w:rPr>
              <w:tab/>
            </w:r>
            <w:r>
              <w:rPr>
                <w:rFonts w:hint="eastAsia"/>
                <w:szCs w:val="21"/>
              </w:rPr>
              <w:t>佛山市顺德区鼎力电气有限公司</w:t>
            </w:r>
          </w:p>
          <w:p>
            <w:pPr>
              <w:rPr>
                <w:szCs w:val="21"/>
              </w:rPr>
            </w:pPr>
            <w:r>
              <w:rPr>
                <w:rFonts w:hint="eastAsia"/>
                <w:szCs w:val="21"/>
              </w:rPr>
              <w:t>门机板</w:t>
            </w:r>
            <w:r>
              <w:rPr>
                <w:rFonts w:hint="eastAsia"/>
                <w:szCs w:val="21"/>
              </w:rPr>
              <w:tab/>
            </w:r>
            <w:r>
              <w:rPr>
                <w:rFonts w:hint="eastAsia"/>
                <w:szCs w:val="21"/>
              </w:rPr>
              <w:t xml:space="preserve">   日立专用     </w:t>
            </w:r>
            <w:r>
              <w:rPr>
                <w:rFonts w:hint="eastAsia"/>
                <w:szCs w:val="21"/>
              </w:rPr>
              <w:tab/>
            </w:r>
            <w:r>
              <w:rPr>
                <w:rFonts w:hint="eastAsia"/>
                <w:szCs w:val="21"/>
              </w:rPr>
              <w:t>一批</w:t>
            </w:r>
            <w:r>
              <w:rPr>
                <w:rFonts w:hint="eastAsia"/>
                <w:szCs w:val="21"/>
              </w:rPr>
              <w:tab/>
            </w:r>
            <w:r>
              <w:rPr>
                <w:rFonts w:hint="eastAsia"/>
                <w:szCs w:val="21"/>
              </w:rPr>
              <w:t>阜宁县阜城优诺机电门市部</w:t>
            </w:r>
          </w:p>
          <w:p>
            <w:pPr>
              <w:rPr>
                <w:szCs w:val="21"/>
              </w:rPr>
            </w:pPr>
            <w:r>
              <w:rPr>
                <w:rFonts w:hint="eastAsia"/>
                <w:szCs w:val="21"/>
              </w:rPr>
              <w:t>供方将货品准备齐全后电话沟通或邮件形式与企业确认产品数量、型号等，企业确认无误后进行发货，多数产品直接发货到客户指定地点，由客户进行检验，检验无误后有检验规程/进货检验卡，进行结算。如检验过程中存在不符，客户可直接拒收</w:t>
            </w:r>
          </w:p>
          <w:p>
            <w:pPr>
              <w:rPr>
                <w:szCs w:val="21"/>
              </w:rPr>
            </w:pPr>
            <w:r>
              <w:rPr>
                <w:szCs w:val="21"/>
              </w:rPr>
              <w:drawing>
                <wp:inline distT="0" distB="0" distL="0" distR="0">
                  <wp:extent cx="6653530" cy="20815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653530" cy="2081530"/>
                          </a:xfrm>
                          <a:prstGeom prst="rect">
                            <a:avLst/>
                          </a:prstGeom>
                        </pic:spPr>
                      </pic:pic>
                    </a:graphicData>
                  </a:graphic>
                </wp:inline>
              </w:drawing>
            </w:r>
          </w:p>
          <w:p>
            <w:pPr>
              <w:pStyle w:val="13"/>
              <w:rPr>
                <w:szCs w:val="21"/>
              </w:rPr>
            </w:pPr>
          </w:p>
          <w:p>
            <w:pPr>
              <w:rPr>
                <w:szCs w:val="21"/>
              </w:rPr>
            </w:pPr>
          </w:p>
          <w:p>
            <w:pPr>
              <w:rPr>
                <w:szCs w:val="21"/>
              </w:rPr>
            </w:pPr>
            <w:r>
              <w:rPr>
                <w:rFonts w:hint="eastAsia"/>
                <w:szCs w:val="21"/>
              </w:rPr>
              <w:t>另抽他检验记录，基本符合要求。</w:t>
            </w:r>
          </w:p>
        </w:tc>
        <w:tc>
          <w:tcPr>
            <w:tcW w:w="895" w:type="dxa"/>
            <w:gridSpan w:val="2"/>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r>
              <w:rPr>
                <w:rFonts w:hint="eastAsia"/>
                <w:szCs w:val="21"/>
              </w:rPr>
              <w:t>交付后活动</w:t>
            </w:r>
          </w:p>
        </w:tc>
        <w:tc>
          <w:tcPr>
            <w:tcW w:w="960" w:type="dxa"/>
            <w:vAlign w:val="center"/>
          </w:tcPr>
          <w:p>
            <w:pPr>
              <w:rPr>
                <w:szCs w:val="21"/>
              </w:rPr>
            </w:pPr>
            <w:r>
              <w:rPr>
                <w:rFonts w:hint="eastAsia"/>
                <w:szCs w:val="21"/>
              </w:rPr>
              <w:t>Q8.5.5</w:t>
            </w:r>
          </w:p>
        </w:tc>
        <w:tc>
          <w:tcPr>
            <w:tcW w:w="10694" w:type="dxa"/>
            <w:vAlign w:val="center"/>
          </w:tcPr>
          <w:p>
            <w:pPr>
              <w:rPr>
                <w:szCs w:val="21"/>
              </w:rPr>
            </w:pPr>
            <w:r>
              <w:rPr>
                <w:rFonts w:hint="eastAsia"/>
                <w:szCs w:val="21"/>
              </w:rPr>
              <w:t>识别的交付后的活动：本部门与其它部门通过电话、网络或客户来现场等方式向顾客了解满意信息及顾客意见包括抱怨。当有改进的信息时，及时反馈到相关部门。</w:t>
            </w:r>
          </w:p>
          <w:p>
            <w:pPr>
              <w:rPr>
                <w:szCs w:val="21"/>
              </w:rPr>
            </w:pPr>
            <w:r>
              <w:rPr>
                <w:rFonts w:hint="eastAsia"/>
                <w:szCs w:val="21"/>
              </w:rPr>
              <w:t>目前未发生因产品质量问题导致的客户反馈及投诉的情况。</w:t>
            </w:r>
          </w:p>
        </w:tc>
        <w:tc>
          <w:tcPr>
            <w:tcW w:w="895" w:type="dxa"/>
            <w:gridSpan w:val="2"/>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160" w:type="dxa"/>
            <w:vAlign w:val="center"/>
          </w:tcPr>
          <w:p>
            <w:r>
              <w:rPr>
                <w:rFonts w:hint="eastAsia"/>
                <w:szCs w:val="21"/>
              </w:rPr>
              <w:t>运行控制</w:t>
            </w:r>
          </w:p>
        </w:tc>
        <w:tc>
          <w:tcPr>
            <w:tcW w:w="960" w:type="dxa"/>
            <w:vAlign w:val="center"/>
          </w:tcPr>
          <w:p>
            <w:pPr>
              <w:rPr>
                <w:szCs w:val="21"/>
              </w:rPr>
            </w:pPr>
            <w:r>
              <w:rPr>
                <w:rFonts w:hint="eastAsia"/>
                <w:szCs w:val="21"/>
              </w:rPr>
              <w:t>ES8.1</w:t>
            </w:r>
          </w:p>
          <w:p/>
        </w:tc>
        <w:tc>
          <w:tcPr>
            <w:tcW w:w="10694" w:type="dxa"/>
            <w:vAlign w:val="center"/>
          </w:tcPr>
          <w:p/>
          <w:p>
            <w:r>
              <w:rPr>
                <w:rFonts w:hint="eastAsia"/>
              </w:rPr>
              <w:t>1、公司制定并执行“环境及职业健康安全运行控制程序”、“环境管理制度”、“安全检查制度”、“能源消耗考核管理制度”等。</w:t>
            </w:r>
          </w:p>
          <w:p>
            <w:r>
              <w:rPr>
                <w:rFonts w:hint="eastAsia"/>
              </w:rPr>
              <w:t>2、废水</w:t>
            </w:r>
          </w:p>
          <w:p>
            <w:pPr>
              <w:rPr>
                <w:rFonts w:ascii="宋体" w:hAnsi="宋体"/>
                <w:szCs w:val="21"/>
              </w:rPr>
            </w:pPr>
            <w:r>
              <w:rPr>
                <w:rFonts w:hint="eastAsia"/>
              </w:rPr>
              <w:t>公司的</w:t>
            </w:r>
            <w:r>
              <w:rPr>
                <w:rFonts w:hint="eastAsia" w:ascii="宋体" w:hAnsi="宋体"/>
                <w:szCs w:val="21"/>
              </w:rPr>
              <w:t>电梯维修安装服务</w:t>
            </w:r>
            <w:r>
              <w:rPr>
                <w:rFonts w:hint="eastAsia" w:ascii="宋体" w:hAnsi="宋体"/>
              </w:rPr>
              <w:t>不产生废水，办公用水最后排入市政管网。</w:t>
            </w:r>
          </w:p>
          <w:p>
            <w:pPr>
              <w:pStyle w:val="13"/>
              <w:rPr>
                <w:rFonts w:ascii="宋体" w:hAnsi="宋体"/>
                <w:bCs w:val="0"/>
              </w:rPr>
            </w:pPr>
            <w:r>
              <w:rPr>
                <w:rFonts w:hint="eastAsia" w:ascii="宋体" w:hAnsi="宋体"/>
                <w:bCs w:val="0"/>
              </w:rPr>
              <w:t>3、废气</w:t>
            </w:r>
          </w:p>
          <w:p>
            <w:pPr>
              <w:rPr>
                <w:rFonts w:ascii="宋体" w:hAnsi="宋体"/>
                <w:szCs w:val="21"/>
              </w:rPr>
            </w:pPr>
            <w:r>
              <w:rPr>
                <w:rFonts w:hint="eastAsia" w:ascii="宋体" w:hAnsi="宋体"/>
                <w:szCs w:val="21"/>
              </w:rPr>
              <w:t>电梯维修安装服务不</w:t>
            </w:r>
            <w:r>
              <w:rPr>
                <w:rFonts w:hint="eastAsia" w:ascii="宋体" w:hAnsi="宋体"/>
              </w:rPr>
              <w:t>产生废气，公司清扫地面及临时场所服务时，有少量的灰尘产生，公司发口罩，对员工进行个体防护</w:t>
            </w:r>
          </w:p>
          <w:p>
            <w:pPr>
              <w:pStyle w:val="13"/>
              <w:numPr>
                <w:ilvl w:val="0"/>
                <w:numId w:val="2"/>
              </w:numPr>
              <w:rPr>
                <w:rFonts w:ascii="宋体" w:hAnsi="宋体"/>
                <w:bCs w:val="0"/>
              </w:rPr>
            </w:pPr>
            <w:r>
              <w:rPr>
                <w:rFonts w:hint="eastAsia" w:ascii="宋体" w:hAnsi="宋体"/>
                <w:bCs w:val="0"/>
              </w:rPr>
              <w:t>固废</w:t>
            </w:r>
          </w:p>
          <w:p>
            <w:pPr>
              <w:rPr>
                <w:rFonts w:ascii="宋体" w:hAnsi="宋体"/>
                <w:szCs w:val="21"/>
              </w:rPr>
            </w:pPr>
            <w:r>
              <w:rPr>
                <w:rFonts w:hint="eastAsia" w:ascii="宋体" w:hAnsi="宋体"/>
                <w:szCs w:val="21"/>
              </w:rPr>
              <w:t>电梯维修安装服务</w:t>
            </w:r>
            <w:r>
              <w:rPr>
                <w:rFonts w:hint="eastAsia" w:ascii="宋体" w:hAnsi="宋体"/>
              </w:rPr>
              <w:t>过程中会产生废气的纸屑、果皮等垃圾，统一交环卫进行收集处理。</w:t>
            </w:r>
          </w:p>
          <w:p>
            <w:pPr>
              <w:pStyle w:val="13"/>
              <w:rPr>
                <w:rFonts w:ascii="宋体" w:hAnsi="宋体"/>
                <w:bCs w:val="0"/>
              </w:rPr>
            </w:pPr>
            <w:r>
              <w:rPr>
                <w:rFonts w:hint="eastAsia" w:ascii="宋体" w:hAnsi="宋体"/>
                <w:bCs w:val="0"/>
              </w:rPr>
              <w:t>办公墨盒、电池等由厂家回收</w:t>
            </w:r>
          </w:p>
          <w:p>
            <w:pPr>
              <w:numPr>
                <w:ilvl w:val="0"/>
                <w:numId w:val="2"/>
              </w:numPr>
              <w:rPr>
                <w:rFonts w:cs="Lucida Sans"/>
              </w:rPr>
            </w:pPr>
            <w:r>
              <w:rPr>
                <w:rFonts w:hint="eastAsia" w:cs="Lucida Sans"/>
              </w:rPr>
              <w:t>能资源管理：公司规定人走灯灭，人走关水等节能节水措施，并互相监督</w:t>
            </w:r>
          </w:p>
          <w:p>
            <w:r>
              <w:rPr>
                <w:rFonts w:hint="eastAsia"/>
              </w:rPr>
              <w:t>6、办公区域:，现场查看办公区域环境整洁、宽敞、办公设备状态良好</w:t>
            </w:r>
          </w:p>
          <w:p>
            <w:r>
              <w:rPr>
                <w:rFonts w:hint="eastAsia"/>
              </w:rPr>
              <w:t>7、工作时间平均每天不超过8小时。</w:t>
            </w:r>
          </w:p>
          <w:p>
            <w:r>
              <w:rPr>
                <w:rFonts w:hint="eastAsia"/>
              </w:rPr>
              <w:t>8、查看办公区域，整洁、光线充足、室内空气良好、配置有空调，办公条件较好，办公设备安全状态良好，教育员工正确使用办公设备，现场用电基本规范，无乱拉线现象，防止火灾发生。</w:t>
            </w:r>
          </w:p>
          <w:p>
            <w:r>
              <w:t>9</w:t>
            </w:r>
            <w:r>
              <w:rPr>
                <w:rFonts w:hint="eastAsia"/>
              </w:rPr>
              <w:t>、相关方施加影响：公司能够控制或能够施加影响的相关方有顾客等。提供了“致相关方的公开信”，将公司的环境/安全控制要求发放到了所有相关方:运输公司\供应商\外来员工等</w:t>
            </w:r>
          </w:p>
          <w:p>
            <w:r>
              <w:t>10</w:t>
            </w:r>
            <w:r>
              <w:rPr>
                <w:rFonts w:hint="eastAsia"/>
              </w:rPr>
              <w:t>、驾驶员要求遵守道路交通安全法规，不违章驾车，驾驶证和车辆定期年审，确保行车安全。</w:t>
            </w:r>
          </w:p>
          <w:p>
            <w:pPr>
              <w:pStyle w:val="13"/>
              <w:rPr>
                <w:bCs w:val="0"/>
              </w:rPr>
            </w:pPr>
            <w:r>
              <w:rPr>
                <w:rFonts w:hint="eastAsia"/>
                <w:bCs w:val="0"/>
              </w:rPr>
              <w:t>11.公司给员工每年进行体检，见到体检报告，给员工上社保，见到社保缴费记录</w:t>
            </w:r>
          </w:p>
          <w:p>
            <w:r>
              <w:rPr>
                <w:rFonts w:hint="eastAsia"/>
              </w:rPr>
              <w:t>12、火灾控制:（1）公司物业管理办公楼配置有相应数量的灭火器和消防栓，经常检查灭火器材的状况，消防水龙头是否正常，灭火器压力是否足够等。发现问题立即解决，并做好记录;（2）经常检查，及时发现火险隐患并作出正确处理。</w:t>
            </w:r>
          </w:p>
          <w:p>
            <w:r>
              <w:rPr>
                <w:rFonts w:hint="eastAsia"/>
              </w:rPr>
              <w:t>13、随时检查清理物业管理现场，可燃物不随意堆积，如有堆积必须配备相应的灭火器材;;</w:t>
            </w:r>
          </w:p>
          <w:p>
            <w:pPr>
              <w:rPr>
                <w:rFonts w:cs="Lucida Sans"/>
              </w:rPr>
            </w:pPr>
            <w:r>
              <w:rPr>
                <w:rFonts w:hint="eastAsia" w:cs="Lucida Sans"/>
              </w:rPr>
              <w:t>14、触电管理：随时对电气线路进行检查，防止因短路、过载和接触电阻过大等原因产生电火花或引起电线电缆温度过高而引发火灾。同时电动机机壳必须装有良好的接地保护;</w:t>
            </w:r>
          </w:p>
          <w:p>
            <w:pPr>
              <w:pStyle w:val="13"/>
              <w:rPr>
                <w:bCs w:val="0"/>
              </w:rPr>
            </w:pPr>
            <w:r>
              <w:rPr>
                <w:rFonts w:hint="eastAsia"/>
                <w:bCs w:val="0"/>
              </w:rPr>
              <w:t>15、意外伤害控制：工作时间不吸烟喝酒、不酒后驾车等，对员工开展安全教育</w:t>
            </w:r>
          </w:p>
          <w:p>
            <w:pPr>
              <w:pStyle w:val="13"/>
              <w:rPr>
                <w:bCs w:val="0"/>
              </w:rPr>
            </w:pPr>
          </w:p>
          <w:p>
            <w:pPr>
              <w:pStyle w:val="13"/>
              <w:rPr>
                <w:bCs w:val="0"/>
              </w:rPr>
            </w:pPr>
            <w:r>
              <w:rPr>
                <w:rFonts w:hint="eastAsia"/>
                <w:bCs w:val="0"/>
              </w:rPr>
              <w:t>现场运行情况：</w:t>
            </w:r>
          </w:p>
          <w:p>
            <w:pPr>
              <w:rPr>
                <w:rFonts w:ascii="宋体" w:hAnsi="宋体" w:cs="宋体"/>
                <w:szCs w:val="21"/>
              </w:rPr>
            </w:pPr>
            <w:r>
              <w:rPr>
                <w:rFonts w:hint="eastAsia" w:ascii="宋体" w:hAnsi="宋体" w:cs="宋体"/>
                <w:szCs w:val="21"/>
              </w:rPr>
              <w:t>查不可接受风险源：</w:t>
            </w:r>
          </w:p>
          <w:p>
            <w:pPr>
              <w:rPr>
                <w:rStyle w:val="18"/>
                <w:rFonts w:ascii="Arial" w:hAnsi="Arial" w:cs="Arial"/>
                <w:shd w:val="clear" w:color="auto" w:fill="FFFFFF"/>
              </w:rPr>
            </w:pPr>
            <w:r>
              <w:rPr>
                <w:rStyle w:val="18"/>
                <w:rFonts w:hint="eastAsia" w:ascii="Arial" w:hAnsi="Arial" w:cs="Arial"/>
                <w:shd w:val="clear" w:color="auto" w:fill="FFFFFF"/>
              </w:rPr>
              <w:t>潜在火灾、触电、意外伤害</w:t>
            </w:r>
          </w:p>
          <w:p>
            <w:pPr>
              <w:rPr>
                <w:rFonts w:ascii="宋体" w:hAnsi="宋体" w:cs="宋体"/>
                <w:szCs w:val="21"/>
              </w:rPr>
            </w:pPr>
            <w:r>
              <w:rPr>
                <w:rFonts w:hint="eastAsia" w:ascii="宋体" w:hAnsi="宋体" w:cs="宋体"/>
                <w:szCs w:val="21"/>
              </w:rPr>
              <w:t>查重要环境因素：火灾、</w:t>
            </w:r>
            <w:r>
              <w:rPr>
                <w:rStyle w:val="18"/>
                <w:rFonts w:hint="eastAsia" w:ascii="Arial" w:hAnsi="Arial" w:cs="Arial"/>
                <w:shd w:val="clear" w:color="auto" w:fill="FFFFFF"/>
              </w:rPr>
              <w:t>固体废弃物</w:t>
            </w:r>
          </w:p>
          <w:p>
            <w:pPr>
              <w:ind w:left="360"/>
              <w:rPr>
                <w:rFonts w:ascii="宋体" w:hAnsi="宋体" w:cs="宋体"/>
                <w:szCs w:val="21"/>
              </w:rPr>
            </w:pPr>
            <w:r>
              <w:rPr>
                <w:rFonts w:hint="eastAsia" w:ascii="宋体" w:hAnsi="宋体" w:cs="宋体"/>
                <w:szCs w:val="21"/>
              </w:rPr>
              <w:t>查看，公司制订的相应的安全管理制度及管理方案，对不可接受风险源和重要环境因素进行管控。</w:t>
            </w:r>
          </w:p>
          <w:p>
            <w:pPr>
              <w:rPr>
                <w:rFonts w:ascii="宋体" w:hAnsi="宋体" w:cs="Arial"/>
                <w:szCs w:val="21"/>
              </w:rPr>
            </w:pPr>
            <w:r>
              <w:rPr>
                <w:rFonts w:hint="eastAsia" w:ascii="宋体" w:hAnsi="宋体" w:cs="Arial"/>
                <w:szCs w:val="21"/>
              </w:rPr>
              <w:t>抽查环境运行的策划与控制实施</w:t>
            </w:r>
          </w:p>
          <w:p>
            <w:pPr>
              <w:rPr>
                <w:rFonts w:ascii="宋体" w:hAnsi="宋体"/>
                <w:szCs w:val="21"/>
              </w:rPr>
            </w:pPr>
            <w:r>
              <w:rPr>
                <w:rFonts w:hint="eastAsia" w:ascii="宋体" w:hAnsi="宋体" w:cs="Arial"/>
                <w:szCs w:val="21"/>
              </w:rPr>
              <w:t>1）</w:t>
            </w:r>
            <w:r>
              <w:rPr>
                <w:rFonts w:ascii="宋体" w:hAnsi="宋体"/>
                <w:szCs w:val="21"/>
              </w:rPr>
              <w:t>固体废弃物排放的管控</w:t>
            </w:r>
            <w:r>
              <w:rPr>
                <w:rFonts w:hint="eastAsia" w:ascii="宋体" w:hAnsi="宋体"/>
                <w:szCs w:val="21"/>
              </w:rPr>
              <w:t>：</w:t>
            </w:r>
          </w:p>
          <w:p>
            <w:pPr>
              <w:pStyle w:val="19"/>
              <w:ind w:firstLine="0" w:firstLineChars="0"/>
              <w:rPr>
                <w:rFonts w:ascii="宋体" w:hAnsi="宋体"/>
                <w:szCs w:val="21"/>
              </w:rPr>
            </w:pPr>
            <w:r>
              <w:rPr>
                <w:rFonts w:hint="eastAsia" w:ascii="宋体" w:hAnsi="宋体"/>
                <w:szCs w:val="21"/>
              </w:rPr>
              <w:t xml:space="preserve">   制定并实施《运行控制程序》中固体废弃物控制要求。办公室负责废弃物的分类、收集、保管、由有资质的市政环卫公司合法拉运、处置。现场分设：可回收一般废弃物、不可回收一般废弃物，员工能按要求分类放置固体废弃物。</w:t>
            </w:r>
          </w:p>
          <w:p>
            <w:pPr>
              <w:rPr>
                <w:rFonts w:ascii="宋体" w:hAnsi="宋体"/>
                <w:szCs w:val="21"/>
              </w:rPr>
            </w:pPr>
            <w:r>
              <w:rPr>
                <w:rFonts w:hint="eastAsia" w:ascii="宋体" w:hAnsi="宋体"/>
                <w:szCs w:val="21"/>
              </w:rPr>
              <w:t xml:space="preserve">  2）意外火灾控制</w:t>
            </w:r>
          </w:p>
          <w:p>
            <w:pPr>
              <w:rPr>
                <w:rFonts w:ascii="宋体" w:hAnsi="宋体"/>
                <w:szCs w:val="21"/>
              </w:rPr>
            </w:pPr>
            <w:r>
              <w:rPr>
                <w:rFonts w:hint="eastAsia" w:ascii="宋体" w:hAnsi="宋体"/>
                <w:szCs w:val="21"/>
              </w:rPr>
              <w:t xml:space="preserve">   组织的办公区域消防器材配置合理，现场现场确认正常，《消防安全点检表》按规定实施检查；各部门不定期的对本部门防火工作进行消防安全检查，对查出的问题和隐患，及时进行整改解决，确保安全；定期对员工进行火灾安全意识培训。</w:t>
            </w:r>
          </w:p>
          <w:p>
            <w:pPr>
              <w:ind w:firstLine="210" w:firstLineChars="100"/>
              <w:rPr>
                <w:rFonts w:ascii="宋体" w:hAnsi="宋体"/>
                <w:szCs w:val="21"/>
              </w:rPr>
            </w:pPr>
            <w:r>
              <w:rPr>
                <w:rFonts w:hint="eastAsia" w:ascii="宋体" w:hAnsi="宋体"/>
                <w:szCs w:val="21"/>
              </w:rPr>
              <w:t>2）意外伤害控制</w:t>
            </w:r>
          </w:p>
          <w:p>
            <w:pPr>
              <w:rPr>
                <w:rFonts w:ascii="宋体" w:hAnsi="宋体"/>
                <w:szCs w:val="21"/>
              </w:rPr>
            </w:pPr>
            <w:r>
              <w:rPr>
                <w:rFonts w:hint="eastAsia" w:ascii="宋体" w:hAnsi="宋体"/>
                <w:szCs w:val="21"/>
              </w:rPr>
              <w:t xml:space="preserve">   驾驶员要求按管理制度进行驾驶汽车，不超速、不开斗气车、不酒后驾车等，每月进行安全培训；定期对汽车进行安全检查，对查出的问题和隐患，及时进行整改解决，确保安全。</w:t>
            </w:r>
          </w:p>
          <w:p>
            <w:pPr>
              <w:numPr>
                <w:ilvl w:val="0"/>
                <w:numId w:val="3"/>
              </w:numPr>
              <w:spacing w:line="360" w:lineRule="auto"/>
              <w:ind w:firstLine="315" w:firstLineChars="150"/>
              <w:rPr>
                <w:rFonts w:ascii="宋体" w:hAnsi="宋体"/>
                <w:szCs w:val="21"/>
              </w:rPr>
            </w:pPr>
            <w:r>
              <w:rPr>
                <w:rFonts w:hint="eastAsia" w:ascii="宋体"/>
                <w:kern w:val="0"/>
                <w:szCs w:val="21"/>
              </w:rPr>
              <w:t>触电：电工每天</w:t>
            </w:r>
            <w:r>
              <w:rPr>
                <w:rFonts w:hint="eastAsia" w:ascii="宋体" w:hAnsi="宋体"/>
                <w:szCs w:val="21"/>
              </w:rPr>
              <w:t>对办公区内现场电线布线合理，电线均处于完好状态，设备有接地及保护装置，控制柜及漏电保护器状态良好</w:t>
            </w:r>
          </w:p>
          <w:p>
            <w:pPr>
              <w:pStyle w:val="13"/>
              <w:rPr>
                <w:bCs w:val="0"/>
              </w:rPr>
            </w:pPr>
            <w:r>
              <w:rPr>
                <w:rFonts w:hint="eastAsia" w:ascii="宋体" w:hAnsi="宋体"/>
                <w:bCs w:val="0"/>
                <w:szCs w:val="21"/>
              </w:rPr>
              <w:t>4）针对疫情，公司策划了公共卫生事件的安全相应，目前控制方法是员工带口罩、消毒、并做好个人体温监测，发现有异常及时上报。每日针对公司的保洁及清洁服务，定时进行消毒。查见了消毒液等用品的领用记录。</w:t>
            </w:r>
          </w:p>
          <w:p>
            <w:pPr>
              <w:pStyle w:val="13"/>
              <w:rPr>
                <w:bCs w:val="0"/>
                <w:szCs w:val="21"/>
              </w:rPr>
            </w:pPr>
            <w:r>
              <w:rPr>
                <w:rFonts w:hint="eastAsia"/>
                <w:bCs w:val="0"/>
              </w:rPr>
              <w:t>公司在重要环境因素及不可接受风险的控制上，按照生命周期的理论，从开始直至终结严格进行控制，并做好记录。现场观察，环境及职业监控安全</w:t>
            </w:r>
            <w:r>
              <w:rPr>
                <w:rFonts w:hint="eastAsia"/>
                <w:bCs w:val="0"/>
                <w:szCs w:val="21"/>
              </w:rPr>
              <w:t>运行符合要求</w:t>
            </w:r>
          </w:p>
          <w:p>
            <w:pPr>
              <w:pStyle w:val="13"/>
            </w:pPr>
            <w:r>
              <w:rPr>
                <w:rFonts w:hint="eastAsia"/>
              </w:rPr>
              <w:t>提供员工保险缴费证明和员工体检证明</w:t>
            </w:r>
          </w:p>
          <w:p>
            <w:pPr>
              <w:pStyle w:val="13"/>
            </w:pPr>
          </w:p>
          <w:p>
            <w:pPr>
              <w:pStyle w:val="13"/>
            </w:pPr>
            <w:r>
              <w:rPr>
                <w:rFonts w:hint="eastAsia"/>
              </w:rPr>
              <w:t>现场与公司的财务经理沟通，公司建立了完善的财务管理制度，公司的环境及职业健康安全资金保障充足。</w:t>
            </w:r>
          </w:p>
        </w:tc>
        <w:tc>
          <w:tcPr>
            <w:tcW w:w="895" w:type="dxa"/>
            <w:gridSpan w:val="2"/>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应急准备和响应</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w:t>
            </w:r>
            <w:r>
              <w:rPr>
                <w:rFonts w:asciiTheme="minorEastAsia" w:hAnsiTheme="minorEastAsia" w:eastAsiaTheme="minorEastAsia" w:cstheme="minorEastAsia"/>
                <w:szCs w:val="21"/>
              </w:rPr>
              <w:t>S</w:t>
            </w:r>
            <w:r>
              <w:rPr>
                <w:rFonts w:hint="eastAsia" w:asciiTheme="minorEastAsia" w:hAnsiTheme="minorEastAsia" w:eastAsiaTheme="minorEastAsia" w:cstheme="minorEastAsia"/>
                <w:szCs w:val="21"/>
              </w:rPr>
              <w:t>8.2</w:t>
            </w:r>
          </w:p>
          <w:p>
            <w:pPr>
              <w:rPr>
                <w:rFonts w:asciiTheme="minorEastAsia" w:hAnsiTheme="minorEastAsia" w:eastAsiaTheme="minorEastAsia" w:cstheme="minorEastAsia"/>
              </w:rPr>
            </w:pPr>
          </w:p>
        </w:tc>
        <w:tc>
          <w:tcPr>
            <w:tcW w:w="10694" w:type="dxa"/>
            <w:vAlign w:val="center"/>
          </w:tcPr>
          <w:p>
            <w:r>
              <w:rPr>
                <w:rFonts w:hint="eastAsia"/>
              </w:rPr>
              <w:t>公司制定《应急准备与响应控制程序》，预防或减少潜在安全事故或紧急情况造成的影响，对可能发生的各种重要环境危险源的紧急情况做出积极准备和响应，以减少事故造成的影响。</w:t>
            </w:r>
          </w:p>
          <w:p>
            <w:r>
              <w:rPr>
                <w:rFonts w:hint="eastAsia"/>
              </w:rPr>
              <w:t>提供了《火灾应急预案》，包括发生火灾等紧急情况的处置和应急抢救方案等内容。</w:t>
            </w:r>
          </w:p>
          <w:p>
            <w:r>
              <w:rPr>
                <w:rFonts w:hint="eastAsia"/>
              </w:rPr>
              <w:t>出示了“应急预案演练记录”</w:t>
            </w:r>
          </w:p>
          <w:p>
            <w:r>
              <w:rPr>
                <w:rFonts w:hint="eastAsia"/>
              </w:rPr>
              <w:t>时间：2022年1月9日  组织部门：综合部演练主持人：</w:t>
            </w:r>
            <w:r>
              <w:rPr>
                <w:rFonts w:hint="eastAsia" w:eastAsia="方正北魏楷书简体"/>
              </w:rPr>
              <w:t>怀国荣</w:t>
            </w:r>
            <w:r>
              <w:rPr>
                <w:rFonts w:hint="eastAsia"/>
              </w:rPr>
              <w:t>，参加演练人员名单：公司全体人员。</w:t>
            </w:r>
          </w:p>
          <w:p>
            <w:r>
              <w:rPr>
                <w:rFonts w:hint="eastAsia"/>
              </w:rPr>
              <w:t>1.演练目的：演练目的、内容：</w:t>
            </w:r>
          </w:p>
          <w:p>
            <w:r>
              <w:t>为了使</w:t>
            </w:r>
            <w:r>
              <w:rPr>
                <w:rFonts w:hint="eastAsia"/>
              </w:rPr>
              <w:t>员工</w:t>
            </w:r>
            <w:r>
              <w:t>了解火灾发生时的应急自救知识，掌握应对火灾发生时采取的防护措施和方法，最大限度地降低火灾</w:t>
            </w:r>
            <w:r>
              <w:rPr>
                <w:rFonts w:hint="eastAsia"/>
              </w:rPr>
              <w:t>爆炸</w:t>
            </w:r>
            <w:r>
              <w:t>带来的损失，从而提高</w:t>
            </w:r>
            <w:r>
              <w:rPr>
                <w:rFonts w:hint="eastAsia"/>
              </w:rPr>
              <w:t>员工</w:t>
            </w:r>
            <w:r>
              <w:t>紧急避险、自救自护和应变的能力。</w:t>
            </w:r>
          </w:p>
          <w:p>
            <w:r>
              <w:rPr>
                <w:rFonts w:hint="eastAsia"/>
              </w:rPr>
              <w:t>2.演练小结：参加人员基本了解，掌握了灭火器的使用方法和现场撤离路线，掌握火灾时的逃生方法。</w:t>
            </w:r>
          </w:p>
          <w:p>
            <w:r>
              <w:rPr>
                <w:rFonts w:hint="eastAsia"/>
              </w:rPr>
              <w:t>3.存在的问题及整改措施：义务消防员应经常检查火灾隐患，发现问题及时整改，今后应定期进行火灾应急演练。争取得到周边单位的配合和参与。以提高公司员工的消防安全意识。</w:t>
            </w:r>
          </w:p>
          <w:p>
            <w:r>
              <w:rPr>
                <w:rFonts w:hint="eastAsia"/>
              </w:rPr>
              <w:t>填写部门：综合部填写日期：2022年1月11日</w:t>
            </w:r>
          </w:p>
          <w:p>
            <w:r>
              <w:rPr>
                <w:rFonts w:hint="eastAsia"/>
              </w:rPr>
              <w:t>提供了“应急预案评审记录”，演练后对预案适宜性充分性进行了评审，结论：预案适用无需修订。</w:t>
            </w:r>
          </w:p>
          <w:p>
            <w:r>
              <w:rPr>
                <w:rFonts w:hint="eastAsia"/>
              </w:rPr>
              <w:t>应急演练后对应急预案进行了评审，应急预案不重要修订。</w:t>
            </w:r>
          </w:p>
          <w:p/>
          <w:p>
            <w:r>
              <w:rPr>
                <w:rFonts w:hint="eastAsia"/>
              </w:rPr>
              <w:t>提供了《触电事故应急救援预案演练记录》</w:t>
            </w:r>
          </w:p>
          <w:p>
            <w:r>
              <w:rPr>
                <w:rFonts w:hint="eastAsia"/>
              </w:rPr>
              <w:t>时间：2021年12月16日，内容：发生触电事故；参加人员：公司办公区所有员工</w:t>
            </w:r>
          </w:p>
          <w:p>
            <w:r>
              <w:rPr>
                <w:rFonts w:hint="eastAsia"/>
              </w:rPr>
              <w:t>物资准备：绝缘体 救护箱 救护车</w:t>
            </w:r>
          </w:p>
          <w:p>
            <w:r>
              <w:rPr>
                <w:rFonts w:hint="eastAsia"/>
              </w:rPr>
              <w:t>演练过程：</w:t>
            </w:r>
          </w:p>
          <w:p>
            <w:r>
              <w:rPr>
                <w:rFonts w:hint="eastAsia"/>
              </w:rPr>
              <w:t>模拟综合部，办公现场不慎发生触电事故，最先发现的人要立即切断电源，然后把触电者移到安全地段，进行紧急救护，不能迅速切断电源的要立即向调度人员汇报事故地点调度人员根据现场汇报情况，决定停电范围，下达停电指令，并向应急救援指挥小组报告。目击者采取绝缘保护措施尽量使触电者尽早脱离电源。应紧急小组接到警报后，立即组织有关部门的人员及车辆赶赴现场，伤员抢救小组负责将伤员送往医院，送往医院途中，要不间断地抢救伤员，电工在现场做好现场保护、警戒以及电力故障排除，伤员伤情得到控制，现场危险消除后，应急演练结束</w:t>
            </w:r>
          </w:p>
          <w:p>
            <w:r>
              <w:rPr>
                <w:rFonts w:hint="eastAsia"/>
              </w:rPr>
              <w:t>演练效果良好，公司制定的《触电事故应急救援预案》编制适宜，不需修订。</w:t>
            </w:r>
          </w:p>
          <w:p>
            <w:pPr>
              <w:spacing w:line="360" w:lineRule="atLeast"/>
            </w:pPr>
          </w:p>
        </w:tc>
        <w:tc>
          <w:tcPr>
            <w:tcW w:w="895" w:type="dxa"/>
            <w:gridSpan w:val="2"/>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r>
              <w:rPr>
                <w:rFonts w:hint="eastAsia"/>
                <w:szCs w:val="21"/>
              </w:rPr>
              <w:t>合规性评价</w:t>
            </w:r>
          </w:p>
        </w:tc>
        <w:tc>
          <w:tcPr>
            <w:tcW w:w="960" w:type="dxa"/>
            <w:vAlign w:val="center"/>
          </w:tcPr>
          <w:p>
            <w:pPr>
              <w:rPr>
                <w:szCs w:val="21"/>
              </w:rPr>
            </w:pPr>
            <w:r>
              <w:rPr>
                <w:rFonts w:hint="eastAsia"/>
                <w:szCs w:val="21"/>
              </w:rPr>
              <w:t>ES9.1.2</w:t>
            </w:r>
          </w:p>
          <w:p/>
        </w:tc>
        <w:tc>
          <w:tcPr>
            <w:tcW w:w="10694" w:type="dxa"/>
            <w:vAlign w:val="center"/>
          </w:tcPr>
          <w:p>
            <w:pPr>
              <w:spacing w:line="400" w:lineRule="exact"/>
              <w:ind w:firstLine="420" w:firstLineChars="200"/>
              <w:rPr>
                <w:szCs w:val="21"/>
              </w:rPr>
            </w:pPr>
            <w:r>
              <w:rPr>
                <w:rFonts w:hint="eastAsia"/>
                <w:szCs w:val="21"/>
              </w:rPr>
              <w:t>编制《</w:t>
            </w:r>
            <w:r>
              <w:rPr>
                <w:rFonts w:hint="eastAsia" w:ascii="宋体" w:hAnsi="宋体"/>
                <w:iCs/>
              </w:rPr>
              <w:t>合规</w:t>
            </w:r>
            <w:r>
              <w:rPr>
                <w:rFonts w:hint="eastAsia" w:ascii="宋体" w:hAnsi="宋体"/>
                <w:iCs/>
                <w:szCs w:val="21"/>
              </w:rPr>
              <w:t>性评价控制程序</w:t>
            </w:r>
            <w:r>
              <w:rPr>
                <w:rFonts w:hint="eastAsia"/>
                <w:szCs w:val="21"/>
              </w:rPr>
              <w:t>》</w:t>
            </w:r>
          </w:p>
          <w:p>
            <w:pPr>
              <w:rPr>
                <w:szCs w:val="21"/>
              </w:rPr>
            </w:pPr>
            <w:r>
              <w:rPr>
                <w:rFonts w:hint="eastAsia"/>
                <w:szCs w:val="21"/>
              </w:rPr>
              <w:t>提供2</w:t>
            </w:r>
            <w:r>
              <w:rPr>
                <w:szCs w:val="21"/>
              </w:rPr>
              <w:t>02</w:t>
            </w:r>
            <w:r>
              <w:rPr>
                <w:rFonts w:hint="eastAsia"/>
                <w:szCs w:val="21"/>
              </w:rPr>
              <w:t>2年度《合规性评价记录》及</w:t>
            </w:r>
            <w:r>
              <w:rPr>
                <w:rFonts w:hint="eastAsia" w:ascii="宋体" w:hAnsi="宋体" w:cs="宋体"/>
                <w:szCs w:val="21"/>
              </w:rPr>
              <w:t>《合规性评价报告》20</w:t>
            </w:r>
            <w:r>
              <w:rPr>
                <w:rFonts w:ascii="宋体" w:hAnsi="宋体" w:cs="宋体"/>
                <w:szCs w:val="21"/>
              </w:rPr>
              <w:t>2</w:t>
            </w:r>
            <w:r>
              <w:rPr>
                <w:rFonts w:hint="eastAsia" w:ascii="宋体" w:hAnsi="宋体" w:cs="宋体"/>
                <w:szCs w:val="21"/>
              </w:rPr>
              <w:t>2年0</w:t>
            </w:r>
            <w:r>
              <w:rPr>
                <w:rFonts w:ascii="宋体" w:hAnsi="宋体" w:cs="宋体"/>
                <w:szCs w:val="21"/>
              </w:rPr>
              <w:t>1</w:t>
            </w:r>
            <w:r>
              <w:rPr>
                <w:rFonts w:hint="eastAsia" w:ascii="宋体" w:hAnsi="宋体" w:cs="宋体"/>
                <w:szCs w:val="21"/>
              </w:rPr>
              <w:t>月25日，</w:t>
            </w:r>
            <w:r>
              <w:rPr>
                <w:rFonts w:hint="eastAsia"/>
                <w:szCs w:val="21"/>
              </w:rPr>
              <w:t>评价依据：</w:t>
            </w:r>
          </w:p>
          <w:p>
            <w:pPr>
              <w:ind w:firstLine="210" w:firstLineChars="100"/>
              <w:rPr>
                <w:szCs w:val="21"/>
              </w:rPr>
            </w:pPr>
            <w:r>
              <w:rPr>
                <w:rFonts w:hint="eastAsia"/>
                <w:szCs w:val="21"/>
              </w:rPr>
              <w:t>适用的职业健康安全法律 、适用的环境法律、共同执行法规等。</w:t>
            </w:r>
          </w:p>
          <w:p>
            <w:pPr>
              <w:ind w:firstLine="630" w:firstLineChars="30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rPr>
                <w:szCs w:val="21"/>
              </w:rPr>
            </w:pPr>
            <w:r>
              <w:rPr>
                <w:rFonts w:hint="eastAsia"/>
                <w:szCs w:val="21"/>
              </w:rPr>
              <w:t>评价结论：法律法规和其它要求得到遵守和执行，法律法规适宜。</w:t>
            </w:r>
          </w:p>
          <w:p>
            <w:r>
              <w:rPr>
                <w:rFonts w:hint="eastAsia" w:ascii="宋体" w:hAnsi="宋体" w:cs="宋体"/>
                <w:szCs w:val="21"/>
              </w:rPr>
              <w:t>综合部：怀国荣</w:t>
            </w:r>
          </w:p>
          <w:p>
            <w:pPr>
              <w:ind w:firstLine="210" w:firstLineChars="100"/>
            </w:pPr>
            <w:r>
              <w:rPr>
                <w:rFonts w:hint="eastAsia" w:ascii="宋体" w:hAnsi="宋体" w:cs="宋体"/>
                <w:szCs w:val="21"/>
              </w:rPr>
              <w:t>经查合规性评价基本符合要求。</w:t>
            </w:r>
          </w:p>
        </w:tc>
        <w:tc>
          <w:tcPr>
            <w:tcW w:w="895" w:type="dxa"/>
            <w:gridSpan w:val="2"/>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160" w:type="dxa"/>
            <w:vAlign w:val="center"/>
          </w:tcPr>
          <w:p>
            <w:r>
              <w:rPr>
                <w:rFonts w:hint="eastAsia"/>
                <w:szCs w:val="21"/>
              </w:rPr>
              <w:t>内部审核</w:t>
            </w:r>
          </w:p>
        </w:tc>
        <w:tc>
          <w:tcPr>
            <w:tcW w:w="960" w:type="dxa"/>
            <w:vAlign w:val="center"/>
          </w:tcPr>
          <w:p>
            <w:pPr>
              <w:rPr>
                <w:szCs w:val="21"/>
              </w:rPr>
            </w:pPr>
            <w:r>
              <w:rPr>
                <w:rFonts w:hint="eastAsia"/>
                <w:szCs w:val="21"/>
              </w:rPr>
              <w:t>QES9.2</w:t>
            </w:r>
          </w:p>
          <w:p/>
        </w:tc>
        <w:tc>
          <w:tcPr>
            <w:tcW w:w="10694" w:type="dxa"/>
            <w:vAlign w:val="center"/>
          </w:tcPr>
          <w:p>
            <w:pPr>
              <w:ind w:firstLine="420" w:firstLineChars="200"/>
              <w:rPr>
                <w:rFonts w:ascii="宋体" w:hAnsi="宋体" w:cs="宋体"/>
                <w:szCs w:val="21"/>
              </w:rPr>
            </w:pPr>
            <w:r>
              <w:rPr>
                <w:rFonts w:hint="eastAsia" w:ascii="宋体" w:hAnsi="宋体" w:cs="宋体"/>
                <w:szCs w:val="21"/>
              </w:rPr>
              <w:t>公司制定《内部审核控制程序》，对内部审核方案策划规定：</w:t>
            </w:r>
          </w:p>
          <w:p>
            <w:pPr>
              <w:rPr>
                <w:rFonts w:ascii="宋体" w:hAnsi="宋体" w:cs="宋体"/>
                <w:szCs w:val="21"/>
              </w:rPr>
            </w:pPr>
            <w:r>
              <w:rPr>
                <w:rFonts w:hint="eastAsia" w:ascii="宋体" w:hAnsi="宋体" w:cs="宋体"/>
                <w:szCs w:val="21"/>
              </w:rPr>
              <w:t>1.频次：内审每年进行一次，两次内部审核的时间间隔不超过12个月。</w:t>
            </w:r>
          </w:p>
          <w:p>
            <w:pPr>
              <w:rPr>
                <w:rFonts w:ascii="宋体" w:hAnsi="宋体" w:cs="宋体"/>
                <w:szCs w:val="21"/>
              </w:rPr>
            </w:pPr>
            <w:r>
              <w:rPr>
                <w:rFonts w:hint="eastAsia" w:ascii="宋体" w:hAnsi="宋体" w:cs="宋体"/>
                <w:szCs w:val="21"/>
              </w:rPr>
              <w:t>2.方法：按部门/过程审核。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6.提供了《20</w:t>
            </w:r>
            <w:r>
              <w:rPr>
                <w:rFonts w:ascii="宋体" w:hAnsi="宋体" w:cs="宋体"/>
                <w:szCs w:val="21"/>
              </w:rPr>
              <w:t>2</w:t>
            </w:r>
            <w:r>
              <w:rPr>
                <w:rFonts w:hint="eastAsia" w:ascii="宋体" w:hAnsi="宋体" w:cs="宋体"/>
                <w:szCs w:val="21"/>
              </w:rPr>
              <w:t>2年内部审核实施计划》，计划内容有：目的、范围、审核准则、审核时间</w:t>
            </w:r>
            <w:r>
              <w:rPr>
                <w:rFonts w:hint="eastAsia"/>
                <w:color w:val="000000"/>
                <w:szCs w:val="21"/>
              </w:rPr>
              <w:t>2022年2月15日</w:t>
            </w:r>
            <w:r>
              <w:rPr>
                <w:rFonts w:hint="eastAsia" w:ascii="宋体" w:hAnsi="宋体" w:cs="宋体"/>
                <w:szCs w:val="21"/>
              </w:rPr>
              <w:t>。</w:t>
            </w:r>
          </w:p>
          <w:p>
            <w:pPr>
              <w:rPr>
                <w:rFonts w:ascii="宋体" w:hAnsi="宋体" w:cs="宋体"/>
                <w:szCs w:val="21"/>
              </w:rPr>
            </w:pPr>
            <w:r>
              <w:rPr>
                <w:rFonts w:hint="eastAsia" w:ascii="宋体" w:hAnsi="宋体" w:cs="宋体"/>
                <w:szCs w:val="21"/>
              </w:rPr>
              <w:t>查阅20</w:t>
            </w:r>
            <w:r>
              <w:rPr>
                <w:rFonts w:ascii="宋体" w:hAnsi="宋体" w:cs="宋体"/>
                <w:szCs w:val="21"/>
              </w:rPr>
              <w:t>2</w:t>
            </w:r>
            <w:r>
              <w:rPr>
                <w:rFonts w:hint="eastAsia" w:ascii="宋体" w:hAnsi="宋体" w:cs="宋体"/>
                <w:szCs w:val="21"/>
              </w:rPr>
              <w:t>2年度内部审核有关记录</w:t>
            </w:r>
          </w:p>
          <w:p>
            <w:pPr>
              <w:numPr>
                <w:ilvl w:val="0"/>
                <w:numId w:val="4"/>
              </w:numPr>
              <w:rPr>
                <w:rFonts w:ascii="宋体" w:hAnsi="宋体" w:cs="宋体"/>
                <w:szCs w:val="21"/>
              </w:rPr>
            </w:pPr>
            <w:r>
              <w:rPr>
                <w:rFonts w:hint="eastAsia" w:ascii="宋体" w:hAnsi="宋体" w:cs="宋体"/>
                <w:szCs w:val="21"/>
              </w:rPr>
              <w:t>提供了审核组名单：</w:t>
            </w:r>
            <w:r>
              <w:rPr>
                <w:rFonts w:hint="eastAsia"/>
                <w:color w:val="000000"/>
                <w:szCs w:val="21"/>
              </w:rPr>
              <w:t>组长：</w:t>
            </w:r>
            <w:r>
              <w:rPr>
                <w:rFonts w:hint="eastAsia" w:ascii="宋体" w:hAnsi="宋体" w:cs="宋体"/>
                <w:szCs w:val="21"/>
              </w:rPr>
              <w:t>怀国荣    组员：关键</w:t>
            </w:r>
          </w:p>
          <w:p>
            <w:pPr>
              <w:tabs>
                <w:tab w:val="left" w:pos="312"/>
              </w:tabs>
              <w:spacing w:line="360" w:lineRule="exact"/>
              <w:rPr>
                <w:rFonts w:ascii="宋体" w:hAnsi="宋体" w:cs="宋体"/>
                <w:szCs w:val="21"/>
              </w:rPr>
            </w:pPr>
            <w:r>
              <w:rPr>
                <w:rFonts w:hint="eastAsia" w:ascii="宋体" w:hAnsi="宋体" w:cs="宋体"/>
                <w:szCs w:val="21"/>
              </w:rPr>
              <w:t>2.审核时间：2022年2月15日</w:t>
            </w:r>
          </w:p>
          <w:p>
            <w:pPr>
              <w:rPr>
                <w:rFonts w:ascii="宋体" w:hAnsi="宋体" w:cs="宋体"/>
                <w:szCs w:val="21"/>
              </w:rPr>
            </w:pPr>
            <w:r>
              <w:rPr>
                <w:rFonts w:hint="eastAsia" w:ascii="宋体" w:hAnsi="宋体" w:cs="宋体"/>
                <w:szCs w:val="21"/>
              </w:rPr>
              <w:t>3.审核范围：许可范围内的电梯安装、维修覆盖体系所有部门和标准全部条款</w:t>
            </w:r>
          </w:p>
          <w:p>
            <w:pPr>
              <w:rPr>
                <w:rFonts w:ascii="宋体" w:hAnsi="宋体" w:cs="宋体"/>
                <w:szCs w:val="21"/>
              </w:rPr>
            </w:pPr>
            <w:r>
              <w:rPr>
                <w:rFonts w:hint="eastAsia" w:ascii="宋体" w:hAnsi="宋体" w:cs="宋体"/>
                <w:szCs w:val="21"/>
              </w:rPr>
              <w:t>4.</w:t>
            </w:r>
            <w:r>
              <w:rPr>
                <w:rFonts w:hint="eastAsia"/>
              </w:rPr>
              <w:t xml:space="preserve"> </w:t>
            </w:r>
            <w:r>
              <w:rPr>
                <w:rFonts w:hint="eastAsia" w:ascii="宋体" w:hAnsi="宋体" w:cs="宋体"/>
                <w:szCs w:val="21"/>
              </w:rPr>
              <w:t>GB/T19001-2016 idt ISO9001：2015、GB/T24001-2016 idt ISO14001：2015和 GB/T45001-2020idtISO45001:2018标准；公司体系文件；行业法律法规及相关文件。</w:t>
            </w:r>
          </w:p>
          <w:p>
            <w:pPr>
              <w:rPr>
                <w:rFonts w:ascii="宋体" w:hAnsi="宋体" w:cs="宋体"/>
                <w:szCs w:val="21"/>
              </w:rPr>
            </w:pPr>
            <w:r>
              <w:rPr>
                <w:rFonts w:hint="eastAsia" w:ascii="宋体" w:hAnsi="宋体" w:cs="宋体"/>
                <w:szCs w:val="21"/>
              </w:rPr>
              <w:t>5.提供了《内审首次会议签到表》，参加人有各部门负责人等。</w:t>
            </w:r>
          </w:p>
          <w:p>
            <w:pPr>
              <w:rPr>
                <w:rFonts w:ascii="宋体" w:hAnsi="宋体" w:cs="宋体"/>
                <w:szCs w:val="21"/>
              </w:rPr>
            </w:pPr>
            <w:r>
              <w:rPr>
                <w:rFonts w:hint="eastAsia" w:ascii="宋体" w:hAnsi="宋体" w:cs="宋体"/>
                <w:szCs w:val="21"/>
              </w:rPr>
              <w:t>6.提供了《内审检查表》，经查阅对照，受审核部门涉及条款与公司管理体系职责分配相一致。</w:t>
            </w:r>
          </w:p>
          <w:p>
            <w:pPr>
              <w:pStyle w:val="13"/>
              <w:ind w:firstLine="210" w:firstLineChars="100"/>
              <w:jc w:val="left"/>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spacing w:line="360" w:lineRule="exact"/>
              <w:rPr>
                <w:rFonts w:ascii="仿宋_GB2312"/>
              </w:rPr>
            </w:pPr>
            <w:r>
              <w:rPr>
                <w:rFonts w:hint="eastAsia" w:ascii="宋体" w:hAnsi="宋体" w:cs="宋体"/>
                <w:szCs w:val="21"/>
              </w:rPr>
              <w:t>提供了《内审不合格报告》1份，提供有整改记录及相应证据，整改有效</w:t>
            </w:r>
          </w:p>
          <w:p>
            <w:pPr>
              <w:spacing w:line="360" w:lineRule="exact"/>
              <w:rPr>
                <w:rFonts w:ascii="宋体" w:hAnsi="宋体" w:cs="宋体"/>
                <w:szCs w:val="21"/>
              </w:rPr>
            </w:pPr>
            <w:r>
              <w:rPr>
                <w:rFonts w:hint="eastAsia" w:ascii="宋体" w:hAnsi="宋体" w:cs="宋体"/>
                <w:szCs w:val="21"/>
              </w:rPr>
              <w:t>8</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ind w:firstLine="420" w:firstLineChars="200"/>
              <w:rPr>
                <w:rFonts w:ascii="宋体" w:hAnsi="宋体" w:cs="宋体"/>
                <w:szCs w:val="21"/>
              </w:rPr>
            </w:pPr>
            <w:r>
              <w:rPr>
                <w:rFonts w:hint="eastAsia" w:ascii="宋体" w:hAnsi="宋体" w:cs="宋体"/>
                <w:szCs w:val="21"/>
              </w:rPr>
              <w:t xml:space="preserve">审核结论：基本符合计划安排和标准的要求，并得到了较有效实施和保持， 仍需进一步改进。   </w:t>
            </w:r>
            <w:r>
              <w:rPr>
                <w:rFonts w:ascii="宋体" w:hAnsi="宋体" w:cs="宋体"/>
                <w:szCs w:val="21"/>
              </w:rPr>
              <w:t xml:space="preserve"> </w:t>
            </w:r>
          </w:p>
          <w:p>
            <w:r>
              <w:rPr>
                <w:rFonts w:hint="eastAsia"/>
                <w:szCs w:val="21"/>
              </w:rPr>
              <w:t>提供了内审员培训记录，审核员没有审核自己部门工作，具有独立性。</w:t>
            </w:r>
          </w:p>
        </w:tc>
        <w:tc>
          <w:tcPr>
            <w:tcW w:w="895" w:type="dxa"/>
            <w:gridSpan w:val="2"/>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szCs w:val="21"/>
              </w:rPr>
            </w:pPr>
            <w:r>
              <w:rPr>
                <w:rFonts w:hint="eastAsia"/>
                <w:szCs w:val="21"/>
              </w:rPr>
              <w:t>绩效测量和监视</w:t>
            </w:r>
          </w:p>
        </w:tc>
        <w:tc>
          <w:tcPr>
            <w:tcW w:w="960" w:type="dxa"/>
            <w:vAlign w:val="center"/>
          </w:tcPr>
          <w:p>
            <w:pPr>
              <w:rPr>
                <w:szCs w:val="21"/>
              </w:rPr>
            </w:pPr>
            <w:r>
              <w:rPr>
                <w:szCs w:val="21"/>
              </w:rPr>
              <w:t>QES</w:t>
            </w:r>
          </w:p>
          <w:p>
            <w:pPr>
              <w:rPr>
                <w:szCs w:val="21"/>
              </w:rPr>
            </w:pPr>
            <w:r>
              <w:rPr>
                <w:szCs w:val="21"/>
              </w:rPr>
              <w:t>9.1.1</w:t>
            </w:r>
          </w:p>
          <w:p>
            <w:pPr>
              <w:rPr>
                <w:szCs w:val="21"/>
              </w:rPr>
            </w:pPr>
          </w:p>
        </w:tc>
        <w:tc>
          <w:tcPr>
            <w:tcW w:w="10694" w:type="dxa"/>
            <w:vAlign w:val="center"/>
          </w:tcPr>
          <w:p>
            <w:pPr>
              <w:ind w:firstLine="420" w:firstLineChars="200"/>
              <w:rPr>
                <w:rFonts w:ascii="宋体" w:hAnsi="宋体" w:cs="宋体"/>
                <w:szCs w:val="21"/>
              </w:rPr>
            </w:pPr>
            <w:r>
              <w:rPr>
                <w:rFonts w:hint="eastAsia" w:ascii="宋体" w:hAnsi="宋体" w:cs="宋体"/>
                <w:szCs w:val="21"/>
              </w:rPr>
              <w:t>公司编制了《顾客满意度控制程序》，对销售服务的质量特性进行监视和测量，以验证其符合要求的程度，确保服务符合要求。</w:t>
            </w:r>
          </w:p>
          <w:p>
            <w:pPr>
              <w:ind w:firstLine="420" w:firstLineChars="200"/>
              <w:rPr>
                <w:rFonts w:ascii="宋体" w:hAnsi="宋体" w:cs="宋体"/>
                <w:szCs w:val="21"/>
              </w:rPr>
            </w:pPr>
            <w:r>
              <w:rPr>
                <w:rFonts w:hint="eastAsia" w:ascii="宋体" w:hAnsi="宋体" w:cs="宋体"/>
                <w:szCs w:val="21"/>
              </w:rPr>
              <w:t>公司制定《内部审核控制程序》 、《管理评审控制程序》 等为保证公司质量管理体系的有效运行，通过对管理绩效的监视与测量，确保体系运行的有效性。</w:t>
            </w:r>
          </w:p>
          <w:p>
            <w:pPr>
              <w:ind w:firstLine="420" w:firstLineChars="200"/>
              <w:rPr>
                <w:rFonts w:ascii="宋体" w:hAnsi="宋体" w:cs="宋体"/>
                <w:szCs w:val="21"/>
              </w:rPr>
            </w:pPr>
            <w:r>
              <w:rPr>
                <w:rFonts w:hint="eastAsia" w:ascii="宋体" w:hAnsi="宋体" w:cs="宋体"/>
                <w:szCs w:val="21"/>
              </w:rPr>
              <w:t>查阅“部门质量目标策划及考核记录表”，</w:t>
            </w:r>
          </w:p>
          <w:p>
            <w:pPr>
              <w:ind w:firstLine="420" w:firstLineChars="200"/>
              <w:rPr>
                <w:rFonts w:ascii="宋体" w:hAnsi="宋体" w:cs="宋体"/>
                <w:szCs w:val="21"/>
              </w:rPr>
            </w:pPr>
            <w:r>
              <w:rPr>
                <w:rFonts w:hint="eastAsia" w:ascii="宋体" w:hAnsi="宋体" w:cs="宋体"/>
                <w:szCs w:val="21"/>
              </w:rPr>
              <w:t>提供管理目标指标的检查考核工作，均完成目标考核要求。</w:t>
            </w:r>
          </w:p>
          <w:p>
            <w:pPr>
              <w:ind w:firstLine="420" w:firstLineChars="200"/>
              <w:rPr>
                <w:rFonts w:ascii="宋体" w:hAnsi="宋体" w:cs="宋体"/>
                <w:szCs w:val="21"/>
              </w:rPr>
            </w:pPr>
            <w:r>
              <w:rPr>
                <w:rFonts w:hint="eastAsia" w:ascii="宋体" w:hAnsi="宋体" w:cs="宋体"/>
                <w:szCs w:val="21"/>
              </w:rPr>
              <w:t>查阅“环境和职业健康安全目标指标完成情况检查表”，体系建立至今共进行的管理目标指标的检查考核工作，均完成目标考核要求。</w:t>
            </w:r>
          </w:p>
          <w:p>
            <w:pPr>
              <w:ind w:firstLine="420" w:firstLineChars="200"/>
              <w:rPr>
                <w:rFonts w:ascii="宋体" w:hAnsi="宋体" w:cs="宋体"/>
                <w:szCs w:val="21"/>
              </w:rPr>
            </w:pPr>
            <w:r>
              <w:rPr>
                <w:rFonts w:hint="eastAsia" w:ascii="宋体" w:hAnsi="宋体" w:cs="宋体"/>
                <w:szCs w:val="21"/>
              </w:rPr>
              <w:t>环境和职业健康安全运行管理检查情况：抽查</w:t>
            </w:r>
            <w:r>
              <w:rPr>
                <w:rFonts w:ascii="宋体" w:hAnsi="宋体" w:cs="宋体"/>
                <w:szCs w:val="21"/>
              </w:rPr>
              <w:t>2022.1.25</w:t>
            </w:r>
            <w:r>
              <w:rPr>
                <w:rFonts w:hint="eastAsia" w:ascii="宋体" w:hAnsi="宋体" w:cs="宋体"/>
                <w:szCs w:val="21"/>
              </w:rPr>
              <w:t>、</w:t>
            </w:r>
            <w:r>
              <w:rPr>
                <w:rFonts w:ascii="宋体" w:hAnsi="宋体" w:cs="宋体"/>
                <w:szCs w:val="21"/>
              </w:rPr>
              <w:t>2022.3.25</w:t>
            </w:r>
            <w:r>
              <w:rPr>
                <w:rFonts w:hint="eastAsia" w:ascii="宋体" w:hAnsi="宋体" w:cs="宋体"/>
                <w:szCs w:val="21"/>
              </w:rPr>
              <w:t>管理检查记录，主控部门：综合部，检查人：</w:t>
            </w:r>
            <w:r>
              <w:rPr>
                <w:rFonts w:hint="eastAsia" w:ascii="宋体" w:hAnsi="宋体"/>
                <w:sz w:val="24"/>
              </w:rPr>
              <w:t>怀国荣</w:t>
            </w:r>
            <w:r>
              <w:rPr>
                <w:rFonts w:hint="eastAsia" w:ascii="宋体" w:hAnsi="宋体" w:cs="宋体"/>
                <w:szCs w:val="21"/>
              </w:rPr>
              <w:t xml:space="preserve">  ，对固废收集、节约能源等方面进行检查、劳保用品发放、安全管理进行检查，一切正常。</w:t>
            </w:r>
          </w:p>
          <w:p>
            <w:pPr>
              <w:ind w:firstLine="420" w:firstLineChars="200"/>
              <w:rPr>
                <w:rFonts w:ascii="宋体" w:hAnsi="宋体" w:cs="宋体"/>
                <w:szCs w:val="21"/>
              </w:rPr>
            </w:pPr>
            <w:r>
              <w:rPr>
                <w:rFonts w:hint="eastAsia" w:ascii="宋体" w:hAnsi="宋体" w:cs="宋体"/>
                <w:szCs w:val="21"/>
              </w:rPr>
              <w:t>查公司为员工购买有养老等保险，提供购买证据。</w:t>
            </w:r>
          </w:p>
          <w:p>
            <w:pPr>
              <w:ind w:firstLine="420" w:firstLineChars="200"/>
              <w:rPr>
                <w:rFonts w:ascii="宋体" w:hAnsi="宋体" w:cs="宋体"/>
                <w:szCs w:val="21"/>
              </w:rPr>
            </w:pPr>
            <w:r>
              <w:rPr>
                <w:rFonts w:hint="eastAsia" w:ascii="宋体" w:hAnsi="宋体" w:cs="宋体"/>
                <w:szCs w:val="21"/>
              </w:rPr>
              <w:t>外部对公司环境和安全管理要求一般口头交流；对供应商及客户等相关方有“相关方告知书”等。</w:t>
            </w:r>
          </w:p>
          <w:p>
            <w:pPr>
              <w:ind w:firstLine="420" w:firstLineChars="200"/>
              <w:rPr>
                <w:rFonts w:ascii="宋体" w:hAnsi="宋体" w:cs="宋体"/>
                <w:szCs w:val="21"/>
              </w:rPr>
            </w:pPr>
            <w:r>
              <w:rPr>
                <w:rFonts w:hint="eastAsia" w:ascii="宋体" w:hAnsi="宋体" w:cs="宋体"/>
                <w:szCs w:val="21"/>
              </w:rPr>
              <w:t>目前未发现公司出现违规现象。无被动性绩效的监视和测量。</w:t>
            </w:r>
          </w:p>
          <w:p>
            <w:pPr>
              <w:ind w:firstLine="420" w:firstLineChars="200"/>
              <w:rPr>
                <w:rFonts w:ascii="宋体" w:hAnsi="宋体" w:cs="宋体"/>
                <w:szCs w:val="21"/>
              </w:rPr>
            </w:pPr>
            <w:r>
              <w:rPr>
                <w:rFonts w:hint="eastAsia" w:ascii="宋体" w:hAnsi="宋体" w:cs="宋体"/>
                <w:szCs w:val="21"/>
              </w:rPr>
              <w:t>公司不需要对环境影响的运行的关键特性和职业健康安全绩效进行监测和测量的设备。</w:t>
            </w:r>
          </w:p>
        </w:tc>
        <w:tc>
          <w:tcPr>
            <w:tcW w:w="895" w:type="dxa"/>
            <w:gridSpan w:val="2"/>
          </w:tcPr>
          <w:p>
            <w:r>
              <w:rPr>
                <w:rFonts w:hint="eastAsia"/>
              </w:rPr>
              <w:t>YY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2160" w:type="dxa"/>
            <w:vAlign w:val="center"/>
          </w:tcPr>
          <w:p>
            <w:r>
              <w:rPr>
                <w:rFonts w:hint="eastAsia"/>
                <w:szCs w:val="21"/>
              </w:rPr>
              <w:t>分析与评价</w:t>
            </w:r>
          </w:p>
        </w:tc>
        <w:tc>
          <w:tcPr>
            <w:tcW w:w="960" w:type="dxa"/>
            <w:vAlign w:val="center"/>
          </w:tcPr>
          <w:p>
            <w:pPr>
              <w:rPr>
                <w:szCs w:val="21"/>
              </w:rPr>
            </w:pPr>
            <w:r>
              <w:rPr>
                <w:rFonts w:hint="eastAsia"/>
                <w:szCs w:val="21"/>
              </w:rPr>
              <w:t>Q9.1.3</w:t>
            </w:r>
          </w:p>
          <w:p/>
        </w:tc>
        <w:tc>
          <w:tcPr>
            <w:tcW w:w="10694" w:type="dxa"/>
            <w:vAlign w:val="center"/>
          </w:tcPr>
          <w:p>
            <w:pPr>
              <w:rPr>
                <w:color w:val="000000"/>
              </w:rPr>
            </w:pPr>
            <w:r>
              <w:rPr>
                <w:rFonts w:hint="eastAsia"/>
                <w:color w:val="000000"/>
              </w:rPr>
              <w:t>公司制定《数据分析控制程序》，收集和分析适当的数据，评价公司管理体系的适宜性和有效性，充分识别可以改进的机会</w:t>
            </w:r>
          </w:p>
          <w:p>
            <w:pPr>
              <w:pStyle w:val="13"/>
            </w:pPr>
            <w:r>
              <w:rPr>
                <w:rFonts w:hint="eastAsia"/>
                <w:color w:val="000000"/>
              </w:rPr>
              <w:t>提供了公司质量管理体系运行情况报告，包括劳务分包交付合格率、顾客满意率、运行过程控制、供方业绩评定、体系运行绩效情况等方面的汇总分析，工作成果符合预期效果，提出继续保持建议.</w:t>
            </w:r>
          </w:p>
        </w:tc>
        <w:tc>
          <w:tcPr>
            <w:tcW w:w="895" w:type="dxa"/>
            <w:gridSpan w:val="2"/>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960" w:type="dxa"/>
          </w:tcPr>
          <w:p>
            <w:pPr>
              <w:spacing w:line="280" w:lineRule="exact"/>
              <w:rPr>
                <w:szCs w:val="21"/>
              </w:rPr>
            </w:pPr>
            <w:r>
              <w:rPr>
                <w:rFonts w:hint="eastAsia"/>
                <w:szCs w:val="21"/>
              </w:rPr>
              <w:t>QES 10.1</w:t>
            </w:r>
          </w:p>
          <w:p>
            <w:pPr>
              <w:spacing w:line="280" w:lineRule="exact"/>
            </w:pPr>
          </w:p>
        </w:tc>
        <w:tc>
          <w:tcPr>
            <w:tcW w:w="10694"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895" w:type="dxa"/>
            <w:gridSpan w:val="2"/>
          </w:tcPr>
          <w:p>
            <w:pPr>
              <w:rPr>
                <w:rFonts w:eastAsia="楷体"/>
              </w:rPr>
            </w:pPr>
            <w:r>
              <w:rPr>
                <w:rFonts w:hint="eastAsia" w:eastAsia="楷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vAlign w:val="center"/>
          </w:tcPr>
          <w:p>
            <w:pPr>
              <w:rPr>
                <w:szCs w:val="21"/>
              </w:rPr>
            </w:pPr>
            <w:r>
              <w:rPr>
                <w:rFonts w:hint="eastAsia"/>
                <w:szCs w:val="21"/>
              </w:rPr>
              <w:t>不符合和纠正措施</w:t>
            </w:r>
          </w:p>
          <w:p>
            <w:r>
              <w:rPr>
                <w:rFonts w:hint="eastAsia"/>
                <w:szCs w:val="21"/>
              </w:rPr>
              <w:t>事件调查、不符合、纠正措施和预防措施</w:t>
            </w:r>
          </w:p>
        </w:tc>
        <w:tc>
          <w:tcPr>
            <w:tcW w:w="960" w:type="dxa"/>
            <w:vAlign w:val="center"/>
          </w:tcPr>
          <w:p>
            <w:pPr>
              <w:rPr>
                <w:szCs w:val="21"/>
              </w:rPr>
            </w:pPr>
            <w:r>
              <w:rPr>
                <w:rFonts w:hint="eastAsia"/>
                <w:szCs w:val="21"/>
              </w:rPr>
              <w:t>Q</w:t>
            </w:r>
            <w:r>
              <w:rPr>
                <w:szCs w:val="21"/>
              </w:rPr>
              <w:t>E</w:t>
            </w:r>
            <w:r>
              <w:rPr>
                <w:rFonts w:hint="eastAsia"/>
                <w:szCs w:val="21"/>
              </w:rPr>
              <w:t>S</w:t>
            </w:r>
          </w:p>
          <w:p>
            <w:pPr>
              <w:rPr>
                <w:szCs w:val="21"/>
              </w:rPr>
            </w:pPr>
            <w:r>
              <w:rPr>
                <w:szCs w:val="21"/>
              </w:rPr>
              <w:t>10.2</w:t>
            </w:r>
          </w:p>
          <w:p>
            <w:pPr>
              <w:pStyle w:val="13"/>
            </w:pPr>
          </w:p>
        </w:tc>
        <w:tc>
          <w:tcPr>
            <w:tcW w:w="10694"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 xml:space="preserve">对内审中的不符合，采取了纠正措施，并验证； </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公司几年来未发生过环境、安全等事故。</w:t>
            </w:r>
          </w:p>
          <w:p>
            <w:pPr>
              <w:pStyle w:val="13"/>
              <w:rPr>
                <w:bCs w:val="0"/>
                <w:spacing w:val="0"/>
                <w:szCs w:val="21"/>
              </w:rPr>
            </w:pPr>
            <w:r>
              <w:rPr>
                <w:rFonts w:hint="eastAsia"/>
              </w:rPr>
              <w:t xml:space="preserve"> </w:t>
            </w:r>
            <w:r>
              <w:t xml:space="preserve">  </w:t>
            </w:r>
            <w:r>
              <w:rPr>
                <w:rFonts w:hint="eastAsia"/>
                <w:bCs w:val="0"/>
                <w:spacing w:val="0"/>
                <w:szCs w:val="21"/>
              </w:rPr>
              <w:t>查持续改进：</w:t>
            </w:r>
          </w:p>
          <w:p>
            <w:pPr>
              <w:pStyle w:val="13"/>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13"/>
              <w:ind w:firstLine="420" w:firstLineChars="200"/>
              <w:rPr>
                <w:bCs w:val="0"/>
                <w:spacing w:val="0"/>
                <w:szCs w:val="21"/>
              </w:rPr>
            </w:pPr>
            <w:r>
              <w:rPr>
                <w:rFonts w:hint="eastAsia"/>
                <w:bCs w:val="0"/>
                <w:spacing w:val="0"/>
                <w:szCs w:val="21"/>
              </w:rPr>
              <w:t>b. 通过数据分析、纠正、预防措施实施达到持续改进；</w:t>
            </w:r>
          </w:p>
          <w:p>
            <w:pPr>
              <w:pStyle w:val="13"/>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pStyle w:val="13"/>
              <w:ind w:firstLine="420" w:firstLineChars="200"/>
            </w:pPr>
            <w:r>
              <w:rPr>
                <w:rFonts w:hint="eastAsia"/>
                <w:bCs w:val="0"/>
                <w:spacing w:val="0"/>
                <w:szCs w:val="21"/>
              </w:rPr>
              <w:t>管理评审中提到的公司文件归档不到位，员工对标准执行不到位。已2022年5月底完成对标准的培训</w:t>
            </w:r>
          </w:p>
        </w:tc>
        <w:tc>
          <w:tcPr>
            <w:tcW w:w="895" w:type="dxa"/>
            <w:gridSpan w:val="2"/>
          </w:tcPr>
          <w:p>
            <w:pPr>
              <w:rPr>
                <w:rFonts w:eastAsia="楷体"/>
              </w:rPr>
            </w:pPr>
            <w:r>
              <w:rPr>
                <w:rFonts w:hint="eastAsia" w:eastAsia="楷体"/>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Arial">
    <w:panose1 w:val="020B0604020202020204"/>
    <w:charset w:val="00"/>
    <w:family w:val="swiss"/>
    <w:pitch w:val="default"/>
    <w:sig w:usb0="E0002EFF" w:usb1="C000785B" w:usb2="00000009" w:usb3="00000000" w:csb0="400001FF" w:csb1="FFFF0000"/>
  </w:font>
  <w:font w:name="方正北魏楷书简体">
    <w:altName w:val="宋体"/>
    <w:panose1 w:val="00000000000000000000"/>
    <w:charset w:val="01"/>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文本框 1" o:spid="_x0000_s3073"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76CA43"/>
    <w:multiLevelType w:val="singleLevel"/>
    <w:tmpl w:val="0376CA43"/>
    <w:lvl w:ilvl="0" w:tentative="0">
      <w:start w:val="4"/>
      <w:numFmt w:val="decimal"/>
      <w:suff w:val="nothing"/>
      <w:lvlText w:val="%1、"/>
      <w:lvlJc w:val="left"/>
    </w:lvl>
  </w:abstractNum>
  <w:abstractNum w:abstractNumId="1">
    <w:nsid w:val="7B3FCBE4"/>
    <w:multiLevelType w:val="singleLevel"/>
    <w:tmpl w:val="7B3FCBE4"/>
    <w:lvl w:ilvl="0" w:tentative="0">
      <w:start w:val="3"/>
      <w:numFmt w:val="decimal"/>
      <w:suff w:val="nothing"/>
      <w:lvlText w:val="%1）"/>
      <w:lvlJc w:val="left"/>
    </w:lvl>
  </w:abstractNum>
  <w:abstractNum w:abstractNumId="2">
    <w:nsid w:val="7D62BD6A"/>
    <w:multiLevelType w:val="singleLevel"/>
    <w:tmpl w:val="7D62BD6A"/>
    <w:lvl w:ilvl="0" w:tentative="0">
      <w:start w:val="1"/>
      <w:numFmt w:val="decimal"/>
      <w:lvlText w:val="%1."/>
      <w:lvlJc w:val="left"/>
      <w:pPr>
        <w:tabs>
          <w:tab w:val="left" w:pos="312"/>
        </w:tabs>
      </w:pPr>
    </w:lvl>
  </w:abstractNum>
  <w:abstractNum w:abstractNumId="3">
    <w:nsid w:val="7FDEE28D"/>
    <w:multiLevelType w:val="singleLevel"/>
    <w:tmpl w:val="7FDEE28D"/>
    <w:lvl w:ilvl="0" w:tentative="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hlOThiN2ZiYWFhMTVmZWIyMjliZTE5YjA2MDUwOTgifQ=="/>
  </w:docVars>
  <w:rsids>
    <w:rsidRoot w:val="00C41EDC"/>
    <w:rsid w:val="0000274A"/>
    <w:rsid w:val="000125DF"/>
    <w:rsid w:val="00035DDD"/>
    <w:rsid w:val="000A5301"/>
    <w:rsid w:val="00100EE2"/>
    <w:rsid w:val="0014162A"/>
    <w:rsid w:val="0017361D"/>
    <w:rsid w:val="00274544"/>
    <w:rsid w:val="00285E8C"/>
    <w:rsid w:val="002948E8"/>
    <w:rsid w:val="002D0D76"/>
    <w:rsid w:val="00310AFB"/>
    <w:rsid w:val="00322E49"/>
    <w:rsid w:val="00362A55"/>
    <w:rsid w:val="00477297"/>
    <w:rsid w:val="00494E93"/>
    <w:rsid w:val="004D3D4D"/>
    <w:rsid w:val="00574DF6"/>
    <w:rsid w:val="005F4B11"/>
    <w:rsid w:val="006225A5"/>
    <w:rsid w:val="00697803"/>
    <w:rsid w:val="0070465C"/>
    <w:rsid w:val="007A11E0"/>
    <w:rsid w:val="007C4D72"/>
    <w:rsid w:val="00884C6C"/>
    <w:rsid w:val="008B3DB0"/>
    <w:rsid w:val="008D2C0C"/>
    <w:rsid w:val="008E27E1"/>
    <w:rsid w:val="00913589"/>
    <w:rsid w:val="009F5A04"/>
    <w:rsid w:val="00A27D81"/>
    <w:rsid w:val="00A403E2"/>
    <w:rsid w:val="00A91A90"/>
    <w:rsid w:val="00AD4774"/>
    <w:rsid w:val="00B14E48"/>
    <w:rsid w:val="00B84304"/>
    <w:rsid w:val="00BE589F"/>
    <w:rsid w:val="00BF4DF0"/>
    <w:rsid w:val="00C13599"/>
    <w:rsid w:val="00C236C2"/>
    <w:rsid w:val="00C273B8"/>
    <w:rsid w:val="00C41EDC"/>
    <w:rsid w:val="00C5228A"/>
    <w:rsid w:val="00D14F00"/>
    <w:rsid w:val="00DF1E1C"/>
    <w:rsid w:val="00E114BD"/>
    <w:rsid w:val="00E92C1A"/>
    <w:rsid w:val="00EB088B"/>
    <w:rsid w:val="45DB22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5"/>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Plain Text"/>
    <w:basedOn w:val="1"/>
    <w:link w:val="16"/>
    <w:qFormat/>
    <w:uiPriority w:val="0"/>
    <w:rPr>
      <w:rFonts w:ascii="宋体" w:hAnsi="Courier New"/>
      <w:sz w:val="24"/>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0"/>
    <w:pPr>
      <w:spacing w:before="25" w:after="25"/>
    </w:pPr>
    <w:rPr>
      <w:bCs/>
      <w:spacing w:val="10"/>
    </w:rPr>
  </w:style>
  <w:style w:type="paragraph" w:customStyle="1" w:styleId="14">
    <w:name w:val="默认段落字体 Para Char Char Char1 Char"/>
    <w:basedOn w:val="1"/>
    <w:next w:val="1"/>
    <w:uiPriority w:val="0"/>
    <w:pPr>
      <w:spacing w:line="240" w:lineRule="atLeast"/>
      <w:ind w:left="420" w:firstLine="420"/>
      <w:jc w:val="left"/>
    </w:pPr>
    <w:rPr>
      <w:szCs w:val="24"/>
    </w:rPr>
  </w:style>
  <w:style w:type="character" w:customStyle="1" w:styleId="15">
    <w:name w:val="标题 2 Char"/>
    <w:basedOn w:val="8"/>
    <w:link w:val="2"/>
    <w:uiPriority w:val="0"/>
    <w:rPr>
      <w:rFonts w:ascii="Calibri" w:hAnsi="Calibri" w:eastAsia="宋体" w:cs="Times New Roman"/>
      <w:b/>
      <w:bCs/>
      <w:kern w:val="2"/>
      <w:sz w:val="32"/>
    </w:rPr>
  </w:style>
  <w:style w:type="character" w:customStyle="1" w:styleId="16">
    <w:name w:val="纯文本 Char"/>
    <w:basedOn w:val="8"/>
    <w:link w:val="3"/>
    <w:uiPriority w:val="0"/>
    <w:rPr>
      <w:rFonts w:ascii="宋体" w:hAnsi="Courier New" w:eastAsia="宋体" w:cs="Times New Roman"/>
      <w:kern w:val="2"/>
      <w:sz w:val="24"/>
    </w:rPr>
  </w:style>
  <w:style w:type="paragraph" w:styleId="17">
    <w:name w:val="List Paragraph"/>
    <w:basedOn w:val="1"/>
    <w:qFormat/>
    <w:uiPriority w:val="99"/>
    <w:pPr>
      <w:ind w:left="720"/>
      <w:contextualSpacing/>
    </w:pPr>
  </w:style>
  <w:style w:type="character" w:customStyle="1" w:styleId="18">
    <w:name w:val="info-content-text"/>
    <w:qFormat/>
    <w:uiPriority w:val="0"/>
  </w:style>
  <w:style w:type="paragraph" w:customStyle="1" w:styleId="19">
    <w:name w:val="列出段落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11965</Words>
  <Characters>12723</Characters>
  <Lines>100</Lines>
  <Paragraphs>28</Paragraphs>
  <TotalTime>667</TotalTime>
  <ScaleCrop>false</ScaleCrop>
  <LinksUpToDate>false</LinksUpToDate>
  <CharactersWithSpaces>13629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2022-06-21T08:17:31Z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2052-11.1.0.11744</vt:lpwstr>
  </property>
</Properties>
</file>