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北京富胜电梯维修有限公司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Q：28.07.03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Q：28.07.03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安装：招投标----中标----合同评审----签订合同---施工组织计划---工具准备---现场安装----调试---验收合格----竣工移交----后续服务；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维修：客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户接触----现场考核---报价----合同评审----签订合同---维修计划---维修---检测---验收合格---竣工手续----后续服务；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关键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过程及需要确认的过程为电梯维修过程，主要控制参数为设备参数、人员资质。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eastAsia="方正北魏楷书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T/FSDT 3-2021 电梯安装、维修、保养安全作业规范 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T/CEA 901-2019 电梯安装、改造、修理和维护保养作业人员培训规范 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</w:rPr>
              <w:t>电梯维护保养规则TSG T5002—2017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</w:rPr>
              <w:t xml:space="preserve"> 电梯、自动扶梯和自动人行道采用图形标志及其使用导则GB/T 31200—2014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</w:rPr>
              <w:t>电梯安全要求  第2部分：满足电梯基本安全要求的安全参数GB/T24803.2—2013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</w:rPr>
              <w:t>电梯制造与安装安全规范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  <w:lang w:val="en-US" w:eastAsia="zh-CN"/>
              </w:rPr>
              <w:t>国家标准第1号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</w:rPr>
              <w:t>修改单GB7588-2003</w:t>
            </w:r>
            <w:r>
              <w:rPr>
                <w:rFonts w:hint="eastAsia" w:eastAsia="方正北魏楷书简体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T/FSDT 3-2021 电梯安装、维修、保养安全作业规范等相关要求进行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服务过程相关知识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29845</wp:posOffset>
                  </wp:positionV>
                  <wp:extent cx="752475" cy="628650"/>
                  <wp:effectExtent l="0" t="0" r="9525" b="0"/>
                  <wp:wrapNone/>
                  <wp:docPr id="5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121920</wp:posOffset>
                  </wp:positionV>
                  <wp:extent cx="752475" cy="628650"/>
                  <wp:effectExtent l="0" t="0" r="9525" b="0"/>
                  <wp:wrapNone/>
                  <wp:docPr id="4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北京富胜电梯维修有限公司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：28.07.03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：28.07.03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安装：招投标----中标----合同评审----签订合同---施工组织计划---工具准备---现场安装----调试---验收合格----竣工移交----后续服务；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维修：客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户接触----现场考核---报价----合同评审----签订合同---维修计划---维修---检测---验收合格---竣工手续----后续服务；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重要环境因素为：</w:t>
            </w:r>
            <w:r>
              <w:rPr>
                <w:rFonts w:hint="eastAsia" w:ascii="宋体" w:hAnsi="宋体"/>
                <w:sz w:val="21"/>
                <w:szCs w:val="21"/>
              </w:rPr>
              <w:t>意外火灾事故发生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固体废弃物处理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制定管理办法和应急预案进行控制。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中华人民共和国环境保护法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中华人民共和国固体废物污染环境防治法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北京市环境噪声污染防治办法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北京市消防条例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北京市生活垃圾管理条例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</w:rPr>
              <w:t>北京市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市容环境卫生条例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施工现场环境、安全巡检记录表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服务过程环境控制相关知识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144780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113030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北京富胜电梯维修有限公司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：28.07.03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：28.07.03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安装：招投标----中标----合同评审----签订合同---施工组织计划---工具准备---现场安装----调试---验收合格----竣工移交----后续服务；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维修：客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户接触----现场考核---报价----合同评审----签订合同---维修计划---维修---检测---验收合格---竣工手续----后续服务；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不可接受风险：</w:t>
            </w:r>
            <w:r>
              <w:rPr>
                <w:rFonts w:hint="eastAsia" w:ascii="宋体" w:hAnsi="宋体"/>
                <w:sz w:val="21"/>
                <w:szCs w:val="21"/>
              </w:rPr>
              <w:t>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触电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人身伤害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制定管理办法和应急预案进行控制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中华人民共和国消防法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中华人民共和国道路交通安全法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北京市消防条例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北京市劳动保护监察条例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施工现场环境、安全巡检记录表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服务过程职业健康安全控制相关知识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125730</wp:posOffset>
                  </wp:positionV>
                  <wp:extent cx="752475" cy="628650"/>
                  <wp:effectExtent l="0" t="0" r="9525" b="0"/>
                  <wp:wrapNone/>
                  <wp:docPr id="7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65405</wp:posOffset>
                  </wp:positionV>
                  <wp:extent cx="752475" cy="628650"/>
                  <wp:effectExtent l="0" t="0" r="9525" b="0"/>
                  <wp:wrapNone/>
                  <wp:docPr id="6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北魏楷书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F055DA4"/>
    <w:rsid w:val="75112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21"/>
      <w:szCs w:val="21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519</Words>
  <Characters>623</Characters>
  <Lines>2</Lines>
  <Paragraphs>1</Paragraphs>
  <TotalTime>2</TotalTime>
  <ScaleCrop>false</ScaleCrop>
  <LinksUpToDate>false</LinksUpToDate>
  <CharactersWithSpaces>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2022-06-18T03:24:46Z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