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color w:val="auto"/>
                <w:sz w:val="24"/>
                <w:szCs w:val="24"/>
              </w:rPr>
            </w:pPr>
            <w:r>
              <w:rPr>
                <w:rFonts w:hint="eastAsia"/>
                <w:color w:val="auto"/>
                <w:sz w:val="24"/>
                <w:szCs w:val="24"/>
              </w:rPr>
              <w:t>受审核部门：</w:t>
            </w:r>
            <w:r>
              <w:rPr>
                <w:rFonts w:hint="eastAsia"/>
                <w:color w:val="auto"/>
                <w:sz w:val="24"/>
                <w:szCs w:val="24"/>
                <w:lang w:val="en-US" w:eastAsia="zh-CN"/>
              </w:rPr>
              <w:t>园林绿化现场（永定河南段治理工程第五标段） 主管</w:t>
            </w:r>
            <w:r>
              <w:rPr>
                <w:rFonts w:hint="eastAsia"/>
                <w:color w:val="auto"/>
                <w:sz w:val="24"/>
                <w:szCs w:val="24"/>
              </w:rPr>
              <w:t>领导：</w:t>
            </w:r>
            <w:r>
              <w:rPr>
                <w:rFonts w:hint="eastAsia"/>
                <w:color w:val="auto"/>
                <w:sz w:val="24"/>
                <w:szCs w:val="24"/>
                <w:lang w:val="en-US" w:eastAsia="zh-CN"/>
              </w:rPr>
              <w:t xml:space="preserve">李蔚彧  </w:t>
            </w:r>
            <w:r>
              <w:rPr>
                <w:rFonts w:hint="eastAsia"/>
                <w:color w:val="auto"/>
                <w:sz w:val="24"/>
                <w:szCs w:val="24"/>
              </w:rPr>
              <w:t>陪同人员：</w:t>
            </w:r>
            <w:r>
              <w:rPr>
                <w:rFonts w:hint="eastAsia"/>
                <w:color w:val="auto"/>
                <w:sz w:val="24"/>
                <w:szCs w:val="24"/>
                <w:lang w:val="en-US" w:eastAsia="zh-CN"/>
              </w:rPr>
              <w:t>李蔚彧</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60" w:type="dxa"/>
            <w:vMerge w:val="continue"/>
            <w:vAlign w:val="center"/>
          </w:tcPr>
          <w:p/>
        </w:tc>
        <w:tc>
          <w:tcPr>
            <w:tcW w:w="960" w:type="dxa"/>
            <w:vMerge w:val="continue"/>
            <w:vAlign w:val="center"/>
          </w:tcPr>
          <w:p/>
        </w:tc>
        <w:tc>
          <w:tcPr>
            <w:tcW w:w="10004" w:type="dxa"/>
            <w:vAlign w:val="center"/>
          </w:tcPr>
          <w:p>
            <w:pPr>
              <w:spacing w:before="120"/>
              <w:rPr>
                <w:color w:val="080DE8"/>
              </w:rPr>
            </w:pPr>
            <w:r>
              <w:rPr>
                <w:rFonts w:hint="eastAsia"/>
                <w:color w:val="auto"/>
                <w:sz w:val="24"/>
                <w:szCs w:val="24"/>
              </w:rPr>
              <w:t>审核员：</w:t>
            </w:r>
            <w:bookmarkStart w:id="0" w:name="审核组成员不含组长"/>
            <w:r>
              <w:rPr>
                <w:rFonts w:hint="eastAsia"/>
                <w:color w:val="auto"/>
                <w:sz w:val="24"/>
                <w:szCs w:val="24"/>
              </w:rPr>
              <w:t>陈琦</w:t>
            </w:r>
            <w:bookmarkEnd w:id="0"/>
            <w:r>
              <w:rPr>
                <w:rFonts w:hint="eastAsia"/>
                <w:color w:val="auto"/>
                <w:sz w:val="24"/>
                <w:szCs w:val="24"/>
                <w:lang w:val="en-US" w:eastAsia="zh-CN"/>
              </w:rPr>
              <w:t xml:space="preserve">  技术专家：王钰   </w:t>
            </w:r>
            <w:r>
              <w:rPr>
                <w:rFonts w:hint="eastAsia"/>
                <w:color w:val="auto"/>
                <w:sz w:val="24"/>
                <w:szCs w:val="24"/>
              </w:rPr>
              <w:t>审核时间：</w:t>
            </w:r>
            <w:bookmarkStart w:id="1" w:name="审核日期"/>
            <w:r>
              <w:rPr>
                <w:rFonts w:hint="eastAsia"/>
                <w:color w:val="auto"/>
                <w:sz w:val="24"/>
                <w:szCs w:val="24"/>
              </w:rPr>
              <w:t>202</w:t>
            </w:r>
            <w:r>
              <w:rPr>
                <w:rFonts w:hint="eastAsia"/>
                <w:color w:val="auto"/>
                <w:sz w:val="24"/>
                <w:szCs w:val="24"/>
                <w:lang w:val="en-US" w:eastAsia="zh-CN"/>
              </w:rPr>
              <w:t>2</w:t>
            </w:r>
            <w:r>
              <w:rPr>
                <w:rFonts w:hint="eastAsia"/>
                <w:color w:val="auto"/>
                <w:sz w:val="24"/>
                <w:szCs w:val="24"/>
              </w:rPr>
              <w:t>年</w:t>
            </w:r>
            <w:r>
              <w:rPr>
                <w:rFonts w:hint="eastAsia"/>
                <w:color w:val="auto"/>
                <w:sz w:val="24"/>
                <w:szCs w:val="24"/>
                <w:lang w:val="en-US" w:eastAsia="zh-CN"/>
              </w:rPr>
              <w:t>04</w:t>
            </w:r>
            <w:r>
              <w:rPr>
                <w:rFonts w:hint="eastAsia"/>
                <w:color w:val="auto"/>
                <w:sz w:val="24"/>
                <w:szCs w:val="24"/>
              </w:rPr>
              <w:t>月</w:t>
            </w:r>
            <w:r>
              <w:rPr>
                <w:rFonts w:hint="eastAsia"/>
                <w:color w:val="auto"/>
                <w:sz w:val="24"/>
                <w:szCs w:val="24"/>
                <w:lang w:val="en-US" w:eastAsia="zh-CN"/>
              </w:rPr>
              <w:t>18</w:t>
            </w:r>
            <w:r>
              <w:rPr>
                <w:rFonts w:hint="eastAsia"/>
                <w:color w:val="auto"/>
                <w:sz w:val="24"/>
                <w:szCs w:val="24"/>
              </w:rPr>
              <w:t>日</w:t>
            </w:r>
            <w:bookmarkEnd w:id="1"/>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color w:val="080DE8"/>
                <w:sz w:val="24"/>
                <w:szCs w:val="24"/>
              </w:rPr>
            </w:pPr>
            <w:r>
              <w:rPr>
                <w:rFonts w:hint="eastAsia"/>
                <w:sz w:val="24"/>
                <w:szCs w:val="24"/>
                <w:lang w:val="en-US" w:eastAsia="zh-CN"/>
              </w:rPr>
              <w:t>因北京市疫情防控要求，当前进出京实施严格的管控措施，审核组无法从北京审核现场当天进入该园林绿化项目实施现场审核，该现场由</w:t>
            </w:r>
            <w:r>
              <w:rPr>
                <w:rFonts w:hint="eastAsia"/>
                <w:color w:val="000000" w:themeColor="text1"/>
                <w:sz w:val="24"/>
                <w:szCs w:val="24"/>
                <w:lang w:val="en-US" w:eastAsia="zh-CN"/>
              </w:rPr>
              <w:t>李蔚彧协助向导，技术专家协同专业支持，同时通过语音电话，拍照，视频连线项目现场等方式，在企业会议室进行</w:t>
            </w:r>
            <w:r>
              <w:rPr>
                <w:rFonts w:hint="eastAsia"/>
                <w:sz w:val="24"/>
                <w:szCs w:val="24"/>
                <w:lang w:val="en-US" w:eastAsia="zh-CN"/>
              </w:rPr>
              <w:t>远程审核。</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sz w:val="24"/>
                <w:szCs w:val="24"/>
              </w:rPr>
            </w:pPr>
            <w:r>
              <w:rPr>
                <w:rFonts w:hint="eastAsia"/>
                <w:sz w:val="24"/>
                <w:szCs w:val="24"/>
              </w:rPr>
              <w:t>审核条款：</w:t>
            </w:r>
          </w:p>
          <w:p>
            <w:pPr>
              <w:rPr>
                <w:rFonts w:hint="eastAsia"/>
                <w:sz w:val="24"/>
                <w:szCs w:val="24"/>
              </w:rPr>
            </w:pPr>
            <w:r>
              <w:rPr>
                <w:rFonts w:hint="eastAsia"/>
                <w:sz w:val="24"/>
                <w:szCs w:val="24"/>
              </w:rPr>
              <w:t>Q</w:t>
            </w:r>
            <w:r>
              <w:rPr>
                <w:rFonts w:hint="eastAsia"/>
                <w:sz w:val="24"/>
                <w:szCs w:val="24"/>
                <w:lang w:val="en-US" w:eastAsia="zh-CN"/>
              </w:rPr>
              <w:t xml:space="preserve"> </w:t>
            </w:r>
            <w:r>
              <w:rPr>
                <w:rFonts w:hint="eastAsia"/>
                <w:sz w:val="24"/>
                <w:szCs w:val="24"/>
              </w:rPr>
              <w:t>7.1.3、7.1.4</w:t>
            </w:r>
            <w:r>
              <w:rPr>
                <w:rFonts w:hint="eastAsia"/>
                <w:sz w:val="24"/>
                <w:szCs w:val="24"/>
                <w:lang w:eastAsia="zh-CN"/>
              </w:rPr>
              <w:t>、</w:t>
            </w:r>
            <w:r>
              <w:rPr>
                <w:rFonts w:hint="eastAsia"/>
                <w:sz w:val="24"/>
                <w:szCs w:val="24"/>
              </w:rPr>
              <w:t>8.5.1、8.5.2、8.5.3、8.5.4</w:t>
            </w:r>
            <w:r>
              <w:rPr>
                <w:rFonts w:hint="eastAsia"/>
                <w:sz w:val="24"/>
                <w:szCs w:val="24"/>
                <w:lang w:eastAsia="zh-CN"/>
              </w:rPr>
              <w:t>；</w:t>
            </w:r>
          </w:p>
          <w:p>
            <w:pPr>
              <w:rPr>
                <w:rFonts w:hint="eastAsia"/>
              </w:rPr>
            </w:pPr>
            <w:r>
              <w:rPr>
                <w:rFonts w:hint="eastAsia"/>
                <w:sz w:val="24"/>
                <w:szCs w:val="24"/>
              </w:rPr>
              <w:t>E</w:t>
            </w:r>
            <w:r>
              <w:rPr>
                <w:rFonts w:hint="eastAsia"/>
                <w:sz w:val="24"/>
                <w:szCs w:val="24"/>
                <w:lang w:val="en-US" w:eastAsia="zh-CN"/>
              </w:rPr>
              <w:t xml:space="preserve">O </w:t>
            </w:r>
            <w:r>
              <w:rPr>
                <w:rFonts w:hint="eastAsia"/>
                <w:sz w:val="24"/>
                <w:szCs w:val="24"/>
              </w:rPr>
              <w:t>7.1</w:t>
            </w:r>
            <w:r>
              <w:rPr>
                <w:rFonts w:hint="eastAsia"/>
                <w:sz w:val="24"/>
                <w:szCs w:val="24"/>
                <w:lang w:val="en-US" w:eastAsia="zh-CN"/>
              </w:rPr>
              <w:t>、6.1.2、6.1.4</w:t>
            </w:r>
            <w:r>
              <w:rPr>
                <w:rFonts w:hint="eastAsia"/>
                <w:sz w:val="24"/>
                <w:szCs w:val="24"/>
                <w:lang w:eastAsia="zh-CN"/>
              </w:rPr>
              <w:t>、</w:t>
            </w:r>
            <w:r>
              <w:rPr>
                <w:rFonts w:hint="eastAsia"/>
                <w:sz w:val="24"/>
                <w:szCs w:val="24"/>
              </w:rPr>
              <w:t>8.1、8.2；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288" w:lineRule="auto"/>
              <w:rPr>
                <w:rFonts w:hint="eastAsia"/>
                <w:sz w:val="24"/>
                <w:szCs w:val="24"/>
              </w:rPr>
            </w:pPr>
            <w:r>
              <w:rPr>
                <w:rFonts w:hint="eastAsia"/>
                <w:sz w:val="24"/>
                <w:szCs w:val="24"/>
              </w:rPr>
              <w:t>基础设施</w:t>
            </w:r>
          </w:p>
          <w:p>
            <w:pPr>
              <w:spacing w:line="288" w:lineRule="auto"/>
              <w:rPr>
                <w:rFonts w:ascii="宋体" w:hAnsi="宋体" w:eastAsia="宋体" w:cs="Times New Roman"/>
                <w:color w:val="080DE8"/>
                <w:kern w:val="2"/>
                <w:sz w:val="24"/>
                <w:szCs w:val="24"/>
                <w:lang w:val="en-US" w:eastAsia="zh-CN" w:bidi="ar-SA"/>
              </w:rPr>
            </w:pPr>
            <w:r>
              <w:rPr>
                <w:rFonts w:hint="eastAsia"/>
                <w:sz w:val="24"/>
                <w:szCs w:val="24"/>
              </w:rPr>
              <w:t>工作环境</w:t>
            </w:r>
          </w:p>
        </w:tc>
        <w:tc>
          <w:tcPr>
            <w:tcW w:w="960" w:type="dxa"/>
            <w:vAlign w:val="top"/>
          </w:tcPr>
          <w:p>
            <w:pPr>
              <w:spacing w:line="288" w:lineRule="auto"/>
              <w:rPr>
                <w:rFonts w:hint="eastAsia"/>
                <w:sz w:val="24"/>
                <w:szCs w:val="24"/>
              </w:rPr>
            </w:pPr>
            <w:r>
              <w:rPr>
                <w:rFonts w:hint="eastAsia"/>
                <w:sz w:val="24"/>
                <w:szCs w:val="24"/>
              </w:rPr>
              <w:t>Q7.1.3</w:t>
            </w:r>
          </w:p>
          <w:p>
            <w:pPr>
              <w:spacing w:line="288" w:lineRule="auto"/>
              <w:rPr>
                <w:sz w:val="24"/>
                <w:szCs w:val="24"/>
                <w:lang w:val="en-US" w:eastAsia="zh-CN"/>
              </w:rPr>
            </w:pPr>
            <w:r>
              <w:rPr>
                <w:rFonts w:hint="eastAsia"/>
                <w:sz w:val="24"/>
                <w:szCs w:val="24"/>
              </w:rPr>
              <w:t>Q7.1.4</w:t>
            </w:r>
          </w:p>
        </w:tc>
        <w:tc>
          <w:tcPr>
            <w:tcW w:w="10004" w:type="dxa"/>
          </w:tcPr>
          <w:p>
            <w:pPr>
              <w:ind w:firstLine="480" w:firstLineChars="200"/>
              <w:rPr>
                <w:rFonts w:hint="default"/>
                <w:sz w:val="24"/>
                <w:szCs w:val="24"/>
                <w:lang w:val="en-US" w:eastAsia="zh-CN"/>
              </w:rPr>
            </w:pPr>
            <w:r>
              <w:rPr>
                <w:rFonts w:hint="eastAsia"/>
                <w:sz w:val="24"/>
                <w:szCs w:val="24"/>
                <w:lang w:val="en-US" w:eastAsia="zh-CN"/>
              </w:rPr>
              <w:t>项目地点：永定河南段，具体地址位于北京市大兴区左堤路赵村与河北省涿州市交接地段。</w:t>
            </w:r>
          </w:p>
          <w:p>
            <w:pPr>
              <w:ind w:firstLine="480" w:firstLineChars="200"/>
              <w:rPr>
                <w:rFonts w:hint="eastAsia"/>
                <w:sz w:val="24"/>
                <w:szCs w:val="24"/>
                <w:lang w:val="en-US" w:eastAsia="zh-CN"/>
              </w:rPr>
            </w:pPr>
            <w:r>
              <w:rPr>
                <w:rFonts w:hint="eastAsia"/>
                <w:sz w:val="24"/>
                <w:szCs w:val="24"/>
                <w:lang w:val="en-US" w:eastAsia="zh-CN"/>
              </w:rPr>
              <w:t>项目名称：永定河南段第5标段</w:t>
            </w:r>
          </w:p>
          <w:p>
            <w:pPr>
              <w:ind w:firstLine="480" w:firstLineChars="200"/>
              <w:rPr>
                <w:rFonts w:hint="default"/>
                <w:sz w:val="24"/>
                <w:szCs w:val="24"/>
                <w:lang w:val="en-US" w:eastAsia="zh-CN"/>
              </w:rPr>
            </w:pPr>
            <w:r>
              <w:rPr>
                <w:rFonts w:hint="eastAsia"/>
                <w:sz w:val="24"/>
                <w:szCs w:val="24"/>
                <w:lang w:val="en-US" w:eastAsia="zh-CN"/>
              </w:rPr>
              <w:t>计划铺设绿化面积54万平米，计划绿化服务人员20人。</w:t>
            </w:r>
          </w:p>
          <w:p>
            <w:pPr>
              <w:ind w:firstLine="480" w:firstLineChars="200"/>
              <w:rPr>
                <w:rFonts w:hint="default"/>
                <w:sz w:val="24"/>
                <w:szCs w:val="24"/>
                <w:lang w:val="en-US" w:eastAsia="zh-CN"/>
              </w:rPr>
            </w:pPr>
            <w:r>
              <w:rPr>
                <w:rFonts w:hint="eastAsia"/>
                <w:sz w:val="24"/>
                <w:szCs w:val="24"/>
                <w:lang w:val="en-US" w:eastAsia="zh-CN"/>
              </w:rPr>
              <w:t>组织现场提供园林绿化服务（场地整理由业主完成，草种由客户指定，组织提供该地段的绿化服务以及之后的养护工作）</w:t>
            </w:r>
          </w:p>
          <w:p>
            <w:pPr>
              <w:ind w:firstLine="480" w:firstLineChars="200"/>
              <w:rPr>
                <w:rFonts w:hint="eastAsia"/>
                <w:sz w:val="24"/>
                <w:szCs w:val="24"/>
                <w:lang w:val="en-US" w:eastAsia="zh-CN"/>
              </w:rPr>
            </w:pPr>
            <w:r>
              <w:rPr>
                <w:rFonts w:hint="eastAsia"/>
                <w:sz w:val="24"/>
                <w:szCs w:val="24"/>
                <w:lang w:val="en-US" w:eastAsia="zh-CN"/>
              </w:rPr>
              <w:t>查服务现场人员佩戴安全帽、佩戴口罩，穿绿化工作服，工作区域</w:t>
            </w:r>
            <w:r>
              <w:rPr>
                <w:rFonts w:hint="eastAsia"/>
                <w:sz w:val="24"/>
                <w:szCs w:val="24"/>
              </w:rPr>
              <w:t>布置合理，通道畅通，作业场所光线充足</w:t>
            </w:r>
            <w:r>
              <w:rPr>
                <w:rFonts w:hint="eastAsia"/>
                <w:sz w:val="24"/>
                <w:szCs w:val="24"/>
                <w:lang w:eastAsia="zh-CN"/>
              </w:rPr>
              <w:t>，</w:t>
            </w:r>
            <w:r>
              <w:rPr>
                <w:rFonts w:hint="eastAsia"/>
                <w:sz w:val="24"/>
                <w:szCs w:val="24"/>
                <w:lang w:val="en-US" w:eastAsia="zh-CN"/>
              </w:rPr>
              <w:t>查看现场</w:t>
            </w:r>
            <w:r>
              <w:rPr>
                <w:rFonts w:hint="eastAsia"/>
                <w:sz w:val="24"/>
                <w:szCs w:val="24"/>
              </w:rPr>
              <w:t>工作环境</w:t>
            </w:r>
            <w:r>
              <w:rPr>
                <w:rFonts w:hint="eastAsia"/>
                <w:sz w:val="24"/>
                <w:szCs w:val="24"/>
                <w:lang w:val="en-US" w:eastAsia="zh-CN"/>
              </w:rPr>
              <w:t>满足服务</w:t>
            </w:r>
            <w:r>
              <w:rPr>
                <w:rFonts w:hint="eastAsia"/>
                <w:sz w:val="24"/>
                <w:szCs w:val="24"/>
              </w:rPr>
              <w:t>需要</w:t>
            </w:r>
            <w:r>
              <w:rPr>
                <w:rFonts w:hint="eastAsia"/>
                <w:sz w:val="24"/>
                <w:szCs w:val="24"/>
                <w:lang w:eastAsia="zh-CN"/>
              </w:rPr>
              <w:t>。（</w:t>
            </w:r>
            <w:r>
              <w:rPr>
                <w:rFonts w:hint="eastAsia"/>
                <w:sz w:val="24"/>
                <w:szCs w:val="24"/>
                <w:lang w:val="en-US" w:eastAsia="zh-CN"/>
              </w:rPr>
              <w:t>附远程连线视频</w:t>
            </w:r>
            <w:r>
              <w:rPr>
                <w:rFonts w:hint="eastAsia"/>
                <w:sz w:val="24"/>
                <w:szCs w:val="24"/>
                <w:lang w:eastAsia="zh-CN"/>
              </w:rPr>
              <w:t>）</w:t>
            </w:r>
          </w:p>
          <w:p>
            <w:pPr>
              <w:ind w:left="210" w:hanging="210" w:hangingChars="100"/>
              <w:rPr>
                <w:rFonts w:hint="default"/>
                <w:lang w:val="en-US" w:eastAsia="zh-CN"/>
              </w:rPr>
            </w:pPr>
            <w:r>
              <w:drawing>
                <wp:inline distT="0" distB="0" distL="114300" distR="114300">
                  <wp:extent cx="1854835" cy="1830705"/>
                  <wp:effectExtent l="0" t="0" r="1206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854835" cy="18307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0070" cy="1830705"/>
                  <wp:effectExtent l="0" t="0" r="1778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830070" cy="183070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031365" cy="1812925"/>
                  <wp:effectExtent l="0" t="0" r="6985" b="15875"/>
                  <wp:docPr id="3" name="图片 3" descr="9a4cdf76361b0290829dd0195f1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a4cdf76361b0290829dd0195f12649"/>
                          <pic:cNvPicPr>
                            <a:picLocks noChangeAspect="1"/>
                          </pic:cNvPicPr>
                        </pic:nvPicPr>
                        <pic:blipFill>
                          <a:blip r:embed="rId8"/>
                          <a:stretch>
                            <a:fillRect/>
                          </a:stretch>
                        </pic:blipFill>
                        <pic:spPr>
                          <a:xfrm>
                            <a:off x="0" y="0"/>
                            <a:ext cx="2031365" cy="1812925"/>
                          </a:xfrm>
                          <a:prstGeom prst="rect">
                            <a:avLst/>
                          </a:prstGeom>
                        </pic:spPr>
                      </pic:pic>
                    </a:graphicData>
                  </a:graphic>
                </wp:inline>
              </w:drawing>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288" w:lineRule="auto"/>
              <w:rPr>
                <w:rFonts w:hint="eastAsia"/>
                <w:sz w:val="24"/>
                <w:szCs w:val="24"/>
              </w:rPr>
            </w:pPr>
            <w:r>
              <w:rPr>
                <w:rFonts w:hint="eastAsia"/>
                <w:sz w:val="24"/>
                <w:szCs w:val="24"/>
              </w:rPr>
              <w:t>城市园林绿化提供的控制</w:t>
            </w:r>
          </w:p>
        </w:tc>
        <w:tc>
          <w:tcPr>
            <w:tcW w:w="960" w:type="dxa"/>
            <w:vAlign w:val="top"/>
          </w:tcPr>
          <w:p>
            <w:pPr>
              <w:spacing w:line="288" w:lineRule="auto"/>
              <w:rPr>
                <w:rFonts w:hint="eastAsia"/>
                <w:sz w:val="24"/>
                <w:szCs w:val="24"/>
              </w:rPr>
            </w:pPr>
            <w:r>
              <w:rPr>
                <w:rFonts w:hint="eastAsia"/>
                <w:sz w:val="24"/>
                <w:szCs w:val="24"/>
              </w:rPr>
              <w:t>Q8.5.1</w:t>
            </w:r>
          </w:p>
        </w:tc>
        <w:tc>
          <w:tcPr>
            <w:tcW w:w="10004" w:type="dxa"/>
          </w:tcPr>
          <w:p>
            <w:pPr>
              <w:ind w:firstLine="480" w:firstLineChars="200"/>
              <w:rPr>
                <w:rFonts w:hint="eastAsia"/>
                <w:sz w:val="24"/>
                <w:szCs w:val="24"/>
                <w:lang w:val="en-US" w:eastAsia="zh-CN"/>
              </w:rPr>
            </w:pPr>
            <w:r>
              <w:rPr>
                <w:rFonts w:hint="eastAsia"/>
                <w:sz w:val="24"/>
                <w:szCs w:val="24"/>
                <w:lang w:val="en-US" w:eastAsia="zh-CN"/>
              </w:rPr>
              <w:t>项目现场主要为园林绿化以及养护服务。场地整理工作主要由业主完成，草种由客户指定，组织提供该地段的绿化服务、草毯铺设以及之后的养护服务工作。绿化服务工期：2022年4月6日起，依据客户工程进展与要求实施进度。</w:t>
            </w:r>
          </w:p>
          <w:p>
            <w:pPr>
              <w:ind w:firstLine="420" w:firstLineChars="200"/>
              <w:jc w:val="center"/>
              <w:rPr>
                <w:rFonts w:hint="default"/>
                <w:sz w:val="24"/>
                <w:szCs w:val="24"/>
                <w:lang w:val="en-US" w:eastAsia="zh-CN"/>
              </w:rPr>
            </w:pPr>
            <w:r>
              <w:drawing>
                <wp:inline distT="0" distB="0" distL="114300" distR="114300">
                  <wp:extent cx="2004695" cy="2633980"/>
                  <wp:effectExtent l="0" t="0" r="14605" b="139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2004695" cy="2633980"/>
                          </a:xfrm>
                          <a:prstGeom prst="rect">
                            <a:avLst/>
                          </a:prstGeom>
                          <a:noFill/>
                          <a:ln>
                            <a:noFill/>
                          </a:ln>
                        </pic:spPr>
                      </pic:pic>
                    </a:graphicData>
                  </a:graphic>
                </wp:inline>
              </w:drawing>
            </w:r>
          </w:p>
          <w:p>
            <w:pPr>
              <w:pStyle w:val="2"/>
              <w:ind w:firstLine="480"/>
              <w:jc w:val="both"/>
              <w:rPr>
                <w:rFonts w:hint="eastAsia"/>
                <w:sz w:val="24"/>
                <w:szCs w:val="24"/>
                <w:lang w:val="en-US" w:eastAsia="zh-CN"/>
              </w:rPr>
            </w:pPr>
            <w:r>
              <w:rPr>
                <w:rFonts w:hint="eastAsia"/>
                <w:sz w:val="24"/>
                <w:szCs w:val="24"/>
                <w:lang w:val="en-US" w:eastAsia="zh-CN"/>
              </w:rPr>
              <w:t>现场按照地段的计划，分区域实施草毯铺设与养护工作，当前区域草毯铺设工作已经完成，现场铺设草毯为宽度2.5米的椰丝草毯，铺设完成余有小量草毯卷集中存放待转移处置。确认草毯现场铺设效果，符合规定要求。</w:t>
            </w:r>
          </w:p>
          <w:p>
            <w:pPr>
              <w:pStyle w:val="2"/>
              <w:ind w:firstLine="480"/>
              <w:jc w:val="center"/>
              <w:rPr>
                <w:rFonts w:hint="eastAsia" w:eastAsia="宋体"/>
                <w:sz w:val="24"/>
                <w:szCs w:val="24"/>
                <w:lang w:val="en-US" w:eastAsia="zh-CN"/>
              </w:rPr>
            </w:pPr>
            <w:r>
              <w:drawing>
                <wp:inline distT="0" distB="0" distL="114300" distR="114300">
                  <wp:extent cx="1624330" cy="1555115"/>
                  <wp:effectExtent l="0" t="0" r="1397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1624330" cy="15551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21180" cy="1559560"/>
                  <wp:effectExtent l="0" t="0" r="7620"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1821180" cy="1559560"/>
                          </a:xfrm>
                          <a:prstGeom prst="rect">
                            <a:avLst/>
                          </a:prstGeom>
                          <a:noFill/>
                          <a:ln>
                            <a:noFill/>
                          </a:ln>
                        </pic:spPr>
                      </pic:pic>
                    </a:graphicData>
                  </a:graphic>
                </wp:inline>
              </w:drawing>
            </w:r>
          </w:p>
          <w:p>
            <w:pPr>
              <w:pStyle w:val="2"/>
              <w:ind w:firstLine="480"/>
              <w:jc w:val="both"/>
              <w:rPr>
                <w:rFonts w:hint="eastAsia"/>
                <w:sz w:val="24"/>
                <w:szCs w:val="24"/>
                <w:lang w:val="en-US" w:eastAsia="zh-CN"/>
              </w:rPr>
            </w:pPr>
            <w:r>
              <w:rPr>
                <w:rFonts w:hint="eastAsia"/>
                <w:sz w:val="24"/>
                <w:szCs w:val="24"/>
                <w:lang w:val="en-US" w:eastAsia="zh-CN"/>
              </w:rPr>
              <w:t>组织针对绿化服务项目有其对应的施工企业管理技术制度，包括岗位职责、施工质量管理制度、施工质量检查制度、质量问题处理制度、施工机具管理制度、材料、构配件、设备管理制度、质量事故责任追究制度等管理技术制度。</w:t>
            </w:r>
          </w:p>
          <w:p>
            <w:pPr>
              <w:pStyle w:val="2"/>
              <w:ind w:firstLine="480"/>
              <w:jc w:val="both"/>
              <w:rPr>
                <w:rFonts w:hint="eastAsia"/>
                <w:sz w:val="24"/>
                <w:szCs w:val="24"/>
                <w:lang w:val="en-US" w:eastAsia="zh-CN"/>
              </w:rPr>
            </w:pPr>
            <w:r>
              <w:rPr>
                <w:rFonts w:hint="eastAsia"/>
                <w:sz w:val="24"/>
                <w:szCs w:val="24"/>
                <w:lang w:val="en-US" w:eastAsia="zh-CN"/>
              </w:rPr>
              <w:t>抽查施工日志：</w:t>
            </w:r>
          </w:p>
          <w:p>
            <w:pPr>
              <w:pStyle w:val="2"/>
              <w:ind w:firstLine="480"/>
              <w:jc w:val="both"/>
              <w:rPr>
                <w:rFonts w:hint="eastAsia"/>
                <w:sz w:val="24"/>
                <w:szCs w:val="24"/>
                <w:lang w:val="en-US" w:eastAsia="zh-CN"/>
              </w:rPr>
            </w:pPr>
            <w:r>
              <w:rPr>
                <w:rFonts w:hint="eastAsia"/>
                <w:sz w:val="24"/>
                <w:szCs w:val="24"/>
                <w:lang w:val="en-US" w:eastAsia="zh-CN"/>
              </w:rPr>
              <w:t>2022年4月11日：现场工人20人实施草毯铺设；技术质量安全验收，检查前一工作日相关施工情况以及草毯铺设情况。记录人：张志忠。</w:t>
            </w:r>
          </w:p>
          <w:p>
            <w:pPr>
              <w:pStyle w:val="2"/>
              <w:ind w:firstLine="480"/>
              <w:jc w:val="both"/>
              <w:rPr>
                <w:rFonts w:hint="eastAsia"/>
                <w:sz w:val="24"/>
                <w:szCs w:val="24"/>
                <w:lang w:val="en-US" w:eastAsia="zh-CN"/>
              </w:rPr>
            </w:pPr>
            <w:r>
              <w:rPr>
                <w:rFonts w:hint="eastAsia"/>
                <w:sz w:val="24"/>
                <w:szCs w:val="24"/>
                <w:lang w:val="en-US" w:eastAsia="zh-CN"/>
              </w:rPr>
              <w:t>2022年4月15日：现场工人5人实施现场清理作业；与相关方确认施工位置等。记录人：张志忠。</w:t>
            </w:r>
          </w:p>
          <w:p>
            <w:pPr>
              <w:pStyle w:val="2"/>
              <w:ind w:firstLine="480"/>
              <w:jc w:val="both"/>
              <w:rPr>
                <w:rFonts w:hint="eastAsia"/>
                <w:sz w:val="24"/>
                <w:szCs w:val="24"/>
                <w:lang w:val="en-US" w:eastAsia="zh-CN"/>
              </w:rPr>
            </w:pPr>
            <w:r>
              <w:rPr>
                <w:rFonts w:hint="eastAsia"/>
                <w:sz w:val="24"/>
                <w:szCs w:val="24"/>
                <w:lang w:val="en-US" w:eastAsia="zh-CN"/>
              </w:rPr>
              <w:t>2022年4月17日， 现场工人20人实施草毯铺设；技术质量安全验收，检查前一工作日相关施工情况以及草毯铺设情况，记录人：张志忠。</w:t>
            </w:r>
          </w:p>
          <w:p>
            <w:pPr>
              <w:pStyle w:val="2"/>
              <w:ind w:firstLine="480"/>
              <w:jc w:val="both"/>
              <w:rPr>
                <w:rFonts w:hint="eastAsia" w:eastAsia="宋体"/>
                <w:sz w:val="24"/>
                <w:szCs w:val="24"/>
                <w:lang w:val="en-US" w:eastAsia="zh-CN"/>
              </w:rPr>
            </w:pPr>
            <w:r>
              <w:drawing>
                <wp:inline distT="0" distB="0" distL="114300" distR="114300">
                  <wp:extent cx="1913255" cy="1548765"/>
                  <wp:effectExtent l="0" t="0" r="10795"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1913255" cy="15487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49120" cy="1527810"/>
                  <wp:effectExtent l="0" t="0" r="17780" b="152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3"/>
                          <a:stretch>
                            <a:fillRect/>
                          </a:stretch>
                        </pic:blipFill>
                        <pic:spPr>
                          <a:xfrm>
                            <a:off x="0" y="0"/>
                            <a:ext cx="1849120" cy="15278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72945" cy="1539240"/>
                  <wp:effectExtent l="0" t="0" r="8255" b="38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1972945" cy="1539240"/>
                          </a:xfrm>
                          <a:prstGeom prst="rect">
                            <a:avLst/>
                          </a:prstGeom>
                          <a:noFill/>
                          <a:ln>
                            <a:noFill/>
                          </a:ln>
                        </pic:spPr>
                      </pic:pic>
                    </a:graphicData>
                  </a:graphic>
                </wp:inline>
              </w:drawing>
            </w:r>
          </w:p>
          <w:p>
            <w:pPr>
              <w:pStyle w:val="2"/>
              <w:jc w:val="both"/>
              <w:rPr>
                <w:rFonts w:hint="eastAsia"/>
                <w:sz w:val="24"/>
                <w:szCs w:val="24"/>
                <w:lang w:val="en-US" w:eastAsia="zh-CN"/>
              </w:rPr>
            </w:pPr>
          </w:p>
          <w:p>
            <w:pPr>
              <w:pStyle w:val="2"/>
              <w:ind w:firstLine="480"/>
              <w:jc w:val="both"/>
              <w:rPr>
                <w:rFonts w:hint="eastAsia"/>
                <w:sz w:val="24"/>
                <w:szCs w:val="24"/>
                <w:lang w:val="en-US" w:eastAsia="zh-CN"/>
              </w:rPr>
            </w:pPr>
            <w:r>
              <w:rPr>
                <w:rFonts w:hint="eastAsia"/>
                <w:sz w:val="24"/>
                <w:szCs w:val="24"/>
                <w:lang w:val="en-US" w:eastAsia="zh-CN"/>
              </w:rPr>
              <w:t>组织介绍，因当地气候较干燥，企业增加了浇水作业的频次，实施审核期间，现场有5名工人正在使用绿化用水分散实施喷洒浇水作业。</w:t>
            </w:r>
          </w:p>
          <w:p>
            <w:pPr>
              <w:pStyle w:val="2"/>
              <w:ind w:firstLine="480"/>
              <w:jc w:val="both"/>
              <w:rPr>
                <w:rFonts w:hint="default"/>
                <w:sz w:val="24"/>
                <w:szCs w:val="24"/>
                <w:lang w:val="en-US" w:eastAsia="zh-CN"/>
              </w:rPr>
            </w:pPr>
            <w:r>
              <w:rPr>
                <w:rFonts w:hint="eastAsia"/>
                <w:color w:val="auto"/>
                <w:sz w:val="24"/>
                <w:szCs w:val="24"/>
                <w:lang w:val="en-US" w:eastAsia="zh-CN"/>
              </w:rPr>
              <w:t>查其他现场记录，施工日志等</w:t>
            </w:r>
            <w:r>
              <w:rPr>
                <w:rFonts w:hint="eastAsia"/>
                <w:sz w:val="24"/>
                <w:szCs w:val="24"/>
                <w:lang w:val="en-US" w:eastAsia="zh-CN"/>
              </w:rPr>
              <w:t>，符合要求。（附部分现场连线截取图片，记录照片以及远程连线视频等。）</w:t>
            </w:r>
          </w:p>
          <w:p>
            <w:pPr>
              <w:pStyle w:val="2"/>
              <w:jc w:val="center"/>
            </w:pPr>
            <w:r>
              <w:drawing>
                <wp:inline distT="0" distB="0" distL="114300" distR="114300">
                  <wp:extent cx="2284095" cy="1670050"/>
                  <wp:effectExtent l="0" t="0" r="1905" b="63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2284095" cy="16700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9475" cy="1615440"/>
                  <wp:effectExtent l="0" t="0" r="3175"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6"/>
                          <a:stretch>
                            <a:fillRect/>
                          </a:stretch>
                        </pic:blipFill>
                        <pic:spPr>
                          <a:xfrm>
                            <a:off x="0" y="0"/>
                            <a:ext cx="2149475" cy="1615440"/>
                          </a:xfrm>
                          <a:prstGeom prst="rect">
                            <a:avLst/>
                          </a:prstGeom>
                          <a:noFill/>
                          <a:ln>
                            <a:noFill/>
                          </a:ln>
                        </pic:spPr>
                      </pic:pic>
                    </a:graphicData>
                  </a:graphic>
                </wp:inline>
              </w:drawing>
            </w:r>
          </w:p>
          <w:p>
            <w:pPr>
              <w:pStyle w:val="2"/>
              <w:jc w:val="center"/>
            </w:pPr>
          </w:p>
          <w:p>
            <w:pPr>
              <w:pStyle w:val="2"/>
              <w:jc w:val="center"/>
              <w:rPr>
                <w:rFonts w:hint="eastAsia" w:eastAsia="宋体"/>
                <w:lang w:val="en-US" w:eastAsia="zh-CN"/>
              </w:rPr>
            </w:pPr>
            <w:r>
              <w:rPr>
                <w:rFonts w:hint="eastAsia"/>
                <w:lang w:val="en-US" w:eastAsia="zh-CN"/>
              </w:rPr>
              <w:t xml:space="preserve">  </w:t>
            </w:r>
          </w:p>
          <w:p>
            <w:pPr>
              <w:pStyle w:val="2"/>
              <w:jc w:val="both"/>
              <w:rPr>
                <w:rFonts w:hint="default" w:eastAsia="宋体"/>
                <w:lang w:val="en-US" w:eastAsia="zh-CN"/>
              </w:rPr>
            </w:pP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color w:val="000000"/>
                <w:sz w:val="24"/>
                <w:szCs w:val="24"/>
              </w:rPr>
            </w:pPr>
            <w:r>
              <w:rPr>
                <w:rFonts w:hint="eastAsia"/>
                <w:color w:val="000000"/>
                <w:sz w:val="24"/>
                <w:szCs w:val="24"/>
              </w:rPr>
              <w:t>标识和可追溯性/防护</w:t>
            </w:r>
          </w:p>
          <w:p>
            <w:pPr>
              <w:spacing w:line="288" w:lineRule="auto"/>
              <w:rPr>
                <w:rFonts w:hint="eastAsia"/>
                <w:sz w:val="24"/>
                <w:szCs w:val="24"/>
              </w:rPr>
            </w:pPr>
          </w:p>
        </w:tc>
        <w:tc>
          <w:tcPr>
            <w:tcW w:w="960" w:type="dxa"/>
            <w:vAlign w:val="top"/>
          </w:tcPr>
          <w:p>
            <w:pPr>
              <w:spacing w:line="288" w:lineRule="auto"/>
              <w:rPr>
                <w:rFonts w:hint="eastAsia"/>
                <w:sz w:val="24"/>
                <w:szCs w:val="24"/>
              </w:rPr>
            </w:pPr>
            <w:r>
              <w:rPr>
                <w:rFonts w:hint="eastAsia"/>
                <w:sz w:val="24"/>
                <w:szCs w:val="24"/>
              </w:rPr>
              <w:t>Q8.5.2</w:t>
            </w:r>
            <w:r>
              <w:rPr>
                <w:rFonts w:hint="eastAsia"/>
                <w:color w:val="000000"/>
                <w:sz w:val="24"/>
                <w:szCs w:val="24"/>
              </w:rPr>
              <w:t>/8.5.4</w:t>
            </w:r>
          </w:p>
        </w:tc>
        <w:tc>
          <w:tcPr>
            <w:tcW w:w="10004" w:type="dxa"/>
          </w:tcPr>
          <w:p>
            <w:pPr>
              <w:rPr>
                <w:color w:val="auto"/>
                <w:sz w:val="24"/>
                <w:szCs w:val="24"/>
                <w:lang w:val="en-GB"/>
              </w:rPr>
            </w:pPr>
            <w:r>
              <w:rPr>
                <w:rFonts w:hint="eastAsia"/>
                <w:color w:val="auto"/>
                <w:sz w:val="24"/>
                <w:szCs w:val="24"/>
                <w:lang w:val="en-GB"/>
              </w:rPr>
              <w:t>可追溯性：当有追溯性要求时，通过</w:t>
            </w:r>
            <w:r>
              <w:rPr>
                <w:rFonts w:hint="eastAsia"/>
                <w:color w:val="auto"/>
                <w:sz w:val="24"/>
                <w:szCs w:val="24"/>
              </w:rPr>
              <w:t>合同</w:t>
            </w:r>
            <w:r>
              <w:rPr>
                <w:rFonts w:hint="eastAsia"/>
                <w:color w:val="auto"/>
                <w:sz w:val="24"/>
                <w:szCs w:val="24"/>
                <w:lang w:val="en-GB"/>
              </w:rPr>
              <w:t>编号的标识来完成追溯。</w:t>
            </w:r>
          </w:p>
          <w:p>
            <w:pPr>
              <w:pStyle w:val="11"/>
              <w:rPr>
                <w:rFonts w:hint="eastAsia" w:eastAsia="宋体" w:cs="Lucida Sans"/>
                <w:b/>
                <w:color w:val="auto"/>
                <w:sz w:val="24"/>
                <w:szCs w:val="24"/>
                <w:lang w:eastAsia="zh-CN"/>
              </w:rPr>
            </w:pPr>
            <w:r>
              <w:rPr>
                <w:rFonts w:hint="eastAsia"/>
                <w:color w:val="auto"/>
                <w:sz w:val="24"/>
                <w:szCs w:val="24"/>
                <w:lang w:val="en-US" w:eastAsia="zh-CN"/>
              </w:rPr>
              <w:t>防护：依照公司编制的园林绿化\</w:t>
            </w:r>
            <w:r>
              <w:rPr>
                <w:sz w:val="24"/>
                <w:szCs w:val="24"/>
              </w:rPr>
              <w:t>环保草毯的销售</w:t>
            </w:r>
            <w:r>
              <w:rPr>
                <w:rFonts w:hint="eastAsia"/>
                <w:color w:val="auto"/>
                <w:sz w:val="24"/>
                <w:szCs w:val="24"/>
                <w:lang w:val="en-GB"/>
              </w:rPr>
              <w:t>防护包装规定</w:t>
            </w:r>
            <w:r>
              <w:rPr>
                <w:rFonts w:hint="eastAsia"/>
                <w:color w:val="auto"/>
                <w:sz w:val="24"/>
                <w:szCs w:val="24"/>
                <w:lang w:val="en-US" w:eastAsia="zh-CN"/>
              </w:rPr>
              <w:t>实施防护，</w:t>
            </w:r>
            <w:r>
              <w:rPr>
                <w:sz w:val="24"/>
                <w:szCs w:val="24"/>
              </w:rPr>
              <w:t>环保草毯</w:t>
            </w:r>
            <w:r>
              <w:rPr>
                <w:rFonts w:hint="eastAsia"/>
                <w:sz w:val="24"/>
                <w:szCs w:val="24"/>
                <w:lang w:val="en-US" w:eastAsia="zh-CN"/>
              </w:rPr>
              <w:t>的外包装采用塑料包装，防止草毯的损坏；</w:t>
            </w:r>
            <w:r>
              <w:rPr>
                <w:rFonts w:hint="eastAsia"/>
                <w:color w:val="auto"/>
                <w:sz w:val="24"/>
                <w:szCs w:val="24"/>
                <w:lang w:val="en-GB"/>
              </w:rPr>
              <w:t>产品放置在规定的区域等，查看现场，产品的防护基本符合要求</w:t>
            </w:r>
            <w:r>
              <w:rPr>
                <w:rFonts w:hint="eastAsia"/>
                <w:color w:val="auto"/>
                <w:sz w:val="24"/>
                <w:szCs w:val="24"/>
                <w:lang w:val="en-GB" w:eastAsia="zh-CN"/>
              </w:rPr>
              <w:t>。（</w:t>
            </w:r>
            <w:r>
              <w:rPr>
                <w:rFonts w:hint="eastAsia"/>
                <w:color w:val="auto"/>
                <w:sz w:val="24"/>
                <w:szCs w:val="24"/>
                <w:lang w:val="en-US" w:eastAsia="zh-CN"/>
              </w:rPr>
              <w:t>附图及连线视频</w:t>
            </w:r>
            <w:r>
              <w:rPr>
                <w:rFonts w:hint="eastAsia"/>
                <w:color w:val="auto"/>
                <w:sz w:val="24"/>
                <w:szCs w:val="24"/>
                <w:lang w:val="en-GB" w:eastAsia="zh-CN"/>
              </w:rPr>
              <w:t>）</w:t>
            </w:r>
          </w:p>
          <w:p>
            <w:pPr>
              <w:ind w:left="210" w:hanging="210" w:hangingChars="100"/>
              <w:jc w:val="center"/>
            </w:pPr>
            <w:r>
              <w:drawing>
                <wp:inline distT="0" distB="0" distL="114300" distR="114300">
                  <wp:extent cx="1169035" cy="1114425"/>
                  <wp:effectExtent l="0" t="0" r="1206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7"/>
                          <a:stretch>
                            <a:fillRect/>
                          </a:stretch>
                        </pic:blipFill>
                        <pic:spPr>
                          <a:xfrm>
                            <a:off x="0" y="0"/>
                            <a:ext cx="1169035" cy="1114425"/>
                          </a:xfrm>
                          <a:prstGeom prst="rect">
                            <a:avLst/>
                          </a:prstGeom>
                          <a:noFill/>
                          <a:ln>
                            <a:noFill/>
                          </a:ln>
                        </pic:spPr>
                      </pic:pic>
                    </a:graphicData>
                  </a:graphic>
                </wp:inline>
              </w:drawing>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160" w:type="dxa"/>
            <w:vAlign w:val="top"/>
          </w:tcPr>
          <w:p>
            <w:pPr>
              <w:spacing w:line="288" w:lineRule="auto"/>
              <w:rPr>
                <w:rFonts w:hint="eastAsia"/>
                <w:sz w:val="24"/>
                <w:szCs w:val="24"/>
              </w:rPr>
            </w:pPr>
            <w:r>
              <w:rPr>
                <w:rFonts w:hint="eastAsia"/>
                <w:sz w:val="24"/>
                <w:szCs w:val="24"/>
              </w:rPr>
              <w:t>顾客或外部供方的财产</w:t>
            </w:r>
          </w:p>
        </w:tc>
        <w:tc>
          <w:tcPr>
            <w:tcW w:w="960" w:type="dxa"/>
            <w:vAlign w:val="top"/>
          </w:tcPr>
          <w:p>
            <w:pPr>
              <w:spacing w:line="288" w:lineRule="auto"/>
              <w:rPr>
                <w:rFonts w:hint="eastAsia"/>
                <w:sz w:val="24"/>
                <w:szCs w:val="24"/>
              </w:rPr>
            </w:pPr>
            <w:r>
              <w:rPr>
                <w:rFonts w:hint="eastAsia"/>
                <w:sz w:val="24"/>
                <w:szCs w:val="24"/>
              </w:rPr>
              <w:t>Q8.5.3</w:t>
            </w:r>
          </w:p>
        </w:tc>
        <w:tc>
          <w:tcPr>
            <w:tcW w:w="10004" w:type="dxa"/>
          </w:tcPr>
          <w:p>
            <w:pPr>
              <w:ind w:left="0" w:leftChars="0" w:firstLine="0" w:firstLineChars="0"/>
              <w:rPr>
                <w:rFonts w:hint="eastAsia" w:eastAsia="宋体"/>
                <w:sz w:val="24"/>
                <w:szCs w:val="24"/>
                <w:lang w:eastAsia="zh-CN"/>
              </w:rPr>
            </w:pPr>
            <w:r>
              <w:rPr>
                <w:rFonts w:hint="eastAsia"/>
                <w:sz w:val="24"/>
                <w:szCs w:val="24"/>
                <w:lang w:val="en-US" w:eastAsia="zh-CN"/>
              </w:rPr>
              <w:t>组织</w:t>
            </w:r>
            <w:r>
              <w:rPr>
                <w:rFonts w:hint="eastAsia"/>
                <w:sz w:val="24"/>
                <w:szCs w:val="24"/>
                <w:lang w:val="en-GB"/>
              </w:rPr>
              <w:t>在服务过程中不涉及顾客提供的产品、知识产权。顾客的个人信息，</w:t>
            </w:r>
            <w:r>
              <w:rPr>
                <w:rFonts w:hint="eastAsia"/>
                <w:sz w:val="24"/>
                <w:szCs w:val="24"/>
                <w:lang w:val="en-US" w:eastAsia="zh-CN"/>
              </w:rPr>
              <w:t>组织</w:t>
            </w:r>
            <w:r>
              <w:rPr>
                <w:rFonts w:hint="eastAsia"/>
                <w:sz w:val="24"/>
                <w:szCs w:val="24"/>
                <w:lang w:val="en-GB"/>
              </w:rPr>
              <w:t>将其作为商业秘密，做到不外泄，经询问，无顾客的个人信息丢失和泄漏情况发生</w:t>
            </w:r>
            <w:r>
              <w:rPr>
                <w:rFonts w:hint="eastAsia"/>
                <w:sz w:val="24"/>
                <w:szCs w:val="24"/>
                <w:lang w:val="en-GB" w:eastAsia="zh-CN"/>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288" w:lineRule="auto"/>
              <w:rPr>
                <w:rFonts w:hint="eastAsia"/>
                <w:sz w:val="24"/>
                <w:szCs w:val="24"/>
              </w:rPr>
            </w:pPr>
            <w:r>
              <w:rPr>
                <w:rFonts w:hint="eastAsia"/>
                <w:sz w:val="24"/>
                <w:szCs w:val="24"/>
              </w:rPr>
              <w:t>资源</w:t>
            </w:r>
          </w:p>
        </w:tc>
        <w:tc>
          <w:tcPr>
            <w:tcW w:w="960" w:type="dxa"/>
            <w:vAlign w:val="top"/>
          </w:tcPr>
          <w:p>
            <w:pPr>
              <w:spacing w:line="288" w:lineRule="auto"/>
              <w:rPr>
                <w:rFonts w:hint="eastAsia"/>
                <w:sz w:val="24"/>
                <w:szCs w:val="24"/>
              </w:rPr>
            </w:pPr>
            <w:r>
              <w:rPr>
                <w:rFonts w:hint="eastAsia"/>
                <w:sz w:val="24"/>
                <w:szCs w:val="24"/>
              </w:rPr>
              <w:t>E</w:t>
            </w:r>
            <w:r>
              <w:rPr>
                <w:rFonts w:hint="eastAsia"/>
                <w:sz w:val="24"/>
                <w:szCs w:val="24"/>
                <w:lang w:val="en-US" w:eastAsia="zh-CN"/>
              </w:rPr>
              <w:t>O</w:t>
            </w:r>
            <w:r>
              <w:rPr>
                <w:rFonts w:hint="eastAsia"/>
                <w:sz w:val="24"/>
                <w:szCs w:val="24"/>
              </w:rPr>
              <w:t>7.1</w:t>
            </w:r>
          </w:p>
        </w:tc>
        <w:tc>
          <w:tcPr>
            <w:tcW w:w="10004" w:type="dxa"/>
          </w:tcPr>
          <w:p>
            <w:pPr>
              <w:ind w:firstLine="480" w:firstLineChars="200"/>
              <w:rPr>
                <w:rFonts w:hint="eastAsia" w:ascii="宋体" w:hAnsi="宋体"/>
                <w:color w:val="auto"/>
                <w:spacing w:val="-10"/>
                <w:sz w:val="24"/>
                <w:szCs w:val="24"/>
              </w:rPr>
            </w:pPr>
            <w:r>
              <w:rPr>
                <w:rFonts w:cs="Lucida Sans"/>
                <w:b w:val="0"/>
                <w:bCs/>
                <w:sz w:val="24"/>
                <w:szCs w:val="24"/>
              </w:rPr>
              <w:t>基础设施</w:t>
            </w:r>
            <w:r>
              <w:rPr>
                <w:rFonts w:hint="eastAsia" w:cs="Lucida Sans"/>
                <w:b w:val="0"/>
                <w:bCs/>
                <w:sz w:val="24"/>
                <w:szCs w:val="24"/>
                <w:lang w:eastAsia="zh-CN"/>
              </w:rPr>
              <w:t>：</w:t>
            </w:r>
            <w:r>
              <w:rPr>
                <w:rFonts w:hint="eastAsia"/>
                <w:sz w:val="24"/>
                <w:szCs w:val="24"/>
              </w:rPr>
              <w:t>铁锹、铁镐、</w:t>
            </w:r>
            <w:r>
              <w:rPr>
                <w:rFonts w:hint="eastAsia"/>
                <w:sz w:val="24"/>
                <w:szCs w:val="24"/>
                <w:lang w:val="en-US" w:eastAsia="zh-CN"/>
              </w:rPr>
              <w:t>浇水设备、</w:t>
            </w:r>
            <w:r>
              <w:rPr>
                <w:rFonts w:hint="eastAsia"/>
                <w:sz w:val="24"/>
                <w:szCs w:val="24"/>
              </w:rPr>
              <w:t>园艺剪、割草机、打草机</w:t>
            </w:r>
            <w:r>
              <w:rPr>
                <w:rFonts w:hint="eastAsia" w:ascii="宋体" w:hAnsi="宋体"/>
                <w:color w:val="auto"/>
                <w:spacing w:val="-10"/>
                <w:sz w:val="24"/>
                <w:szCs w:val="24"/>
              </w:rPr>
              <w:t>等</w:t>
            </w:r>
          </w:p>
          <w:p>
            <w:pPr>
              <w:ind w:firstLine="480" w:firstLineChars="200"/>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安全防护：安全帽、反光服、防护口罩、防水胶鞋等</w:t>
            </w:r>
          </w:p>
          <w:p>
            <w:pPr>
              <w:ind w:firstLine="480" w:firstLineChars="200"/>
              <w:rPr>
                <w:rFonts w:hint="default" w:ascii="宋体" w:hAnsi="宋体"/>
                <w:color w:val="auto"/>
                <w:sz w:val="24"/>
                <w:szCs w:val="24"/>
                <w:lang w:val="en-US" w:eastAsia="zh-CN"/>
              </w:rPr>
            </w:pPr>
            <w:r>
              <w:rPr>
                <w:rFonts w:hint="eastAsia" w:ascii="宋体" w:hAnsi="宋体"/>
                <w:color w:val="auto"/>
                <w:sz w:val="24"/>
                <w:szCs w:val="24"/>
                <w:lang w:val="en-US" w:eastAsia="zh-CN"/>
              </w:rPr>
              <w:t>消防设施：灭火器</w:t>
            </w:r>
          </w:p>
          <w:p>
            <w:pPr>
              <w:ind w:firstLine="480" w:firstLineChars="200"/>
              <w:rPr>
                <w:sz w:val="24"/>
                <w:szCs w:val="24"/>
              </w:rPr>
            </w:pPr>
            <w:r>
              <w:rPr>
                <w:rFonts w:hint="eastAsia" w:ascii="宋体" w:hAnsi="宋体"/>
                <w:color w:val="auto"/>
                <w:sz w:val="24"/>
                <w:szCs w:val="24"/>
              </w:rPr>
              <w:t>公司所提供的内外部资源基本能满足管理体系运行的需要.</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288" w:lineRule="auto"/>
              <w:rPr>
                <w:rFonts w:hint="eastAsia"/>
                <w:sz w:val="24"/>
                <w:szCs w:val="24"/>
              </w:rPr>
            </w:pPr>
            <w:r>
              <w:rPr>
                <w:rFonts w:hint="eastAsia"/>
                <w:sz w:val="24"/>
                <w:szCs w:val="24"/>
              </w:rPr>
              <w:t>环境因素/</w:t>
            </w:r>
            <w:r>
              <w:rPr>
                <w:rFonts w:hint="eastAsia"/>
                <w:sz w:val="24"/>
                <w:szCs w:val="24"/>
                <w:lang w:val="en-US" w:eastAsia="zh-CN"/>
              </w:rPr>
              <w:t>危险源辨识及风险和机遇的评价</w:t>
            </w:r>
          </w:p>
        </w:tc>
        <w:tc>
          <w:tcPr>
            <w:tcW w:w="960" w:type="dxa"/>
            <w:vAlign w:val="top"/>
          </w:tcPr>
          <w:p>
            <w:pPr>
              <w:spacing w:line="288" w:lineRule="auto"/>
              <w:rPr>
                <w:rFonts w:hint="eastAsia"/>
                <w:sz w:val="24"/>
                <w:szCs w:val="24"/>
              </w:rPr>
            </w:pPr>
            <w:r>
              <w:rPr>
                <w:rFonts w:hint="eastAsia"/>
                <w:sz w:val="24"/>
                <w:szCs w:val="24"/>
              </w:rPr>
              <w:t>E</w:t>
            </w:r>
            <w:r>
              <w:rPr>
                <w:rFonts w:hint="eastAsia"/>
                <w:sz w:val="24"/>
                <w:szCs w:val="24"/>
                <w:lang w:val="en-US" w:eastAsia="zh-CN"/>
              </w:rPr>
              <w:t>O6.1.2</w:t>
            </w:r>
          </w:p>
        </w:tc>
        <w:tc>
          <w:tcPr>
            <w:tcW w:w="10004" w:type="dxa"/>
          </w:tcPr>
          <w:p>
            <w:pPr>
              <w:ind w:left="-1" w:leftChars="0" w:firstLine="480" w:firstLineChars="200"/>
              <w:rPr>
                <w:rFonts w:hint="eastAsia" w:eastAsia="宋体"/>
                <w:sz w:val="24"/>
                <w:szCs w:val="24"/>
                <w:lang w:val="en-US" w:eastAsia="zh-CN"/>
              </w:rPr>
            </w:pPr>
            <w:r>
              <w:rPr>
                <w:rFonts w:hint="eastAsia"/>
                <w:sz w:val="24"/>
                <w:szCs w:val="24"/>
                <w:lang w:val="en-US" w:eastAsia="zh-CN"/>
              </w:rPr>
              <w:t>依据</w:t>
            </w:r>
            <w:r>
              <w:rPr>
                <w:rFonts w:hint="eastAsia"/>
                <w:sz w:val="24"/>
                <w:szCs w:val="24"/>
              </w:rPr>
              <w:t>《公司环境因素识别评价》</w:t>
            </w:r>
            <w:r>
              <w:rPr>
                <w:rFonts w:hint="eastAsia"/>
                <w:sz w:val="24"/>
                <w:szCs w:val="24"/>
                <w:lang w:eastAsia="zh-CN"/>
              </w:rPr>
              <w:t>、</w:t>
            </w:r>
            <w:r>
              <w:rPr>
                <w:rFonts w:hint="eastAsia"/>
                <w:sz w:val="24"/>
                <w:szCs w:val="24"/>
              </w:rPr>
              <w:t>《重要环境因素清单》</w:t>
            </w:r>
            <w:r>
              <w:rPr>
                <w:rFonts w:hint="eastAsia"/>
                <w:sz w:val="24"/>
                <w:szCs w:val="24"/>
                <w:lang w:eastAsia="zh-CN"/>
              </w:rPr>
              <w:t>、</w:t>
            </w:r>
          </w:p>
          <w:p>
            <w:pPr>
              <w:tabs>
                <w:tab w:val="left" w:pos="7380"/>
              </w:tabs>
              <w:ind w:firstLine="480" w:firstLineChars="200"/>
              <w:rPr>
                <w:sz w:val="24"/>
                <w:szCs w:val="24"/>
              </w:rPr>
            </w:pPr>
            <w:r>
              <w:rPr>
                <w:rFonts w:hint="eastAsia"/>
                <w:sz w:val="24"/>
                <w:szCs w:val="24"/>
              </w:rPr>
              <w:t xml:space="preserve">识别环境因素使用了生命周期的观点，时考虑了三种时态、三种状态、五个方面，运用了评分法评价了环境因素并确定了重要环境因素。 </w:t>
            </w:r>
          </w:p>
          <w:p>
            <w:pPr>
              <w:tabs>
                <w:tab w:val="left" w:pos="7380"/>
              </w:tabs>
              <w:ind w:firstLine="480" w:firstLineChars="200"/>
              <w:rPr>
                <w:sz w:val="24"/>
                <w:szCs w:val="24"/>
              </w:rPr>
            </w:pPr>
            <w:r>
              <w:rPr>
                <w:rFonts w:hint="eastAsia"/>
                <w:sz w:val="24"/>
                <w:szCs w:val="24"/>
              </w:rPr>
              <w:t>重要环境因素：固体废弃物排放，火灾、噪声排放、扬尘</w:t>
            </w:r>
          </w:p>
          <w:p>
            <w:pPr>
              <w:rPr>
                <w:sz w:val="24"/>
                <w:szCs w:val="24"/>
              </w:rPr>
            </w:pPr>
            <w:r>
              <w:rPr>
                <w:rFonts w:hint="eastAsia"/>
                <w:sz w:val="24"/>
                <w:szCs w:val="24"/>
                <w:lang w:val="en-US" w:eastAsia="zh-CN"/>
              </w:rPr>
              <w:t xml:space="preserve">    </w:t>
            </w:r>
            <w:r>
              <w:rPr>
                <w:rFonts w:hint="eastAsia"/>
                <w:sz w:val="24"/>
                <w:szCs w:val="24"/>
                <w:lang w:eastAsia="zh-CN"/>
              </w:rPr>
              <w:t>《</w:t>
            </w:r>
            <w:r>
              <w:rPr>
                <w:rFonts w:hint="eastAsia"/>
                <w:sz w:val="24"/>
                <w:szCs w:val="24"/>
              </w:rPr>
              <w:t>危险源辨识、风险评价和控制措施确定控制程序</w:t>
            </w:r>
            <w:r>
              <w:rPr>
                <w:rFonts w:hint="eastAsia"/>
                <w:sz w:val="24"/>
                <w:szCs w:val="24"/>
                <w:lang w:eastAsia="zh-CN"/>
              </w:rPr>
              <w:t>》</w:t>
            </w:r>
            <w:r>
              <w:rPr>
                <w:rFonts w:hint="eastAsia"/>
                <w:sz w:val="24"/>
                <w:szCs w:val="24"/>
                <w:lang w:val="en-US" w:eastAsia="zh-CN"/>
              </w:rPr>
              <w:t>识别了</w:t>
            </w:r>
            <w:r>
              <w:rPr>
                <w:rFonts w:hint="eastAsia"/>
                <w:sz w:val="24"/>
                <w:szCs w:val="24"/>
              </w:rPr>
              <w:t>影响职业健康安全的危险源，评价其风险程度及级别，不可接受风险评价的标准和更新的时机,并确定更新不可接受风险因素从而进行有效控制等方面的管理要求进行了规定，满足要求。</w:t>
            </w:r>
          </w:p>
          <w:p>
            <w:pPr>
              <w:jc w:val="left"/>
              <w:rPr>
                <w:rFonts w:hint="eastAsia"/>
                <w:sz w:val="24"/>
                <w:szCs w:val="24"/>
              </w:rPr>
            </w:pPr>
            <w:r>
              <w:rPr>
                <w:rFonts w:hint="eastAsia"/>
                <w:sz w:val="24"/>
                <w:szCs w:val="24"/>
              </w:rPr>
              <w:t xml:space="preserve">“危险源识别与风险评价表”、“不可接受风险源清单”， 评价考虑了将来、状态、可能导致的事件，并进行了评价，用打分法考虑了法规符合性、发生频次、影响范围等, </w:t>
            </w:r>
            <w:r>
              <w:rPr>
                <w:rFonts w:hint="eastAsia"/>
                <w:sz w:val="24"/>
                <w:szCs w:val="24"/>
                <w:lang w:val="en-US" w:eastAsia="zh-CN"/>
              </w:rPr>
              <w:t>查阅《</w:t>
            </w:r>
            <w:r>
              <w:rPr>
                <w:rFonts w:hint="eastAsia"/>
                <w:sz w:val="24"/>
                <w:szCs w:val="24"/>
              </w:rPr>
              <w:t>不可接受风险清单</w:t>
            </w:r>
            <w:r>
              <w:rPr>
                <w:rFonts w:hint="eastAsia"/>
                <w:sz w:val="24"/>
                <w:szCs w:val="24"/>
                <w:lang w:val="en-US" w:eastAsia="zh-CN"/>
              </w:rPr>
              <w:t>》</w:t>
            </w:r>
            <w:r>
              <w:rPr>
                <w:rFonts w:hint="eastAsia"/>
                <w:sz w:val="24"/>
                <w:szCs w:val="24"/>
              </w:rPr>
              <w:t>识别出不可接受风险，涉及：火灾、触电、</w:t>
            </w:r>
            <w:r>
              <w:rPr>
                <w:rFonts w:hint="eastAsia"/>
                <w:sz w:val="24"/>
                <w:szCs w:val="24"/>
                <w:lang w:val="en-US" w:eastAsia="zh-CN"/>
              </w:rPr>
              <w:t>机械</w:t>
            </w:r>
            <w:r>
              <w:rPr>
                <w:rFonts w:hint="eastAsia"/>
                <w:sz w:val="24"/>
                <w:szCs w:val="24"/>
              </w:rPr>
              <w:t>伤害</w:t>
            </w:r>
            <w:r>
              <w:rPr>
                <w:rFonts w:hint="eastAsia"/>
                <w:sz w:val="24"/>
                <w:szCs w:val="24"/>
                <w:lang w:eastAsia="zh-CN"/>
              </w:rPr>
              <w:t>、</w:t>
            </w:r>
            <w:r>
              <w:rPr>
                <w:rFonts w:hint="eastAsia"/>
                <w:sz w:val="24"/>
                <w:szCs w:val="24"/>
                <w:lang w:val="en-US" w:eastAsia="zh-CN"/>
              </w:rPr>
              <w:t>物体打击、车辆伤害</w:t>
            </w:r>
            <w:r>
              <w:rPr>
                <w:rFonts w:hint="eastAsia"/>
                <w:sz w:val="24"/>
                <w:szCs w:val="24"/>
              </w:rPr>
              <w:t>等，评价符合程序要求及公司的实际情况。对危险源的控制措施包括制定管理</w:t>
            </w:r>
            <w:r>
              <w:rPr>
                <w:rFonts w:hint="eastAsia"/>
                <w:sz w:val="24"/>
                <w:szCs w:val="24"/>
                <w:lang w:val="en-US" w:eastAsia="zh-CN"/>
              </w:rPr>
              <w:t>方案</w:t>
            </w:r>
            <w:r>
              <w:rPr>
                <w:rFonts w:hint="eastAsia"/>
                <w:sz w:val="24"/>
                <w:szCs w:val="24"/>
              </w:rPr>
              <w:t>、应急预案、</w:t>
            </w:r>
            <w:r>
              <w:rPr>
                <w:rFonts w:hint="eastAsia"/>
                <w:sz w:val="24"/>
                <w:szCs w:val="24"/>
                <w:lang w:val="en-US" w:eastAsia="zh-CN"/>
              </w:rPr>
              <w:t>加强</w:t>
            </w:r>
            <w:r>
              <w:rPr>
                <w:rFonts w:hint="eastAsia"/>
                <w:sz w:val="24"/>
                <w:szCs w:val="24"/>
              </w:rPr>
              <w:t>培训</w:t>
            </w:r>
            <w:r>
              <w:rPr>
                <w:rFonts w:hint="eastAsia"/>
                <w:sz w:val="24"/>
                <w:szCs w:val="24"/>
                <w:lang w:val="en-US" w:eastAsia="zh-CN"/>
              </w:rPr>
              <w:t>管理</w:t>
            </w:r>
            <w:r>
              <w:rPr>
                <w:rFonts w:hint="eastAsia"/>
                <w:sz w:val="24"/>
                <w:szCs w:val="24"/>
              </w:rPr>
              <w:t>等。</w:t>
            </w:r>
          </w:p>
          <w:p>
            <w:pPr>
              <w:ind w:left="239" w:leftChars="114" w:firstLine="240" w:firstLineChars="100"/>
            </w:pPr>
            <w:r>
              <w:rPr>
                <w:rFonts w:hint="eastAsia"/>
                <w:sz w:val="24"/>
                <w:szCs w:val="24"/>
              </w:rPr>
              <w:t>识别</w:t>
            </w:r>
            <w:r>
              <w:rPr>
                <w:rFonts w:hint="eastAsia"/>
                <w:sz w:val="24"/>
                <w:szCs w:val="24"/>
                <w:lang w:val="en-US" w:eastAsia="zh-CN"/>
              </w:rPr>
              <w:t>较</w:t>
            </w:r>
            <w:r>
              <w:rPr>
                <w:rFonts w:hint="eastAsia"/>
                <w:sz w:val="24"/>
                <w:szCs w:val="24"/>
              </w:rPr>
              <w:t>全面，评价</w:t>
            </w:r>
            <w:r>
              <w:rPr>
                <w:rFonts w:hint="eastAsia"/>
                <w:sz w:val="24"/>
                <w:szCs w:val="24"/>
                <w:lang w:val="en-US" w:eastAsia="zh-CN"/>
              </w:rPr>
              <w:t>基本</w:t>
            </w:r>
            <w:r>
              <w:rPr>
                <w:rFonts w:hint="eastAsia"/>
                <w:sz w:val="24"/>
                <w:szCs w:val="24"/>
              </w:rPr>
              <w:t>准确。</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160" w:type="dxa"/>
            <w:vAlign w:val="top"/>
          </w:tcPr>
          <w:p>
            <w:pPr>
              <w:spacing w:line="288" w:lineRule="auto"/>
              <w:rPr>
                <w:rFonts w:hint="eastAsia"/>
                <w:sz w:val="24"/>
                <w:szCs w:val="24"/>
              </w:rPr>
            </w:pPr>
            <w:r>
              <w:rPr>
                <w:rFonts w:hint="eastAsia"/>
                <w:sz w:val="24"/>
                <w:szCs w:val="24"/>
              </w:rPr>
              <w:t>措施的策划</w:t>
            </w:r>
          </w:p>
        </w:tc>
        <w:tc>
          <w:tcPr>
            <w:tcW w:w="960" w:type="dxa"/>
            <w:vAlign w:val="top"/>
          </w:tcPr>
          <w:p>
            <w:pPr>
              <w:spacing w:line="288" w:lineRule="auto"/>
              <w:rPr>
                <w:rFonts w:hint="eastAsia"/>
                <w:sz w:val="24"/>
                <w:szCs w:val="24"/>
              </w:rPr>
            </w:pPr>
            <w:r>
              <w:rPr>
                <w:rFonts w:hint="eastAsia"/>
                <w:sz w:val="24"/>
                <w:szCs w:val="24"/>
              </w:rPr>
              <w:t>E</w:t>
            </w:r>
            <w:r>
              <w:rPr>
                <w:rFonts w:hint="eastAsia"/>
                <w:sz w:val="24"/>
                <w:szCs w:val="24"/>
                <w:lang w:val="en-US" w:eastAsia="zh-CN"/>
              </w:rPr>
              <w:t>O6.1.4</w:t>
            </w:r>
          </w:p>
        </w:tc>
        <w:tc>
          <w:tcPr>
            <w:tcW w:w="10004" w:type="dxa"/>
          </w:tcPr>
          <w:p>
            <w:pPr>
              <w:ind w:left="0" w:leftChars="0" w:firstLine="420" w:firstLineChars="175"/>
            </w:pPr>
            <w:r>
              <w:rPr>
                <w:rFonts w:hint="eastAsia"/>
                <w:sz w:val="24"/>
                <w:szCs w:val="24"/>
              </w:rPr>
              <w:t>策划的内容主要有重要环境因素、合规义务、识别的风险和机遇</w:t>
            </w:r>
            <w:r>
              <w:rPr>
                <w:rFonts w:hint="eastAsia"/>
                <w:sz w:val="24"/>
                <w:szCs w:val="24"/>
                <w:lang w:eastAsia="zh-CN"/>
              </w:rPr>
              <w:t>、</w:t>
            </w:r>
            <w:r>
              <w:rPr>
                <w:rFonts w:hint="eastAsia"/>
                <w:sz w:val="24"/>
                <w:szCs w:val="24"/>
                <w:lang w:val="en-US" w:eastAsia="zh-CN"/>
              </w:rPr>
              <w:t>紧急情况的准备和反应</w:t>
            </w:r>
            <w:r>
              <w:rPr>
                <w:rFonts w:hint="eastAsia"/>
                <w:sz w:val="24"/>
                <w:szCs w:val="24"/>
              </w:rPr>
              <w:t>等，当策划这些措施时，最高管理者考虑了可选技术方案、财务、运行和经营要求，从而确保环境</w:t>
            </w:r>
            <w:r>
              <w:rPr>
                <w:rFonts w:hint="eastAsia"/>
                <w:sz w:val="24"/>
                <w:szCs w:val="24"/>
                <w:lang w:val="en-US" w:eastAsia="zh-CN"/>
              </w:rPr>
              <w:t>职业健康安全</w:t>
            </w:r>
            <w:r>
              <w:rPr>
                <w:rFonts w:hint="eastAsia"/>
                <w:sz w:val="24"/>
                <w:szCs w:val="24"/>
              </w:rPr>
              <w:t>管理体系的有效运行。</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160" w:type="dxa"/>
            <w:vAlign w:val="top"/>
          </w:tcPr>
          <w:p>
            <w:pPr>
              <w:spacing w:line="288" w:lineRule="auto"/>
              <w:rPr>
                <w:rFonts w:hint="eastAsia"/>
                <w:sz w:val="24"/>
                <w:szCs w:val="24"/>
              </w:rPr>
            </w:pPr>
            <w:r>
              <w:rPr>
                <w:rFonts w:hint="eastAsia"/>
                <w:sz w:val="24"/>
                <w:szCs w:val="24"/>
              </w:rPr>
              <w:t>运行策划和控制</w:t>
            </w:r>
          </w:p>
        </w:tc>
        <w:tc>
          <w:tcPr>
            <w:tcW w:w="960" w:type="dxa"/>
            <w:vAlign w:val="top"/>
          </w:tcPr>
          <w:p>
            <w:pPr>
              <w:spacing w:line="288" w:lineRule="auto"/>
              <w:rPr>
                <w:rFonts w:hint="eastAsia"/>
                <w:sz w:val="24"/>
                <w:szCs w:val="24"/>
              </w:rPr>
            </w:pPr>
            <w:r>
              <w:rPr>
                <w:rFonts w:hint="eastAsia"/>
                <w:sz w:val="24"/>
                <w:szCs w:val="24"/>
              </w:rPr>
              <w:t>E</w:t>
            </w:r>
            <w:r>
              <w:rPr>
                <w:rFonts w:hint="eastAsia"/>
                <w:sz w:val="24"/>
                <w:szCs w:val="24"/>
                <w:lang w:val="en-US" w:eastAsia="zh-CN"/>
              </w:rPr>
              <w:t>O</w:t>
            </w:r>
            <w:r>
              <w:rPr>
                <w:rFonts w:hint="eastAsia"/>
                <w:sz w:val="24"/>
                <w:szCs w:val="24"/>
              </w:rPr>
              <w:t>8.1</w:t>
            </w:r>
          </w:p>
        </w:tc>
        <w:tc>
          <w:tcPr>
            <w:tcW w:w="10004" w:type="dxa"/>
          </w:tcPr>
          <w:p>
            <w:pPr>
              <w:spacing w:line="380" w:lineRule="exact"/>
              <w:ind w:firstLine="421"/>
              <w:rPr>
                <w:sz w:val="24"/>
                <w:szCs w:val="24"/>
              </w:rPr>
            </w:pPr>
            <w:r>
              <w:rPr>
                <w:rFonts w:hint="eastAsia"/>
                <w:sz w:val="24"/>
                <w:szCs w:val="24"/>
              </w:rPr>
              <w:t>编制与环境、职业健康安全管理体系运行控制有关的文件有《环境运行控过程序》、《职业健康安全运行控过程序》、《相关方管理程序》等。</w:t>
            </w:r>
          </w:p>
          <w:p>
            <w:pPr>
              <w:spacing w:line="380" w:lineRule="exact"/>
              <w:ind w:firstLine="421"/>
              <w:rPr>
                <w:rFonts w:hint="default" w:eastAsia="宋体"/>
                <w:sz w:val="24"/>
                <w:szCs w:val="24"/>
                <w:lang w:val="en-US" w:eastAsia="zh-CN"/>
              </w:rPr>
            </w:pPr>
            <w:r>
              <w:rPr>
                <w:rFonts w:hint="eastAsia"/>
                <w:sz w:val="24"/>
                <w:szCs w:val="24"/>
              </w:rPr>
              <w:t>废气管控：城市园林绿化服务过程中会产生少量的尘土，</w:t>
            </w:r>
            <w:r>
              <w:rPr>
                <w:rFonts w:hint="eastAsia"/>
                <w:sz w:val="24"/>
                <w:szCs w:val="24"/>
                <w:lang w:val="en-US" w:eastAsia="zh-CN"/>
              </w:rPr>
              <w:t>作业</w:t>
            </w:r>
            <w:r>
              <w:rPr>
                <w:rFonts w:hint="eastAsia"/>
                <w:sz w:val="24"/>
                <w:szCs w:val="24"/>
              </w:rPr>
              <w:t>员工佩戴口罩等措施进行防护。</w:t>
            </w:r>
            <w:r>
              <w:rPr>
                <w:rFonts w:hint="eastAsia"/>
                <w:sz w:val="24"/>
                <w:szCs w:val="24"/>
                <w:lang w:val="en-US" w:eastAsia="zh-CN"/>
              </w:rPr>
              <w:t>同时遇风沙、扬尘等气候条件，暂停绿化服务作业。</w:t>
            </w:r>
          </w:p>
          <w:p>
            <w:pPr>
              <w:spacing w:line="380" w:lineRule="exact"/>
              <w:ind w:firstLine="421"/>
              <w:rPr>
                <w:sz w:val="24"/>
                <w:szCs w:val="24"/>
              </w:rPr>
            </w:pPr>
            <w:r>
              <w:rPr>
                <w:rFonts w:hint="eastAsia"/>
                <w:sz w:val="24"/>
                <w:szCs w:val="24"/>
              </w:rPr>
              <w:t>噪声管控：</w:t>
            </w:r>
            <w:r>
              <w:rPr>
                <w:rFonts w:hint="eastAsia"/>
                <w:sz w:val="24"/>
                <w:szCs w:val="24"/>
                <w:lang w:val="en-US" w:eastAsia="zh-CN"/>
              </w:rPr>
              <w:t>经询问，服务过程</w:t>
            </w:r>
            <w:r>
              <w:rPr>
                <w:rFonts w:hint="eastAsia"/>
                <w:sz w:val="24"/>
                <w:szCs w:val="24"/>
              </w:rPr>
              <w:t>选用了低噪声的设备和工具，做好基础减震，同时加强设备的检查和维保，确保设备在正常工况下运行。</w:t>
            </w:r>
          </w:p>
          <w:p>
            <w:pPr>
              <w:pStyle w:val="11"/>
              <w:ind w:left="0" w:leftChars="0" w:firstLine="418" w:firstLineChars="161"/>
              <w:rPr>
                <w:rFonts w:hint="eastAsia"/>
                <w:sz w:val="24"/>
                <w:szCs w:val="24"/>
                <w:lang w:val="en-US" w:eastAsia="zh-CN"/>
              </w:rPr>
            </w:pPr>
            <w:r>
              <w:rPr>
                <w:rFonts w:hint="eastAsia"/>
                <w:sz w:val="24"/>
                <w:szCs w:val="24"/>
              </w:rPr>
              <w:t>固废管控：</w:t>
            </w:r>
            <w:r>
              <w:rPr>
                <w:rFonts w:hint="eastAsia"/>
                <w:sz w:val="24"/>
                <w:szCs w:val="24"/>
                <w:lang w:val="en-US" w:eastAsia="zh-CN"/>
              </w:rPr>
              <w:t>该项目</w:t>
            </w:r>
            <w:r>
              <w:rPr>
                <w:rFonts w:hint="eastAsia"/>
                <w:sz w:val="24"/>
                <w:szCs w:val="24"/>
              </w:rPr>
              <w:t>城市园林绿化服务过程中</w:t>
            </w:r>
            <w:r>
              <w:rPr>
                <w:rFonts w:hint="eastAsia"/>
                <w:sz w:val="24"/>
                <w:szCs w:val="24"/>
                <w:lang w:val="en-US" w:eastAsia="zh-CN"/>
              </w:rPr>
              <w:t>基本无固废产生，少量</w:t>
            </w:r>
            <w:r>
              <w:rPr>
                <w:rFonts w:hint="eastAsia"/>
                <w:sz w:val="24"/>
                <w:szCs w:val="24"/>
              </w:rPr>
              <w:t>主要为</w:t>
            </w:r>
            <w:r>
              <w:rPr>
                <w:rFonts w:hint="eastAsia"/>
                <w:sz w:val="24"/>
                <w:szCs w:val="24"/>
                <w:lang w:val="en-US" w:eastAsia="zh-CN"/>
              </w:rPr>
              <w:t>产品</w:t>
            </w:r>
            <w:r>
              <w:rPr>
                <w:rFonts w:hint="eastAsia"/>
                <w:sz w:val="24"/>
                <w:szCs w:val="24"/>
              </w:rPr>
              <w:t>包装</w:t>
            </w:r>
            <w:r>
              <w:rPr>
                <w:rFonts w:hint="eastAsia"/>
                <w:sz w:val="24"/>
                <w:szCs w:val="24"/>
                <w:lang w:val="en-US" w:eastAsia="zh-CN"/>
              </w:rPr>
              <w:t>以及服务现场清理的废物</w:t>
            </w:r>
            <w:r>
              <w:rPr>
                <w:rFonts w:hint="eastAsia"/>
                <w:sz w:val="24"/>
                <w:szCs w:val="24"/>
              </w:rPr>
              <w:t>等</w:t>
            </w:r>
            <w:r>
              <w:rPr>
                <w:rFonts w:hint="eastAsia"/>
                <w:sz w:val="24"/>
                <w:szCs w:val="24"/>
                <w:lang w:eastAsia="zh-CN"/>
              </w:rPr>
              <w:t>，</w:t>
            </w:r>
            <w:r>
              <w:rPr>
                <w:rFonts w:hint="eastAsia"/>
                <w:sz w:val="24"/>
                <w:szCs w:val="24"/>
                <w:lang w:val="en-US" w:eastAsia="zh-CN"/>
              </w:rPr>
              <w:t>统一收集</w:t>
            </w:r>
            <w:r>
              <w:rPr>
                <w:rFonts w:hint="eastAsia"/>
                <w:sz w:val="24"/>
                <w:szCs w:val="24"/>
              </w:rPr>
              <w:t>放置固定位置</w:t>
            </w:r>
            <w:r>
              <w:rPr>
                <w:rFonts w:hint="eastAsia"/>
                <w:sz w:val="24"/>
                <w:szCs w:val="24"/>
                <w:lang w:val="en-US" w:eastAsia="zh-CN"/>
              </w:rPr>
              <w:t>回收处置。</w:t>
            </w:r>
          </w:p>
          <w:p>
            <w:pPr>
              <w:spacing w:line="440" w:lineRule="exact"/>
              <w:ind w:firstLine="421"/>
              <w:rPr>
                <w:rFonts w:hint="eastAsia" w:ascii="Times New Roman" w:hAnsi="Times New Roman" w:eastAsia="宋体" w:cs="Times New Roman"/>
                <w:bCs/>
                <w:spacing w:val="10"/>
                <w:kern w:val="2"/>
                <w:sz w:val="24"/>
                <w:szCs w:val="24"/>
                <w:lang w:val="en-US" w:eastAsia="zh-CN" w:bidi="ar-SA"/>
              </w:rPr>
            </w:pPr>
            <w:r>
              <w:rPr>
                <w:rFonts w:hint="eastAsia" w:ascii="Times New Roman" w:hAnsi="Times New Roman" w:eastAsia="宋体" w:cs="Times New Roman"/>
                <w:bCs/>
                <w:spacing w:val="10"/>
                <w:kern w:val="2"/>
                <w:sz w:val="24"/>
                <w:szCs w:val="24"/>
                <w:lang w:val="en-US" w:eastAsia="zh-CN" w:bidi="ar-SA"/>
              </w:rPr>
              <w:t>危废：</w:t>
            </w:r>
            <w:r>
              <w:rPr>
                <w:rFonts w:hint="eastAsia" w:cs="Times New Roman"/>
                <w:bCs/>
                <w:spacing w:val="10"/>
                <w:kern w:val="2"/>
                <w:sz w:val="24"/>
                <w:szCs w:val="24"/>
                <w:lang w:val="en-US" w:eastAsia="zh-CN" w:bidi="ar-SA"/>
              </w:rPr>
              <w:t>本</w:t>
            </w:r>
            <w:r>
              <w:rPr>
                <w:rFonts w:hint="eastAsia" w:ascii="Times New Roman" w:hAnsi="Times New Roman" w:eastAsia="宋体" w:cs="Times New Roman"/>
                <w:bCs/>
                <w:spacing w:val="10"/>
                <w:kern w:val="2"/>
                <w:sz w:val="24"/>
                <w:szCs w:val="24"/>
                <w:lang w:val="en-US" w:eastAsia="zh-CN" w:bidi="ar-SA"/>
              </w:rPr>
              <w:t>绿化服务</w:t>
            </w:r>
            <w:r>
              <w:rPr>
                <w:rFonts w:hint="eastAsia" w:cs="Times New Roman"/>
                <w:bCs/>
                <w:spacing w:val="10"/>
                <w:kern w:val="2"/>
                <w:sz w:val="24"/>
                <w:szCs w:val="24"/>
                <w:lang w:val="en-US" w:eastAsia="zh-CN" w:bidi="ar-SA"/>
              </w:rPr>
              <w:t>项目无</w:t>
            </w:r>
            <w:r>
              <w:rPr>
                <w:rFonts w:hint="eastAsia" w:ascii="Times New Roman" w:hAnsi="Times New Roman" w:eastAsia="宋体" w:cs="Times New Roman"/>
                <w:bCs/>
                <w:spacing w:val="10"/>
                <w:kern w:val="2"/>
                <w:sz w:val="24"/>
                <w:szCs w:val="24"/>
                <w:lang w:val="en-US" w:eastAsia="zh-CN" w:bidi="ar-SA"/>
              </w:rPr>
              <w:t>危废</w:t>
            </w:r>
            <w:r>
              <w:rPr>
                <w:rFonts w:hint="eastAsia" w:cs="Times New Roman"/>
                <w:bCs/>
                <w:spacing w:val="10"/>
                <w:kern w:val="2"/>
                <w:sz w:val="24"/>
                <w:szCs w:val="24"/>
                <w:lang w:val="en-US" w:eastAsia="zh-CN" w:bidi="ar-SA"/>
              </w:rPr>
              <w:t>产生</w:t>
            </w:r>
            <w:r>
              <w:rPr>
                <w:rFonts w:hint="eastAsia" w:ascii="Times New Roman" w:hAnsi="Times New Roman" w:eastAsia="宋体" w:cs="Times New Roman"/>
                <w:bCs/>
                <w:spacing w:val="10"/>
                <w:kern w:val="2"/>
                <w:sz w:val="24"/>
                <w:szCs w:val="24"/>
                <w:lang w:val="en-US" w:eastAsia="zh-CN" w:bidi="ar-SA"/>
              </w:rPr>
              <w:t xml:space="preserve">。 </w:t>
            </w:r>
          </w:p>
          <w:p>
            <w:pPr>
              <w:spacing w:line="440" w:lineRule="exact"/>
              <w:ind w:firstLine="421"/>
              <w:rPr>
                <w:rFonts w:hint="eastAsia" w:ascii="Times New Roman" w:hAnsi="Times New Roman" w:eastAsia="宋体" w:cs="Times New Roman"/>
                <w:bCs/>
                <w:spacing w:val="10"/>
                <w:kern w:val="2"/>
                <w:sz w:val="24"/>
                <w:szCs w:val="24"/>
                <w:lang w:val="en-US" w:eastAsia="zh-CN" w:bidi="ar-SA"/>
              </w:rPr>
            </w:pPr>
            <w:r>
              <w:rPr>
                <w:rFonts w:hint="eastAsia" w:ascii="Times New Roman" w:hAnsi="Times New Roman" w:eastAsia="宋体" w:cs="Times New Roman"/>
                <w:bCs/>
                <w:spacing w:val="10"/>
                <w:kern w:val="2"/>
                <w:sz w:val="24"/>
                <w:szCs w:val="24"/>
                <w:lang w:val="en-US" w:eastAsia="zh-CN" w:bidi="ar-SA"/>
              </w:rPr>
              <w:t>资、能源管控：生产过程注意节水、节电，人走关闭开关，未发现有漏水</w:t>
            </w:r>
            <w:r>
              <w:rPr>
                <w:rFonts w:hint="eastAsia" w:cs="Times New Roman"/>
                <w:bCs/>
                <w:spacing w:val="10"/>
                <w:kern w:val="2"/>
                <w:sz w:val="24"/>
                <w:szCs w:val="24"/>
                <w:lang w:val="en-US" w:eastAsia="zh-CN" w:bidi="ar-SA"/>
              </w:rPr>
              <w:t>、流失</w:t>
            </w:r>
            <w:r>
              <w:rPr>
                <w:rFonts w:hint="eastAsia" w:ascii="Times New Roman" w:hAnsi="Times New Roman" w:eastAsia="宋体" w:cs="Times New Roman"/>
                <w:bCs/>
                <w:spacing w:val="10"/>
                <w:kern w:val="2"/>
                <w:sz w:val="24"/>
                <w:szCs w:val="24"/>
                <w:lang w:val="en-US" w:eastAsia="zh-CN" w:bidi="ar-SA"/>
              </w:rPr>
              <w:t>和浪费电能的现象。</w:t>
            </w:r>
          </w:p>
          <w:p>
            <w:pPr>
              <w:autoSpaceDE w:val="0"/>
              <w:autoSpaceDN w:val="0"/>
              <w:adjustRightInd w:val="0"/>
              <w:spacing w:line="360" w:lineRule="auto"/>
              <w:ind w:firstLine="420"/>
              <w:rPr>
                <w:rFonts w:hint="eastAsia" w:ascii="Times New Roman" w:hAnsi="Times New Roman" w:eastAsia="宋体" w:cs="Times New Roman"/>
                <w:bCs/>
                <w:spacing w:val="10"/>
                <w:kern w:val="2"/>
                <w:sz w:val="24"/>
                <w:szCs w:val="24"/>
                <w:lang w:val="en-US" w:eastAsia="zh-CN" w:bidi="ar-SA"/>
              </w:rPr>
            </w:pPr>
            <w:r>
              <w:rPr>
                <w:rFonts w:hint="eastAsia" w:ascii="Times New Roman" w:hAnsi="Times New Roman" w:eastAsia="宋体" w:cs="Times New Roman"/>
                <w:bCs/>
                <w:spacing w:val="10"/>
                <w:kern w:val="2"/>
                <w:sz w:val="24"/>
                <w:szCs w:val="24"/>
                <w:lang w:val="en-US" w:eastAsia="zh-CN" w:bidi="ar-SA"/>
              </w:rPr>
              <w:t>触电：使用手持电动工具时先检查有无电线裸露等安全隐患。</w:t>
            </w:r>
          </w:p>
          <w:p>
            <w:pPr>
              <w:autoSpaceDE w:val="0"/>
              <w:autoSpaceDN w:val="0"/>
              <w:adjustRightInd w:val="0"/>
              <w:spacing w:line="360" w:lineRule="auto"/>
              <w:ind w:firstLine="420"/>
              <w:rPr>
                <w:rFonts w:hint="default" w:ascii="Times New Roman" w:hAnsi="Times New Roman" w:eastAsia="宋体" w:cs="Times New Roman"/>
                <w:bCs/>
                <w:color w:val="FF0000"/>
                <w:spacing w:val="10"/>
                <w:kern w:val="2"/>
                <w:sz w:val="24"/>
                <w:szCs w:val="24"/>
                <w:lang w:val="en-US" w:eastAsia="zh-CN" w:bidi="ar-SA"/>
              </w:rPr>
            </w:pPr>
            <w:r>
              <w:rPr>
                <w:rFonts w:hint="eastAsia" w:cs="Times New Roman"/>
                <w:bCs/>
                <w:color w:val="auto"/>
                <w:spacing w:val="10"/>
                <w:kern w:val="2"/>
                <w:sz w:val="24"/>
                <w:szCs w:val="24"/>
                <w:lang w:val="en-US" w:eastAsia="zh-CN" w:bidi="ar-SA"/>
              </w:rPr>
              <w:t>火灾：组织的项目现场配备有4个灭火器，现场消防器材配置合理，</w:t>
            </w:r>
            <w:bookmarkStart w:id="2" w:name="_GoBack"/>
            <w:bookmarkEnd w:id="2"/>
            <w:r>
              <w:rPr>
                <w:rFonts w:hint="eastAsia" w:cs="Times New Roman"/>
                <w:bCs/>
                <w:color w:val="auto"/>
                <w:spacing w:val="10"/>
                <w:kern w:val="2"/>
                <w:sz w:val="24"/>
                <w:szCs w:val="24"/>
                <w:lang w:val="en-US" w:eastAsia="zh-CN" w:bidi="ar-SA"/>
              </w:rPr>
              <w:t>远程现场确认正常，</w:t>
            </w:r>
            <w:r>
              <w:rPr>
                <w:rFonts w:hint="eastAsia" w:ascii="Times New Roman" w:hAnsi="Times New Roman" w:eastAsia="宋体" w:cs="Times New Roman"/>
                <w:bCs/>
                <w:spacing w:val="10"/>
                <w:kern w:val="2"/>
                <w:sz w:val="24"/>
                <w:szCs w:val="24"/>
                <w:lang w:val="en-US" w:eastAsia="zh-CN" w:bidi="ar-SA"/>
              </w:rPr>
              <w:t>工程部不定期的对本部门防火工作进行消防安全检查，对查出的问题和隐患，及时进行整改解决，确保安全；定期对员工进行火灾安全意识培训。</w:t>
            </w:r>
          </w:p>
          <w:p>
            <w:pPr>
              <w:autoSpaceDE w:val="0"/>
              <w:autoSpaceDN w:val="0"/>
              <w:adjustRightInd w:val="0"/>
              <w:spacing w:line="360" w:lineRule="auto"/>
              <w:ind w:firstLine="420"/>
            </w:pPr>
            <w:r>
              <w:rPr>
                <w:rFonts w:hint="eastAsia" w:ascii="Times New Roman" w:hAnsi="Times New Roman" w:eastAsia="宋体" w:cs="Times New Roman"/>
                <w:bCs/>
                <w:spacing w:val="10"/>
                <w:kern w:val="2"/>
                <w:sz w:val="24"/>
                <w:szCs w:val="24"/>
                <w:lang w:val="en-US" w:eastAsia="zh-CN" w:bidi="ar-SA"/>
              </w:rPr>
              <w:t>运行基本符合要求</w:t>
            </w:r>
            <w:r>
              <w:rPr>
                <w:rFonts w:hint="eastAsia" w:cs="Times New Roman"/>
                <w:bCs/>
                <w:spacing w:val="10"/>
                <w:kern w:val="2"/>
                <w:sz w:val="24"/>
                <w:szCs w:val="24"/>
                <w:lang w:val="en-US" w:eastAsia="zh-CN" w:bidi="ar-SA"/>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160" w:type="dxa"/>
            <w:vAlign w:val="top"/>
          </w:tcPr>
          <w:p>
            <w:pPr>
              <w:spacing w:line="288" w:lineRule="auto"/>
              <w:rPr>
                <w:rFonts w:hint="eastAsia"/>
                <w:sz w:val="24"/>
                <w:szCs w:val="24"/>
              </w:rPr>
            </w:pPr>
            <w:r>
              <w:rPr>
                <w:rFonts w:hint="eastAsia"/>
                <w:sz w:val="24"/>
                <w:szCs w:val="24"/>
              </w:rPr>
              <w:t>应急准备和响应</w:t>
            </w:r>
          </w:p>
        </w:tc>
        <w:tc>
          <w:tcPr>
            <w:tcW w:w="960" w:type="dxa"/>
            <w:vAlign w:val="top"/>
          </w:tcPr>
          <w:p>
            <w:pPr>
              <w:spacing w:line="288" w:lineRule="auto"/>
              <w:rPr>
                <w:rFonts w:hint="eastAsia" w:ascii="Times New Roman" w:hAnsi="Times New Roman" w:eastAsia="宋体" w:cs="Times New Roman"/>
                <w:kern w:val="2"/>
                <w:sz w:val="24"/>
                <w:szCs w:val="24"/>
                <w:lang w:val="en-US" w:eastAsia="zh-CN" w:bidi="ar-SA"/>
              </w:rPr>
            </w:pPr>
            <w:r>
              <w:rPr>
                <w:rFonts w:hint="eastAsia"/>
                <w:sz w:val="24"/>
                <w:szCs w:val="24"/>
              </w:rPr>
              <w:t>E</w:t>
            </w:r>
            <w:r>
              <w:rPr>
                <w:rFonts w:hint="eastAsia"/>
                <w:sz w:val="24"/>
                <w:szCs w:val="24"/>
                <w:lang w:val="en-US" w:eastAsia="zh-CN"/>
              </w:rPr>
              <w:t>O</w:t>
            </w:r>
            <w:r>
              <w:rPr>
                <w:rFonts w:hint="eastAsia"/>
                <w:sz w:val="24"/>
                <w:szCs w:val="24"/>
              </w:rPr>
              <w:t>8.</w:t>
            </w:r>
            <w:r>
              <w:rPr>
                <w:rFonts w:hint="eastAsia"/>
                <w:sz w:val="24"/>
                <w:szCs w:val="24"/>
                <w:lang w:val="en-US" w:eastAsia="zh-CN"/>
              </w:rPr>
              <w:t>2</w:t>
            </w:r>
          </w:p>
        </w:tc>
        <w:tc>
          <w:tcPr>
            <w:tcW w:w="10004" w:type="dxa"/>
          </w:tcPr>
          <w:p>
            <w:r>
              <w:rPr>
                <w:rFonts w:hint="eastAsia" w:ascii="Times New Roman" w:hAnsi="Times New Roman" w:eastAsia="宋体" w:cs="Times New Roman"/>
                <w:bCs/>
                <w:spacing w:val="10"/>
                <w:kern w:val="2"/>
                <w:sz w:val="24"/>
                <w:szCs w:val="24"/>
                <w:lang w:val="en-US" w:eastAsia="zh-CN" w:bidi="ar-SA"/>
              </w:rPr>
              <w:t>参加综合部组织的应急培训和演练，详见审核综合部E</w:t>
            </w:r>
            <w:r>
              <w:rPr>
                <w:rFonts w:hint="eastAsia" w:cs="Times New Roman"/>
                <w:bCs/>
                <w:spacing w:val="10"/>
                <w:kern w:val="2"/>
                <w:sz w:val="24"/>
                <w:szCs w:val="24"/>
                <w:lang w:val="en-US" w:eastAsia="zh-CN" w:bidi="ar-SA"/>
              </w:rPr>
              <w:t>O</w:t>
            </w:r>
            <w:r>
              <w:rPr>
                <w:rFonts w:hint="eastAsia" w:ascii="Times New Roman" w:hAnsi="Times New Roman" w:eastAsia="宋体" w:cs="Times New Roman"/>
                <w:bCs/>
                <w:spacing w:val="10"/>
                <w:kern w:val="2"/>
                <w:sz w:val="24"/>
                <w:szCs w:val="24"/>
                <w:lang w:val="en-US" w:eastAsia="zh-CN" w:bidi="ar-SA"/>
              </w:rPr>
              <w:t>8.2条款记录。</w:t>
            </w:r>
          </w:p>
        </w:tc>
        <w:tc>
          <w:tcPr>
            <w:tcW w:w="1585" w:type="dxa"/>
          </w:tcPr>
          <w:p/>
        </w:tc>
      </w:tr>
    </w:tbl>
    <w:p>
      <w:r>
        <w:ptab w:relativeTo="margin" w:alignment="center" w:leader="none"/>
      </w:r>
    </w:p>
    <w:p/>
    <w:p>
      <w:pPr>
        <w:pStyle w:val="4"/>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Lucida Sans">
    <w:altName w:val="Lucida Sans Unicode"/>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A0000287" w:usb1="28CF3C52"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2"/>
      <w:pBdr>
        <w:bottom w:val="none" w:color="auto" w:sz="0" w:space="0"/>
      </w:pBdr>
      <w:spacing w:line="320" w:lineRule="exact"/>
      <w:ind w:firstLine="756" w:firstLineChars="400"/>
      <w:jc w:val="left"/>
    </w:pPr>
    <w:r>
      <w:rPr>
        <w:rStyle w:val="10"/>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14C42F8"/>
    <w:rsid w:val="057B19E8"/>
    <w:rsid w:val="065C5F18"/>
    <w:rsid w:val="0F0C5E9D"/>
    <w:rsid w:val="172F7734"/>
    <w:rsid w:val="199C5F69"/>
    <w:rsid w:val="1A5879D9"/>
    <w:rsid w:val="20AA5209"/>
    <w:rsid w:val="258A3CDA"/>
    <w:rsid w:val="26664461"/>
    <w:rsid w:val="286C59C9"/>
    <w:rsid w:val="359C5741"/>
    <w:rsid w:val="35FC3237"/>
    <w:rsid w:val="3ABF173F"/>
    <w:rsid w:val="40B92F68"/>
    <w:rsid w:val="437A1C25"/>
    <w:rsid w:val="46407E80"/>
    <w:rsid w:val="4A3854BA"/>
    <w:rsid w:val="4DAA36ED"/>
    <w:rsid w:val="51037A9D"/>
    <w:rsid w:val="54285605"/>
    <w:rsid w:val="54B56476"/>
    <w:rsid w:val="774E0233"/>
    <w:rsid w:val="7A733D06"/>
    <w:rsid w:val="7F8B3D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paragraph" w:styleId="3">
    <w:name w:val="Balloon Text"/>
    <w:basedOn w:val="1"/>
    <w:link w:val="9"/>
    <w:semiHidden/>
    <w:unhideWhenUsed/>
    <w:qFormat/>
    <w:uiPriority w:val="99"/>
    <w:rPr>
      <w:sz w:val="18"/>
      <w:szCs w:val="18"/>
    </w:rPr>
  </w:style>
  <w:style w:type="paragraph" w:styleId="4">
    <w:name w:val="footer"/>
    <w:basedOn w:val="1"/>
    <w:link w:val="8"/>
    <w:unhideWhenUsed/>
    <w:qFormat/>
    <w:uiPriority w:val="99"/>
    <w:pPr>
      <w:tabs>
        <w:tab w:val="center" w:pos="4153"/>
        <w:tab w:val="right" w:pos="8306"/>
      </w:tabs>
      <w:snapToGrid w:val="0"/>
      <w:jc w:val="left"/>
    </w:pPr>
    <w:rPr>
      <w:sz w:val="18"/>
      <w:szCs w:val="18"/>
    </w:rPr>
  </w:style>
  <w:style w:type="character" w:customStyle="1" w:styleId="7">
    <w:name w:val="页眉 Char"/>
    <w:basedOn w:val="6"/>
    <w:link w:val="2"/>
    <w:qFormat/>
    <w:uiPriority w:val="99"/>
    <w:rPr>
      <w:rFonts w:ascii="Times New Roman" w:hAnsi="Times New Roman" w:eastAsia="宋体" w:cs="Times New Roman"/>
      <w:sz w:val="18"/>
      <w:szCs w:val="18"/>
    </w:rPr>
  </w:style>
  <w:style w:type="character" w:customStyle="1" w:styleId="8">
    <w:name w:val="页脚 Char"/>
    <w:basedOn w:val="6"/>
    <w:link w:val="4"/>
    <w:qFormat/>
    <w:uiPriority w:val="99"/>
    <w:rPr>
      <w:rFonts w:ascii="Times New Roman" w:hAnsi="Times New Roman" w:eastAsia="宋体" w:cs="Times New Roman"/>
      <w:sz w:val="18"/>
      <w:szCs w:val="18"/>
    </w:rPr>
  </w:style>
  <w:style w:type="character" w:customStyle="1" w:styleId="9">
    <w:name w:val="批注框文本 Char"/>
    <w:basedOn w:val="6"/>
    <w:link w:val="3"/>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 w:type="paragraph" w:customStyle="1" w:styleId="11">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2269</Words>
  <Characters>2393</Characters>
  <Lines>1</Lines>
  <Paragraphs>1</Paragraphs>
  <TotalTime>0</TotalTime>
  <ScaleCrop>false</ScaleCrop>
  <LinksUpToDate>false</LinksUpToDate>
  <CharactersWithSpaces>2425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ochii</cp:lastModifiedBy>
  <dcterms:modified xsi:type="dcterms:W3CDTF">2022-04-26T14:36:09Z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y fmtid="{D5CDD505-2E9C-101B-9397-08002B2CF9AE}" pid="4" name="commondata">
    <vt:lpwstr>eyJoZGlkIjoiZmRhNmNiZmUxYjVmNTkxYjI0YTFkZjc1MjE1NDdlNzgifQ==</vt:lpwstr>
  </property>
</Properties>
</file>