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0328-2021-QE-2022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石家庄驷海隆商贸有限公司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石家庄驷海隆商贸有限公司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河北省石家庄市长安区丰收路98号必得汽配装具市场D1区45-48号</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河北省石家庄市长安区丰收路98号必得汽配装具市场D1区45-48号</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王羽</w:t>
            </w:r>
            <w:bookmarkEnd w:id="10"/>
          </w:p>
        </w:tc>
        <w:tc>
          <w:tcPr>
            <w:tcW w:w="1313" w:type="dxa"/>
            <w:vAlign w:val="center"/>
          </w:tcPr>
          <w:p>
            <w:r>
              <w:rPr>
                <w:rFonts w:hint="eastAsia"/>
              </w:rPr>
              <w:t>电话.</w:t>
            </w:r>
          </w:p>
        </w:tc>
        <w:tc>
          <w:tcPr>
            <w:tcW w:w="2180" w:type="dxa"/>
            <w:vAlign w:val="center"/>
          </w:tcPr>
          <w:p>
            <w:bookmarkStart w:id="11" w:name="联系人电话"/>
            <w:r>
              <w:t>13731133106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黄光辉</w:t>
            </w:r>
            <w:bookmarkEnd w:id="13"/>
          </w:p>
        </w:tc>
        <w:tc>
          <w:tcPr>
            <w:tcW w:w="1313" w:type="dxa"/>
            <w:vAlign w:val="center"/>
          </w:tcPr>
          <w:p>
            <w:r>
              <w:rPr>
                <w:rFonts w:hint="eastAsia"/>
              </w:rPr>
              <w:t>管理者代表</w:t>
            </w:r>
          </w:p>
        </w:tc>
        <w:tc>
          <w:tcPr>
            <w:tcW w:w="2180" w:type="dxa"/>
          </w:tcPr>
          <w:p>
            <w:bookmarkStart w:id="14" w:name="管理者代表"/>
            <w:r>
              <w:t>黄光辉</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lang w:val="en-GB"/>
              </w:rPr>
              <w:t>销售服务流程：</w:t>
            </w:r>
            <w:r>
              <w:rPr>
                <w:rFonts w:hint="eastAsia"/>
              </w:rPr>
              <w:t>寻找意向客户→洽谈→签订销售合同→实施相关产品的采购→验收→交付顾客验收→结款→顾客反馈</w:t>
            </w:r>
          </w:p>
          <w:p>
            <w:pPr>
              <w:pStyle w:val="2"/>
              <w:rPr>
                <w:rFonts w:hint="eastAsia" w:ascii="楷体" w:hAnsi="楷体" w:eastAsia="楷体" w:cs="楷体"/>
                <w:sz w:val="21"/>
                <w:szCs w:val="21"/>
                <w:lang w:val="en-US" w:eastAsia="zh-CN"/>
              </w:rPr>
            </w:pPr>
            <w:r>
              <w:rPr>
                <w:rFonts w:hint="eastAsia" w:ascii="宋体" w:hAnsi="宋体" w:eastAsia="宋体" w:cs="宋体"/>
                <w:sz w:val="21"/>
                <w:szCs w:val="21"/>
                <w:lang w:val="en-US" w:eastAsia="zh-CN"/>
              </w:rPr>
              <w:t>生产流程：接订单--核实尺寸--准备材料--按尺寸下料--进行裁剪、组装--检验--出厂</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2022年04月06日 上午至2022年04月07日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val="de-DE"/>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楷体" w:hAnsi="楷体" w:eastAsia="楷体" w:cs="楷体"/>
                <w:sz w:val="21"/>
                <w:szCs w:val="21"/>
                <w:lang w:val="en-US" w:eastAsia="zh-CN"/>
              </w:rPr>
              <w:t>石家庄市长安区丰收路98号必得汽配装具市场D1区45-48号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Q：汽车装饰品的销售与皮革制品的剪裁及销售</w:t>
            </w:r>
          </w:p>
          <w:p>
            <w:r>
              <w:t>E：汽车装饰品的销售与皮革制品的剪裁及销售所涉及场所的相关环境管理活动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Q：05.01.01;29.12.00</w:t>
            </w:r>
          </w:p>
          <w:p>
            <w:r>
              <w:t>E：05.01.01;29.12.00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ascii="楷体" w:hAnsi="楷体" w:eastAsia="楷体" w:cs="楷体"/>
                <w:sz w:val="21"/>
                <w:szCs w:val="21"/>
              </w:rPr>
              <w:t>公司依据国家法律法规及行业规范进行常规</w:t>
            </w:r>
            <w:r>
              <w:rPr>
                <w:rFonts w:hint="eastAsia" w:ascii="楷体" w:hAnsi="楷体" w:eastAsia="楷体" w:cs="楷体"/>
                <w:sz w:val="21"/>
                <w:szCs w:val="21"/>
                <w:lang w:val="en-US" w:eastAsia="zh-CN"/>
              </w:rPr>
              <w:t>生产和</w:t>
            </w:r>
            <w:r>
              <w:rPr>
                <w:rFonts w:hint="eastAsia" w:ascii="楷体" w:hAnsi="楷体" w:eastAsia="楷体" w:cs="楷体"/>
                <w:sz w:val="21"/>
                <w:szCs w:val="21"/>
              </w:rPr>
              <w:t>销售，无需再进行设计开发，删减不影响组织满足法律法规要求和顾客满意的责任和能力，删减适宜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ascii="宋体" w:hAnsi="宋体" w:eastAsia="宋体" w:cs="宋体"/>
              </w:rPr>
              <w:t>▇</w:t>
            </w:r>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5</w:t>
            </w:r>
            <w:r>
              <w:rPr>
                <w:rFonts w:hint="eastAsia"/>
              </w:rPr>
              <w:t>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410"/>
        <w:gridCol w:w="106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410" w:type="dxa"/>
            <w:shd w:val="clear" w:color="auto" w:fill="F3F3F3"/>
            <w:tcMar>
              <w:left w:w="57" w:type="dxa"/>
              <w:right w:w="57" w:type="dxa"/>
            </w:tcMar>
          </w:tcPr>
          <w:p>
            <w:r>
              <w:rPr>
                <w:rFonts w:hint="eastAsia"/>
              </w:rPr>
              <w:t>审核范围（产品和过程）</w:t>
            </w:r>
          </w:p>
          <w:p/>
          <w:p/>
        </w:tc>
        <w:tc>
          <w:tcPr>
            <w:tcW w:w="1062"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lang w:val="en-US" w:eastAsia="zh-CN"/>
              </w:rPr>
            </w:pPr>
            <w:r>
              <w:rPr>
                <w:rFonts w:hint="eastAsia"/>
                <w:lang w:val="en-US" w:eastAsia="zh-CN"/>
              </w:rPr>
              <w:t>石家庄泗海隆商贸有限公司</w:t>
            </w:r>
          </w:p>
          <w:p>
            <w:pPr>
              <w:pStyle w:val="2"/>
              <w:rPr>
                <w:lang w:val="de-DE" w:eastAsia="ja-JP"/>
              </w:rPr>
            </w:pPr>
            <w:r>
              <w:rPr>
                <w:rFonts w:hint="eastAsia" w:ascii="楷体" w:hAnsi="楷体" w:eastAsia="楷体" w:cs="楷体"/>
                <w:sz w:val="21"/>
                <w:szCs w:val="21"/>
                <w:lang w:val="en-US" w:eastAsia="zh-CN"/>
              </w:rPr>
              <w:t>石家庄市长安区丰收路98号必得汽配装具市场D1区45-48号</w:t>
            </w:r>
          </w:p>
        </w:tc>
        <w:tc>
          <w:tcPr>
            <w:tcW w:w="2267" w:type="dxa"/>
          </w:tcPr>
          <w:p>
            <w:pPr>
              <w:rPr>
                <w:lang w:val="de-DE" w:eastAsia="ja-JP"/>
              </w:rPr>
            </w:pPr>
            <w:r>
              <w:rPr>
                <w:rFonts w:hint="eastAsia" w:ascii="楷体" w:hAnsi="楷体" w:eastAsia="楷体" w:cs="楷体"/>
                <w:sz w:val="21"/>
                <w:szCs w:val="21"/>
                <w:lang w:val="en-US" w:eastAsia="zh-CN"/>
              </w:rPr>
              <w:t>石家庄市长安区丰收路98号必得汽配装具市场D1区45-48号</w:t>
            </w:r>
          </w:p>
        </w:tc>
        <w:tc>
          <w:tcPr>
            <w:tcW w:w="571" w:type="dxa"/>
            <w:vAlign w:val="center"/>
          </w:tcPr>
          <w:p>
            <w:pPr>
              <w:rPr>
                <w:rFonts w:hint="eastAsia" w:eastAsia="宋体"/>
                <w:lang w:val="en-US" w:eastAsia="zh-CN"/>
              </w:rPr>
            </w:pPr>
            <w:r>
              <w:rPr>
                <w:rFonts w:hint="eastAsia"/>
                <w:lang w:val="en-US" w:eastAsia="zh-CN"/>
              </w:rPr>
              <w:t>15</w:t>
            </w:r>
          </w:p>
        </w:tc>
        <w:tc>
          <w:tcPr>
            <w:tcW w:w="2410" w:type="dxa"/>
            <w:vAlign w:val="center"/>
          </w:tcPr>
          <w:p>
            <w:pPr>
              <w:rPr>
                <w:lang w:eastAsia="ja-JP"/>
              </w:rPr>
            </w:pPr>
            <w:r>
              <w:rPr>
                <w:rFonts w:hint="eastAsia" w:ascii="楷体" w:hAnsi="楷体" w:eastAsia="楷体" w:cs="楷体"/>
                <w:sz w:val="21"/>
                <w:szCs w:val="21"/>
              </w:rPr>
              <w:t>汽车装饰品的销售与皮革制品的剪裁及销售</w:t>
            </w:r>
          </w:p>
        </w:tc>
        <w:tc>
          <w:tcPr>
            <w:tcW w:w="1062" w:type="dxa"/>
            <w:vAlign w:val="center"/>
          </w:tcPr>
          <w:p>
            <w:pPr>
              <w:rPr>
                <w:lang w:eastAsia="ja-JP"/>
              </w:rPr>
            </w:pPr>
            <w:r>
              <w:rPr>
                <w:rFonts w:hint="eastAsia"/>
                <w:lang w:val="de-DE"/>
              </w:rPr>
              <w:t>GB/T19001-2016</w:t>
            </w:r>
            <w:r>
              <w:rPr>
                <w:rFonts w:hint="eastAsia"/>
              </w:rPr>
              <w:t>/</w:t>
            </w:r>
            <w:r>
              <w:rPr>
                <w:rFonts w:hint="eastAsia"/>
                <w:lang w:val="de-DE"/>
              </w:rPr>
              <w:t>GB/T24001-2016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10" w:type="dxa"/>
            <w:vAlign w:val="center"/>
          </w:tcPr>
          <w:p>
            <w:pPr>
              <w:rPr>
                <w:lang w:eastAsia="ja-JP"/>
              </w:rPr>
            </w:pPr>
          </w:p>
        </w:tc>
        <w:tc>
          <w:tcPr>
            <w:tcW w:w="106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10" w:type="dxa"/>
            <w:vAlign w:val="center"/>
          </w:tcPr>
          <w:p>
            <w:pPr>
              <w:rPr>
                <w:lang w:eastAsia="ja-JP"/>
              </w:rPr>
            </w:pPr>
          </w:p>
        </w:tc>
        <w:tc>
          <w:tcPr>
            <w:tcW w:w="106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10" w:type="dxa"/>
            <w:vAlign w:val="center"/>
          </w:tcPr>
          <w:p>
            <w:pPr>
              <w:rPr>
                <w:lang w:eastAsia="ja-JP"/>
              </w:rPr>
            </w:pPr>
          </w:p>
        </w:tc>
        <w:tc>
          <w:tcPr>
            <w:tcW w:w="106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10" w:type="dxa"/>
            <w:vAlign w:val="center"/>
          </w:tcPr>
          <w:p>
            <w:pPr>
              <w:rPr>
                <w:lang w:eastAsia="ja-JP"/>
              </w:rPr>
            </w:pPr>
          </w:p>
        </w:tc>
        <w:tc>
          <w:tcPr>
            <w:tcW w:w="1062"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p>
            <w:r>
              <w:t>2021-N1EMS-1244880</w:t>
            </w:r>
          </w:p>
        </w:tc>
        <w:tc>
          <w:tcPr>
            <w:tcW w:w="2179" w:type="dxa"/>
            <w:vAlign w:val="center"/>
          </w:tcPr>
          <w:p>
            <w:r>
              <w:t>Q:29.12.00</w:t>
            </w:r>
          </w:p>
          <w:p>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范梦瑶</w:t>
            </w:r>
          </w:p>
        </w:tc>
        <w:tc>
          <w:tcPr>
            <w:tcW w:w="1089" w:type="dxa"/>
            <w:vAlign w:val="center"/>
          </w:tcPr>
          <w:p>
            <w:r>
              <w:t>组员</w:t>
            </w:r>
          </w:p>
        </w:tc>
        <w:tc>
          <w:tcPr>
            <w:tcW w:w="711" w:type="dxa"/>
            <w:vAlign w:val="center"/>
          </w:tcPr>
          <w:p>
            <w:r>
              <w:t>女</w:t>
            </w:r>
          </w:p>
        </w:tc>
        <w:tc>
          <w:tcPr>
            <w:tcW w:w="3870" w:type="dxa"/>
            <w:vAlign w:val="center"/>
          </w:tcPr>
          <w:p>
            <w:r>
              <w:t>ISC-JSZJ-290</w:t>
            </w:r>
          </w:p>
          <w:p>
            <w:r>
              <w:t>ISC-JSZJ-290</w:t>
            </w:r>
          </w:p>
          <w:p>
            <w:r>
              <w:t>石家庄市融博汽车销售服务有限公司</w:t>
            </w:r>
          </w:p>
        </w:tc>
        <w:tc>
          <w:tcPr>
            <w:tcW w:w="2179" w:type="dxa"/>
            <w:vAlign w:val="center"/>
          </w:tcPr>
          <w:p>
            <w:r>
              <w:t>Q:05.01.01</w:t>
            </w:r>
          </w:p>
          <w:p>
            <w:r>
              <w:t>E:05.01.01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t>范梦瑶</w:t>
            </w:r>
          </w:p>
        </w:tc>
        <w:tc>
          <w:tcPr>
            <w:tcW w:w="1089" w:type="dxa"/>
            <w:vAlign w:val="center"/>
          </w:tcPr>
          <w:p>
            <w:pPr>
              <w:rPr>
                <w:rFonts w:hint="eastAsia" w:eastAsia="宋体"/>
                <w:lang w:val="en-US" w:eastAsia="zh-CN"/>
              </w:rPr>
            </w:pPr>
            <w:r>
              <w:rPr>
                <w:rFonts w:hint="eastAsia"/>
                <w:lang w:val="en-US" w:eastAsia="zh-CN"/>
              </w:rPr>
              <w:t>技术支持</w:t>
            </w:r>
          </w:p>
        </w:tc>
        <w:tc>
          <w:tcPr>
            <w:tcW w:w="711" w:type="dxa"/>
            <w:vAlign w:val="center"/>
          </w:tcPr>
          <w:p>
            <w:pPr>
              <w:rPr>
                <w:rFonts w:hint="eastAsia" w:eastAsia="宋体"/>
                <w:lang w:val="en-US" w:eastAsia="zh-CN"/>
              </w:rPr>
            </w:pPr>
            <w:r>
              <w:rPr>
                <w:rFonts w:hint="eastAsia"/>
                <w:lang w:val="en-US" w:eastAsia="zh-CN"/>
              </w:rPr>
              <w:t>女</w:t>
            </w:r>
          </w:p>
        </w:tc>
        <w:tc>
          <w:tcPr>
            <w:tcW w:w="3870" w:type="dxa"/>
            <w:vAlign w:val="center"/>
          </w:tcPr>
          <w:p>
            <w:r>
              <w:t>石家庄市融博汽车销售服务有限公司</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楷体" w:hAnsi="楷体" w:eastAsia="楷体" w:cs="楷体"/>
                <w:sz w:val="21"/>
                <w:szCs w:val="21"/>
                <w:lang w:val="en-US" w:eastAsia="zh-CN"/>
              </w:rPr>
              <w:t>2021年5月3日的审核发现</w:t>
            </w:r>
            <w:r>
              <w:rPr>
                <w:rFonts w:hint="eastAsia" w:ascii="楷体" w:hAnsi="楷体" w:eastAsia="楷体" w:cs="楷体"/>
                <w:sz w:val="21"/>
                <w:szCs w:val="21"/>
                <w:lang w:eastAsia="zh-CN"/>
              </w:rPr>
              <w:t>行政部</w:t>
            </w:r>
            <w:r>
              <w:rPr>
                <w:rFonts w:hint="eastAsia" w:ascii="楷体" w:hAnsi="楷体" w:eastAsia="楷体" w:cs="楷体"/>
                <w:sz w:val="21"/>
                <w:szCs w:val="21"/>
              </w:rPr>
              <w:t>人员</w:t>
            </w:r>
            <w:r>
              <w:rPr>
                <w:rFonts w:hint="eastAsia" w:ascii="楷体" w:hAnsi="楷体" w:eastAsia="楷体" w:cs="楷体"/>
                <w:sz w:val="21"/>
                <w:szCs w:val="21"/>
                <w:lang w:val="en-US" w:eastAsia="zh-CN"/>
              </w:rPr>
              <w:t>未能清楚回答出</w:t>
            </w:r>
            <w:r>
              <w:rPr>
                <w:rFonts w:hint="eastAsia" w:ascii="楷体" w:hAnsi="楷体" w:eastAsia="楷体" w:cs="楷体"/>
                <w:sz w:val="21"/>
                <w:szCs w:val="21"/>
              </w:rPr>
              <w:t>与其相关其相关质量目标</w:t>
            </w:r>
            <w:r>
              <w:rPr>
                <w:rFonts w:hint="eastAsia" w:ascii="楷体" w:hAnsi="楷体" w:eastAsia="楷体" w:cs="楷体"/>
                <w:sz w:val="21"/>
                <w:szCs w:val="21"/>
                <w:lang w:val="en-US" w:eastAsia="zh-CN"/>
              </w:rPr>
              <w:t>和公司方针，针对该不符合项企业采取了纠正措施，经验证，纠正措施有效，本次审核未出现类似情况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958850" cy="3492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58850" cy="34925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2022.4.7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ascii="宋体" w:hAnsi="宋体" w:eastAsia="宋体" w:cs="宋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宋体" w:hAnsi="宋体" w:eastAsia="宋体" w:cs="宋体"/>
                    </w:rPr>
                    <w:t>▇</w:t>
                  </w:r>
                  <w:r>
                    <w:rPr>
                      <w:rFonts w:hint="eastAsia"/>
                    </w:rPr>
                    <w:t>法律法规</w:t>
                  </w:r>
                  <w:r>
                    <w:rPr>
                      <w:rFonts w:hint="eastAsia" w:ascii="宋体" w:hAnsi="宋体" w:eastAsia="宋体" w:cs="宋体"/>
                    </w:rPr>
                    <w:t>▇</w:t>
                  </w:r>
                  <w:r>
                    <w:rPr>
                      <w:rFonts w:hint="eastAsia"/>
                    </w:rPr>
                    <w:t>技术</w:t>
                  </w:r>
                  <w:r>
                    <w:rPr>
                      <w:rFonts w:hint="eastAsia" w:ascii="宋体" w:hAnsi="宋体" w:eastAsia="宋体" w:cs="宋体"/>
                    </w:rPr>
                    <w:t>▇</w:t>
                  </w:r>
                  <w:r>
                    <w:rPr>
                      <w:rFonts w:hint="eastAsia"/>
                    </w:rPr>
                    <w:t>竞争</w:t>
                  </w:r>
                  <w:r>
                    <w:rPr>
                      <w:rFonts w:hint="eastAsia" w:ascii="宋体" w:hAnsi="宋体" w:eastAsia="宋体" w:cs="宋体"/>
                    </w:rPr>
                    <w:t>▇</w:t>
                  </w:r>
                  <w:r>
                    <w:rPr>
                      <w:rFonts w:hint="eastAsia"/>
                    </w:rPr>
                    <w:t>市场</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社会</w:t>
                  </w:r>
                  <w:r>
                    <w:rPr>
                      <w:rFonts w:hint="eastAsia" w:ascii="宋体" w:hAnsi="宋体" w:eastAsia="宋体" w:cs="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宋体" w:hAnsi="宋体" w:eastAsia="宋体" w:cs="宋体"/>
                    </w:rPr>
                    <w:t>▇</w:t>
                  </w:r>
                  <w:r>
                    <w:rPr>
                      <w:rFonts w:hint="eastAsia"/>
                    </w:rPr>
                    <w:t>价值观</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知识</w:t>
                  </w:r>
                  <w:r>
                    <w:rPr>
                      <w:rFonts w:hint="eastAsia" w:ascii="宋体" w:hAnsi="宋体" w:eastAsia="宋体" w:cs="宋体"/>
                    </w:rPr>
                    <w:t>▇</w:t>
                  </w:r>
                  <w:r>
                    <w:rPr>
                      <w:rFonts w:hint="eastAsia"/>
                    </w:rPr>
                    <w:t>绩效</w:t>
                  </w:r>
                  <w:r>
                    <w:rPr>
                      <w:rFonts w:hint="eastAsia" w:ascii="宋体" w:hAnsi="宋体" w:eastAsia="宋体" w:cs="宋体"/>
                    </w:rPr>
                    <w:t>▇</w:t>
                  </w:r>
                  <w:r>
                    <w:rPr>
                      <w:rFonts w:hint="eastAsia"/>
                    </w:rPr>
                    <w:t>工艺</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ascii="宋体" w:hAnsi="宋体" w:eastAsia="宋体" w:cs="宋体"/>
              </w:rPr>
              <w:t>▇</w:t>
            </w:r>
            <w:r>
              <w:rPr>
                <w:rFonts w:hint="eastAsia"/>
              </w:rPr>
              <w:t>市场拓展</w:t>
            </w:r>
            <w:r>
              <w:rPr>
                <w:rFonts w:hint="eastAsia" w:ascii="宋体" w:hAnsi="宋体" w:eastAsia="宋体" w:cs="宋体"/>
              </w:rPr>
              <w:t>▇</w:t>
            </w:r>
            <w:r>
              <w:rPr>
                <w:rFonts w:hint="eastAsia"/>
              </w:rPr>
              <w:t>设备能力</w:t>
            </w:r>
            <w:r>
              <w:rPr>
                <w:rFonts w:hint="eastAsia" w:ascii="宋体" w:hAnsi="宋体" w:eastAsia="宋体" w:cs="宋体"/>
              </w:rPr>
              <w:t>▇</w:t>
            </w:r>
            <w:r>
              <w:rPr>
                <w:rFonts w:hint="eastAsia"/>
              </w:rPr>
              <w:t>人员能力</w:t>
            </w:r>
            <w:r>
              <w:rPr>
                <w:rFonts w:hint="eastAsia" w:ascii="宋体" w:hAnsi="宋体" w:eastAsia="宋体" w:cs="宋体"/>
              </w:rPr>
              <w:t>▇</w:t>
            </w:r>
            <w:r>
              <w:rPr>
                <w:rFonts w:hint="eastAsia"/>
              </w:rPr>
              <w:t>检测水平</w:t>
            </w:r>
            <w:r>
              <w:rPr>
                <w:rFonts w:hint="eastAsia" w:ascii="宋体" w:hAnsi="宋体" w:eastAsia="宋体" w:cs="宋体"/>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ascii="宋体" w:hAnsi="宋体" w:eastAsia="宋体" w:cs="宋体"/>
              </w:rPr>
              <w:t>▇</w:t>
            </w:r>
            <w:r>
              <w:rPr>
                <w:rFonts w:hint="eastAsia"/>
              </w:rPr>
              <w:t>原材料采购□外部供方控制</w:t>
            </w:r>
            <w:r>
              <w:rPr>
                <w:rFonts w:hint="eastAsia" w:ascii="宋体" w:hAnsi="宋体" w:eastAsia="宋体" w:cs="宋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宋体" w:hAnsi="宋体" w:eastAsia="宋体" w:cs="宋体"/>
              </w:rPr>
              <w:t>▇</w:t>
            </w:r>
            <w:r>
              <w:rPr>
                <w:rFonts w:hint="eastAsia"/>
              </w:rPr>
              <w:t>以身作则</w:t>
            </w:r>
            <w:r>
              <w:rPr>
                <w:rFonts w:hint="eastAsia" w:ascii="宋体" w:hAnsi="宋体" w:eastAsia="宋体" w:cs="宋体"/>
              </w:rPr>
              <w:t>▇</w:t>
            </w:r>
            <w:r>
              <w:rPr>
                <w:rFonts w:hint="eastAsia"/>
              </w:rPr>
              <w:t>建立机制</w:t>
            </w:r>
            <w:r>
              <w:rPr>
                <w:rFonts w:hint="eastAsia" w:ascii="宋体" w:hAnsi="宋体" w:eastAsia="宋体" w:cs="宋体"/>
              </w:rPr>
              <w:t>▇</w:t>
            </w:r>
            <w:r>
              <w:rPr>
                <w:rFonts w:hint="eastAsia"/>
              </w:rPr>
              <w:t>法规宣传</w:t>
            </w:r>
            <w:r>
              <w:rPr>
                <w:rFonts w:hint="eastAsia" w:ascii="宋体" w:hAnsi="宋体" w:eastAsia="宋体" w:cs="宋体"/>
              </w:rPr>
              <w:t>▇</w:t>
            </w:r>
            <w:r>
              <w:rPr>
                <w:rFonts w:hint="eastAsia"/>
              </w:rPr>
              <w:t>风险机遇的应对</w:t>
            </w:r>
            <w:r>
              <w:rPr>
                <w:rFonts w:hint="eastAsia" w:ascii="宋体" w:hAnsi="宋体" w:eastAsia="宋体" w:cs="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rPr>
                <w:rFonts w:hint="eastAsia" w:ascii="楷体" w:hAnsi="楷体" w:eastAsia="楷体" w:cs="楷体"/>
                <w:sz w:val="21"/>
                <w:szCs w:val="21"/>
              </w:rPr>
            </w:pPr>
            <w:r>
              <w:rPr>
                <w:rFonts w:hint="eastAsia" w:ascii="楷体" w:hAnsi="楷体" w:eastAsia="楷体" w:cs="楷体"/>
                <w:sz w:val="21"/>
                <w:szCs w:val="21"/>
              </w:rPr>
              <w:t>质量为本，顾客至上，诚信敬业，持续改进；</w:t>
            </w:r>
          </w:p>
          <w:p>
            <w:pPr>
              <w:rPr>
                <w:rFonts w:hint="eastAsia" w:ascii="楷体" w:hAnsi="楷体" w:eastAsia="楷体" w:cs="楷体"/>
                <w:sz w:val="21"/>
                <w:szCs w:val="21"/>
              </w:rPr>
            </w:pPr>
            <w:r>
              <w:rPr>
                <w:rFonts w:hint="eastAsia" w:ascii="楷体" w:hAnsi="楷体" w:eastAsia="楷体" w:cs="楷体"/>
                <w:sz w:val="21"/>
                <w:szCs w:val="21"/>
              </w:rPr>
              <w:t>遵章守法、保护环境、预防监控、净化生存环境；</w:t>
            </w:r>
          </w:p>
          <w:p>
            <w:pPr>
              <w:shd w:val="clear" w:color="auto" w:fill="C7DAF1" w:themeFill="text2" w:themeFillTint="32"/>
              <w:rPr>
                <w:u w:val="single"/>
              </w:rPr>
            </w:pPr>
            <w:r>
              <w:rPr>
                <w:rFonts w:hint="eastAsia" w:ascii="楷体" w:hAnsi="楷体" w:eastAsia="楷体" w:cs="楷体"/>
                <w:sz w:val="21"/>
                <w:szCs w:val="21"/>
              </w:rPr>
              <w:t>以人为本、关爱生命、全员参与、降低职业风险；</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行政部、裁剪不、业务部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sz w:val="24"/>
                    </w:rPr>
                    <w:t>因操作管理、设备管理方面出现漏洞，导致员工人身安全受到威胁、发生事故、造成财产损失和人身伤亡</w:t>
                  </w:r>
                </w:p>
              </w:tc>
              <w:tc>
                <w:tcPr>
                  <w:tcW w:w="3965" w:type="dxa"/>
                  <w:vAlign w:val="top"/>
                </w:tcPr>
                <w:p>
                  <w:pPr>
                    <w:shd w:val="clear" w:color="auto" w:fill="C7DAF1" w:themeFill="text2" w:themeFillTint="32"/>
                  </w:pPr>
                  <w:r>
                    <w:rPr>
                      <w:rFonts w:hint="eastAsia"/>
                      <w:sz w:val="24"/>
                    </w:rPr>
                    <w:t>加强员工操作培训及设备维护保养工作，随时进行现场监督检查，发现隐患立即整改</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rPr>
                    <w:t>原材料品质不达标，未提供产品质检报告</w:t>
                  </w:r>
                </w:p>
              </w:tc>
              <w:tc>
                <w:tcPr>
                  <w:tcW w:w="3965" w:type="dxa"/>
                  <w:vAlign w:val="top"/>
                </w:tcPr>
                <w:p>
                  <w:pPr>
                    <w:shd w:val="clear" w:color="auto" w:fill="C7DAF1" w:themeFill="text2" w:themeFillTint="32"/>
                  </w:pPr>
                  <w:r>
                    <w:rPr>
                      <w:rFonts w:hint="eastAsia"/>
                    </w:rPr>
                    <w:t>按来料检验标准检验报告的有效性，发现品质不达标等情况，判其不合格并标示退货，然后要求供应商查找原因改善。</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hd w:val="clear" w:color="auto" w:fill="C7DAF1" w:themeFill="text2" w:themeFillTint="32"/>
                    <w:rPr>
                      <w:rFonts w:hint="eastAsia"/>
                    </w:rPr>
                  </w:pPr>
                  <w:r>
                    <w:rPr>
                      <w:rFonts w:hint="eastAsia"/>
                    </w:rPr>
                    <w:t>与顾客沟通不及时、不充分</w:t>
                  </w:r>
                </w:p>
                <w:p>
                  <w:pPr>
                    <w:numPr>
                      <w:ilvl w:val="0"/>
                      <w:numId w:val="2"/>
                    </w:numPr>
                    <w:rPr>
                      <w:rFonts w:hint="eastAsia"/>
                      <w:sz w:val="24"/>
                    </w:rPr>
                  </w:pPr>
                  <w:r>
                    <w:rPr>
                      <w:rFonts w:hint="eastAsia"/>
                      <w:sz w:val="24"/>
                    </w:rPr>
                    <w:t>顾客要求未完全搞清楚；</w:t>
                  </w:r>
                </w:p>
                <w:p>
                  <w:pPr>
                    <w:numPr>
                      <w:ilvl w:val="0"/>
                      <w:numId w:val="2"/>
                    </w:numPr>
                    <w:rPr>
                      <w:rFonts w:hint="eastAsia"/>
                      <w:sz w:val="24"/>
                    </w:rPr>
                  </w:pPr>
                  <w:r>
                    <w:rPr>
                      <w:rFonts w:hint="eastAsia"/>
                      <w:sz w:val="24"/>
                    </w:rPr>
                    <w:t>顾客抱怨/投诉；</w:t>
                  </w:r>
                </w:p>
                <w:p>
                  <w:pPr>
                    <w:numPr>
                      <w:ilvl w:val="0"/>
                      <w:numId w:val="2"/>
                    </w:numPr>
                    <w:rPr>
                      <w:rFonts w:hint="eastAsia"/>
                      <w:sz w:val="24"/>
                    </w:rPr>
                  </w:pPr>
                  <w:r>
                    <w:rPr>
                      <w:rFonts w:hint="eastAsia"/>
                      <w:sz w:val="24"/>
                    </w:rPr>
                    <w:t>订单损失；</w:t>
                  </w:r>
                </w:p>
                <w:p>
                  <w:pPr>
                    <w:pStyle w:val="2"/>
                  </w:pPr>
                  <w:r>
                    <w:rPr>
                      <w:rFonts w:hint="eastAsia"/>
                      <w:sz w:val="24"/>
                      <w:lang w:val="en-US" w:eastAsia="zh-CN"/>
                    </w:rPr>
                    <w:t>4、</w:t>
                  </w:r>
                  <w:r>
                    <w:rPr>
                      <w:rFonts w:hint="eastAsia"/>
                      <w:sz w:val="24"/>
                    </w:rPr>
                    <w:t>损坏公司形象</w:t>
                  </w:r>
                </w:p>
              </w:tc>
              <w:tc>
                <w:tcPr>
                  <w:tcW w:w="3965" w:type="dxa"/>
                  <w:vAlign w:val="top"/>
                </w:tcPr>
                <w:p>
                  <w:pPr>
                    <w:numPr>
                      <w:ilvl w:val="0"/>
                      <w:numId w:val="3"/>
                    </w:numPr>
                    <w:rPr>
                      <w:rFonts w:hint="eastAsia"/>
                      <w:sz w:val="24"/>
                    </w:rPr>
                  </w:pPr>
                  <w:r>
                    <w:rPr>
                      <w:rFonts w:hint="eastAsia"/>
                      <w:sz w:val="24"/>
                    </w:rPr>
                    <w:t>对业务人员进行培训，使他们认识到与顾客沟通的重要性及沟通的技巧；</w:t>
                  </w:r>
                </w:p>
                <w:p>
                  <w:pPr>
                    <w:numPr>
                      <w:ilvl w:val="0"/>
                      <w:numId w:val="3"/>
                    </w:numPr>
                    <w:rPr>
                      <w:rFonts w:hint="eastAsia"/>
                      <w:sz w:val="24"/>
                    </w:rPr>
                  </w:pPr>
                  <w:r>
                    <w:rPr>
                      <w:rFonts w:hint="eastAsia"/>
                      <w:sz w:val="24"/>
                    </w:rPr>
                    <w:t>与员工谈心，了解员工思想及心情变化情况；</w:t>
                  </w:r>
                </w:p>
                <w:p>
                  <w:pPr>
                    <w:numPr>
                      <w:ilvl w:val="0"/>
                      <w:numId w:val="3"/>
                    </w:numPr>
                    <w:rPr>
                      <w:rFonts w:hint="eastAsia"/>
                      <w:sz w:val="24"/>
                    </w:rPr>
                  </w:pPr>
                  <w:r>
                    <w:rPr>
                      <w:rFonts w:hint="eastAsia"/>
                      <w:sz w:val="24"/>
                    </w:rPr>
                    <w:t>合理安排工作，做到松弛有度；</w:t>
                  </w:r>
                </w:p>
                <w:p>
                  <w:pPr>
                    <w:shd w:val="clear" w:color="auto" w:fill="C7DAF1" w:themeFill="text2" w:themeFillTint="32"/>
                  </w:pPr>
                  <w:r>
                    <w:rPr>
                      <w:rFonts w:hint="eastAsia"/>
                      <w:sz w:val="24"/>
                    </w:rPr>
                    <w:t>管理人员加强监督检查，发现问题及时处理。</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楷体" w:hAnsi="楷体" w:eastAsia="楷体" w:cs="楷体"/>
                      <w:sz w:val="21"/>
                      <w:szCs w:val="21"/>
                    </w:rPr>
                    <w:t>顾客满意度≥95%</w:t>
                  </w:r>
                </w:p>
              </w:tc>
              <w:tc>
                <w:tcPr>
                  <w:tcW w:w="3136"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顾客满意度分析</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业务部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楷体" w:hAnsi="楷体" w:eastAsia="楷体" w:cs="楷体"/>
                      <w:sz w:val="21"/>
                      <w:szCs w:val="21"/>
                    </w:rPr>
                    <w:t>产品一次交验合格率≥98%</w:t>
                  </w:r>
                </w:p>
              </w:tc>
              <w:tc>
                <w:tcPr>
                  <w:tcW w:w="3136"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产品交验合格数/产品交验数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裁剪部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eastAsia="宋体" w:cs="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800</w:t>
            </w:r>
            <w:r>
              <w:rPr>
                <w:rFonts w:hint="eastAsia"/>
              </w:rPr>
              <w:t>平方米</w:t>
            </w:r>
            <w:r>
              <w:rPr>
                <w:rFonts w:hint="eastAsia"/>
                <w:lang w:eastAsia="zh-CN"/>
              </w:rPr>
              <w:t>，</w:t>
            </w:r>
            <w:r>
              <w:rPr>
                <w:rFonts w:hint="eastAsia"/>
                <w:lang w:val="en-US" w:eastAsia="zh-CN"/>
              </w:rPr>
              <w:t>三层</w:t>
            </w:r>
            <w:r>
              <w:rPr>
                <w:rFonts w:hint="eastAsia"/>
              </w:rPr>
              <w:t>；生产车间</w:t>
            </w:r>
            <w:r>
              <w:rPr>
                <w:rFonts w:hint="eastAsia"/>
                <w:lang w:val="en-US" w:eastAsia="zh-CN"/>
              </w:rPr>
              <w:t>2</w:t>
            </w:r>
            <w:r>
              <w:rPr>
                <w:rFonts w:hint="eastAsia"/>
              </w:rPr>
              <w:t>个；库房</w:t>
            </w:r>
            <w:r>
              <w:rPr>
                <w:rFonts w:hint="eastAsia"/>
                <w:lang w:val="en-US" w:eastAsia="zh-CN"/>
              </w:rPr>
              <w:t>2</w:t>
            </w:r>
            <w:r>
              <w:rPr>
                <w:rFonts w:hint="eastAsia"/>
              </w:rPr>
              <w:t>个；实验室个；</w:t>
            </w:r>
          </w:p>
          <w:p>
            <w:pPr>
              <w:shd w:val="clear" w:color="auto" w:fill="C7DAF1" w:themeFill="text2" w:themeFillTint="32"/>
              <w:rPr>
                <w:u w:val="single"/>
              </w:rPr>
            </w:pPr>
            <w:r>
              <w:rPr>
                <w:rFonts w:hint="eastAsia"/>
              </w:rPr>
              <w:t>主要生产设备有：</w:t>
            </w:r>
            <w:r>
              <w:rPr>
                <w:rFonts w:hint="eastAsia" w:ascii="楷体" w:hAnsi="楷体" w:eastAsia="楷体" w:cs="楷体"/>
                <w:sz w:val="21"/>
                <w:szCs w:val="21"/>
                <w:lang w:val="en-US" w:eastAsia="zh-CN"/>
              </w:rPr>
              <w:t>智能刀片切割设备、塑胶熔接机、缝纫机、封边机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val="en-US" w:eastAsia="zh-CN"/>
              </w:rPr>
              <w:t xml:space="preserve"> </w:t>
            </w:r>
            <w:r>
              <w:rPr>
                <w:rFonts w:hint="eastAsia" w:ascii="Wingdings" w:hAnsi="Wingdings"/>
              </w:rPr>
              <w:t>¨</w:t>
            </w:r>
            <w:r>
              <w:rPr>
                <w:rFonts w:hint="eastAsia"/>
              </w:rPr>
              <w:t>不适用</w:t>
            </w:r>
          </w:p>
          <w:p>
            <w:pPr>
              <w:shd w:val="clear" w:color="auto" w:fill="C7DAF1" w:themeFill="text2" w:themeFillTint="32"/>
              <w:rPr>
                <w:rFonts w:hint="eastAsia" w:ascii="Wingdings" w:hAnsi="Wingdings"/>
                <w:lang w:val="en-US" w:eastAsia="zh-CN"/>
              </w:rPr>
            </w:pPr>
            <w:r>
              <w:rPr>
                <w:rFonts w:hint="eastAsia"/>
              </w:rPr>
              <w:t>特种设备管理：</w:t>
            </w:r>
            <w:r>
              <w:rPr>
                <w:rFonts w:hint="eastAsia" w:ascii="Wingdings" w:hAnsi="Wingdings"/>
                <w:lang w:val="en-US" w:eastAsia="zh-CN"/>
              </w:rPr>
              <w:t xml:space="preserve"> </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p>
          <w:p>
            <w:pPr>
              <w:shd w:val="clear" w:color="auto" w:fill="C7DAF1" w:themeFill="text2" w:themeFillTint="32"/>
              <w:rPr>
                <w:u w:val="single"/>
              </w:rPr>
            </w:pPr>
            <w:r>
              <w:rPr>
                <w:rFonts w:hint="eastAsia"/>
              </w:rPr>
              <w:t>国家强检的计量器具有：</w:t>
            </w:r>
            <w:r>
              <w:rPr>
                <w:rFonts w:hint="eastAsia"/>
                <w:lang w:val="en-US" w:eastAsia="zh-CN"/>
              </w:rPr>
              <w:t>盒尺</w:t>
            </w:r>
            <w:r>
              <w:rPr>
                <w:rFonts w:hint="eastAsia"/>
                <w:u w:val="single"/>
              </w:rPr>
              <w:t>（列举1~4种）</w:t>
            </w:r>
          </w:p>
          <w:p>
            <w:pPr>
              <w:shd w:val="clear" w:color="auto" w:fill="C7DAF1" w:themeFill="text2" w:themeFillTint="32"/>
              <w:rPr>
                <w:rFonts w:hint="eastAsia" w:eastAsia="宋体"/>
                <w:u w:val="single"/>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lang w:val="en-US"/>
              </w:rPr>
            </w:pPr>
            <w:r>
              <w:rPr>
                <w:rFonts w:hint="eastAsia"/>
              </w:rPr>
              <w:t>特种作业人员：</w:t>
            </w:r>
            <w:r>
              <w:rPr>
                <w:rFonts w:hint="eastAsia"/>
                <w:lang w:val="en-US" w:eastAsia="zh-CN"/>
              </w:rPr>
              <w:t>无</w:t>
            </w:r>
          </w:p>
          <w:p>
            <w:pPr>
              <w:shd w:val="clear" w:color="auto" w:fill="C7DAF1" w:themeFill="text2" w:themeFillTint="32"/>
            </w:pPr>
            <w:r>
              <w:rPr>
                <w:rFonts w:hint="eastAsia"/>
              </w:rPr>
              <w:t>特种设备作业人员：</w:t>
            </w:r>
            <w:r>
              <w:rPr>
                <w:rFonts w:hint="eastAsia" w:ascii="Wingdings" w:hAnsi="Wingdings"/>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宋体" w:hAnsi="宋体" w:eastAsia="宋体" w:cs="宋体"/>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w:t>
            </w:r>
            <w:r>
              <w:rPr>
                <w:rFonts w:hint="eastAsia"/>
                <w:lang w:val="en-US" w:eastAsia="zh-CN"/>
              </w:rPr>
              <w:t>料</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楷体" w:hAnsi="楷体" w:eastAsia="楷体" w:cs="楷体"/>
                      <w:sz w:val="21"/>
                      <w:szCs w:val="21"/>
                    </w:rPr>
                    <w:t>汽车装饰品的销售与皮革制品的剪裁及销售</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采购、销售、原材料检验、裁剪、缝纫、过程检验、产品检验</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尺寸、针距、边距、缝纫强度等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lang w:val="en-US" w:eastAsia="zh-CN"/>
              </w:rPr>
              <w:t xml:space="preserve">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rPr>
                <w:lang w:val="en-US"/>
              </w:rPr>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5</w:t>
            </w:r>
            <w:r>
              <w:rPr>
                <w:rFonts w:hint="eastAsia"/>
              </w:rPr>
              <w:t>日实施了质量管理体系内部审核，对质量管理体系的符合性和有效性进行了审核。内审发现的项不符合在本次审核前已完成整改。在公司内完成的这些审核是可信的。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ascii="宋体" w:hAnsi="宋体" w:eastAsia="宋体" w:cs="宋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ascii="宋体" w:hAnsi="宋体" w:eastAsia="宋体" w:cs="宋体"/>
                    </w:rPr>
                    <w:t>▇</w:t>
                  </w:r>
                  <w:r>
                    <w:rPr>
                      <w:rFonts w:hint="eastAsia"/>
                    </w:rPr>
                    <w:t>法律法规</w:t>
                  </w:r>
                  <w:r>
                    <w:rPr>
                      <w:rFonts w:hint="eastAsia" w:ascii="宋体" w:hAnsi="宋体" w:eastAsia="宋体" w:cs="宋体"/>
                    </w:rPr>
                    <w:t>▇</w:t>
                  </w:r>
                  <w:r>
                    <w:rPr>
                      <w:rFonts w:hint="eastAsia"/>
                    </w:rPr>
                    <w:t>技术</w:t>
                  </w:r>
                  <w:r>
                    <w:rPr>
                      <w:rFonts w:hint="eastAsia" w:ascii="宋体" w:hAnsi="宋体" w:eastAsia="宋体" w:cs="宋体"/>
                    </w:rPr>
                    <w:t>▇</w:t>
                  </w:r>
                  <w:r>
                    <w:rPr>
                      <w:rFonts w:hint="eastAsia"/>
                    </w:rPr>
                    <w:t>竞争</w:t>
                  </w:r>
                  <w:r>
                    <w:rPr>
                      <w:rFonts w:hint="eastAsia" w:ascii="宋体" w:hAnsi="宋体" w:eastAsia="宋体" w:cs="宋体"/>
                    </w:rPr>
                    <w:t>▇</w:t>
                  </w:r>
                  <w:r>
                    <w:rPr>
                      <w:rFonts w:hint="eastAsia"/>
                    </w:rPr>
                    <w:t>市场</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社会</w:t>
                  </w:r>
                  <w:r>
                    <w:rPr>
                      <w:rFonts w:hint="eastAsia" w:ascii="宋体" w:hAnsi="宋体" w:eastAsia="宋体" w:cs="宋体"/>
                    </w:rPr>
                    <w:t>▇</w:t>
                  </w:r>
                  <w:r>
                    <w:rPr>
                      <w:rFonts w:hint="eastAsia"/>
                    </w:rPr>
                    <w:t>经济环境</w:t>
                  </w:r>
                </w:p>
                <w:p>
                  <w:pPr>
                    <w:shd w:val="clear" w:color="auto" w:fill="EBF1DE" w:themeFill="accent3" w:themeFillTint="32"/>
                  </w:pPr>
                  <w:r>
                    <w:rPr>
                      <w:rFonts w:hint="eastAsia" w:ascii="宋体" w:hAnsi="宋体" w:eastAsia="宋体" w:cs="宋体"/>
                    </w:rPr>
                    <w:t>▇</w:t>
                  </w:r>
                  <w:r>
                    <w:rPr>
                      <w:rFonts w:hint="eastAsia"/>
                    </w:rPr>
                    <w:t>政治</w:t>
                  </w:r>
                  <w:r>
                    <w:rPr>
                      <w:rFonts w:hint="eastAsia" w:ascii="宋体" w:hAnsi="宋体" w:eastAsia="宋体" w:cs="宋体"/>
                    </w:rPr>
                    <w:t>▇</w:t>
                  </w:r>
                  <w:r>
                    <w:rPr>
                      <w:rFonts w:hint="eastAsia"/>
                    </w:rPr>
                    <w:t>监管</w:t>
                  </w:r>
                  <w:r>
                    <w:rPr>
                      <w:rFonts w:hint="eastAsia" w:ascii="宋体" w:hAnsi="宋体" w:eastAsia="宋体" w:cs="宋体"/>
                    </w:rPr>
                    <w:t>▇</w:t>
                  </w:r>
                  <w:r>
                    <w:rPr>
                      <w:rFonts w:hint="eastAsia"/>
                    </w:rPr>
                    <w:t>财务</w:t>
                  </w:r>
                  <w:r>
                    <w:rPr>
                      <w:rFonts w:hint="eastAsia" w:ascii="宋体" w:hAnsi="宋体" w:eastAsia="宋体" w:cs="宋体"/>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ascii="宋体" w:hAnsi="宋体" w:eastAsia="宋体" w:cs="宋体"/>
                    </w:rPr>
                    <w:t>▇</w:t>
                  </w:r>
                  <w:r>
                    <w:rPr>
                      <w:rFonts w:hint="eastAsia"/>
                    </w:rPr>
                    <w:t>价值观</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知识</w:t>
                  </w:r>
                  <w:r>
                    <w:rPr>
                      <w:rFonts w:hint="eastAsia" w:ascii="宋体" w:hAnsi="宋体" w:eastAsia="宋体" w:cs="宋体"/>
                    </w:rPr>
                    <w:t>▇</w:t>
                  </w:r>
                  <w:r>
                    <w:rPr>
                      <w:rFonts w:hint="eastAsia"/>
                    </w:rPr>
                    <w:t>绩效</w:t>
                  </w:r>
                  <w:r>
                    <w:rPr>
                      <w:rFonts w:hint="eastAsia" w:ascii="宋体" w:hAnsi="宋体" w:eastAsia="宋体" w:cs="宋体"/>
                    </w:rPr>
                    <w:t>▇</w:t>
                  </w:r>
                  <w:r>
                    <w:rPr>
                      <w:rFonts w:hint="eastAsia"/>
                    </w:rPr>
                    <w:t>工艺</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人员能力</w:t>
                  </w:r>
                </w:p>
                <w:p>
                  <w:pPr>
                    <w:shd w:val="clear" w:color="auto" w:fill="EBF1DE" w:themeFill="accent3" w:themeFillTint="32"/>
                  </w:pPr>
                  <w:r>
                    <w:rPr>
                      <w:rFonts w:hint="eastAsia" w:ascii="宋体" w:hAnsi="宋体" w:eastAsia="宋体" w:cs="宋体"/>
                    </w:rPr>
                    <w:t>▇</w:t>
                  </w:r>
                  <w:r>
                    <w:t>活动、产品和服务</w:t>
                  </w:r>
                  <w:r>
                    <w:rPr>
                      <w:rFonts w:hint="eastAsia" w:ascii="宋体" w:hAnsi="宋体" w:eastAsia="宋体" w:cs="宋体"/>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eastAsia="宋体" w:cs="宋体"/>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eastAsia="宋体" w:cs="宋体"/>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eastAsia="宋体" w:cs="宋体"/>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eastAsia="宋体" w:cs="宋体"/>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eastAsia="宋体" w:cs="宋体"/>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ascii="宋体" w:hAnsi="宋体" w:eastAsia="宋体" w:cs="宋体"/>
              </w:rPr>
              <w:t>▇</w:t>
            </w:r>
            <w:r>
              <w:rPr>
                <w:rFonts w:hint="eastAsia"/>
              </w:rPr>
              <w:t>采购</w:t>
            </w:r>
            <w:r>
              <w:rPr>
                <w:rFonts w:hint="eastAsia" w:ascii="宋体" w:hAnsi="宋体" w:eastAsia="宋体" w:cs="宋体"/>
              </w:rPr>
              <w:t>▇</w:t>
            </w:r>
            <w:r>
              <w:rPr>
                <w:rFonts w:hint="eastAsia"/>
              </w:rPr>
              <w:t>人力资源</w:t>
            </w:r>
            <w:r>
              <w:rPr>
                <w:rFonts w:hint="eastAsia" w:ascii="宋体" w:hAnsi="宋体" w:eastAsia="宋体" w:cs="宋体"/>
              </w:rPr>
              <w:t>▇</w:t>
            </w:r>
            <w:r>
              <w:rPr>
                <w:rFonts w:hint="eastAsia"/>
              </w:rPr>
              <w:t>营销和市场</w:t>
            </w:r>
            <w:r>
              <w:rPr>
                <w:rFonts w:hint="eastAsia" w:ascii="宋体" w:hAnsi="宋体" w:eastAsia="宋体" w:cs="宋体"/>
              </w:rPr>
              <w:t>▇</w:t>
            </w:r>
            <w:r>
              <w:rPr>
                <w:rFonts w:hint="eastAsia"/>
              </w:rPr>
              <w:t>生产</w:t>
            </w:r>
            <w:r>
              <w:rPr>
                <w:rFonts w:hint="eastAsia" w:ascii="宋体" w:hAnsi="宋体" w:eastAsia="宋体" w:cs="宋体"/>
              </w:rPr>
              <w:t>▇</w:t>
            </w:r>
            <w:r>
              <w:rPr>
                <w:rFonts w:hint="eastAsia"/>
              </w:rPr>
              <w:t>检验</w:t>
            </w:r>
            <w:r>
              <w:rPr>
                <w:rFonts w:hint="eastAsia" w:ascii="宋体" w:hAnsi="宋体" w:eastAsia="宋体" w:cs="宋体"/>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ascii="宋体" w:hAnsi="宋体" w:eastAsia="宋体" w:cs="宋体"/>
              </w:rPr>
              <w:t>▇</w:t>
            </w:r>
            <w:r>
              <w:rPr>
                <w:rFonts w:hint="eastAsia"/>
              </w:rPr>
              <w:t>节约能源</w:t>
            </w:r>
            <w:r>
              <w:rPr>
                <w:rFonts w:hint="eastAsia" w:ascii="宋体" w:hAnsi="宋体" w:eastAsia="宋体" w:cs="宋体"/>
              </w:rPr>
              <w:t>▇</w:t>
            </w:r>
            <w:r>
              <w:rPr>
                <w:rFonts w:hint="eastAsia"/>
              </w:rPr>
              <w:t>节约资源□达标排放</w:t>
            </w:r>
            <w:r>
              <w:rPr>
                <w:rFonts w:hint="eastAsia" w:ascii="宋体" w:hAnsi="宋体" w:eastAsia="宋体" w:cs="宋体"/>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ascii="宋体" w:hAnsi="宋体" w:eastAsia="宋体" w:cs="宋体"/>
              </w:rPr>
              <w:t>▇</w:t>
            </w:r>
            <w:r>
              <w:rPr>
                <w:rFonts w:hint="eastAsia"/>
              </w:rPr>
              <w:t>以身作则</w:t>
            </w:r>
            <w:r>
              <w:rPr>
                <w:rFonts w:hint="eastAsia" w:ascii="宋体" w:hAnsi="宋体" w:eastAsia="宋体" w:cs="宋体"/>
              </w:rPr>
              <w:t>▇</w:t>
            </w:r>
            <w:r>
              <w:rPr>
                <w:rFonts w:hint="eastAsia"/>
              </w:rPr>
              <w:t>建立机制</w:t>
            </w:r>
            <w:r>
              <w:rPr>
                <w:rFonts w:hint="eastAsia" w:ascii="宋体" w:hAnsi="宋体" w:eastAsia="宋体" w:cs="宋体"/>
              </w:rPr>
              <w:t>▇</w:t>
            </w:r>
            <w:r>
              <w:rPr>
                <w:rFonts w:hint="eastAsia"/>
              </w:rPr>
              <w:t>法规宣传</w:t>
            </w:r>
            <w:r>
              <w:rPr>
                <w:rFonts w:hint="eastAsia" w:ascii="宋体" w:hAnsi="宋体" w:eastAsia="宋体" w:cs="宋体"/>
              </w:rPr>
              <w:t>▇</w:t>
            </w:r>
            <w:r>
              <w:rPr>
                <w:rFonts w:hint="eastAsia"/>
              </w:rPr>
              <w:t>风险机遇的应对</w:t>
            </w:r>
            <w:r>
              <w:rPr>
                <w:rFonts w:hint="eastAsia" w:ascii="宋体" w:hAnsi="宋体" w:eastAsia="宋体" w:cs="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rPr>
                <w:rFonts w:hint="eastAsia" w:ascii="楷体" w:hAnsi="楷体" w:eastAsia="楷体" w:cs="楷体"/>
                <w:sz w:val="21"/>
                <w:szCs w:val="21"/>
              </w:rPr>
            </w:pPr>
            <w:r>
              <w:rPr>
                <w:rFonts w:hint="eastAsia" w:ascii="楷体" w:hAnsi="楷体" w:eastAsia="楷体" w:cs="楷体"/>
                <w:sz w:val="21"/>
                <w:szCs w:val="21"/>
              </w:rPr>
              <w:t>质量为本，顾客至上，诚信敬业，持续改进；</w:t>
            </w:r>
          </w:p>
          <w:p>
            <w:pPr>
              <w:rPr>
                <w:rFonts w:hint="eastAsia" w:ascii="楷体" w:hAnsi="楷体" w:eastAsia="楷体" w:cs="楷体"/>
                <w:sz w:val="21"/>
                <w:szCs w:val="21"/>
              </w:rPr>
            </w:pPr>
            <w:r>
              <w:rPr>
                <w:rFonts w:hint="eastAsia" w:ascii="楷体" w:hAnsi="楷体" w:eastAsia="楷体" w:cs="楷体"/>
                <w:sz w:val="21"/>
                <w:szCs w:val="21"/>
              </w:rPr>
              <w:t>遵章守法、保护环境、预防监控、净化生存环境；</w:t>
            </w:r>
          </w:p>
          <w:p>
            <w:pPr>
              <w:shd w:val="clear" w:color="auto" w:fill="EBF1DE" w:themeFill="accent3" w:themeFillTint="32"/>
              <w:rPr>
                <w:u w:val="single"/>
              </w:rPr>
            </w:pPr>
            <w:r>
              <w:rPr>
                <w:rFonts w:hint="eastAsia" w:ascii="楷体" w:hAnsi="楷体" w:eastAsia="楷体" w:cs="楷体"/>
                <w:sz w:val="21"/>
                <w:szCs w:val="21"/>
              </w:rPr>
              <w:t>以人为本、关爱生命、全员参与、降低职业风险</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color w:val="0000FF"/>
              </w:rPr>
              <w:t>在策划环境管理体系时，组织确定了需要应对的风险和机遇及应对这些风险和机遇的措施；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sz w:val="18"/>
                      <w:szCs w:val="18"/>
                    </w:rPr>
                    <w:t>公司产品售后服务处理不好，顾客埋怨投诉较多，以及产品寿命结束后的回收处理问题</w:t>
                  </w:r>
                </w:p>
              </w:tc>
              <w:tc>
                <w:tcPr>
                  <w:tcW w:w="3965" w:type="dxa"/>
                  <w:vAlign w:val="top"/>
                </w:tcPr>
                <w:p>
                  <w:pPr>
                    <w:shd w:val="clear" w:color="auto" w:fill="EBF1DE" w:themeFill="accent3" w:themeFillTint="32"/>
                  </w:pPr>
                  <w:r>
                    <w:rPr>
                      <w:rFonts w:hint="eastAsia" w:ascii="宋体" w:hAnsi="宋体" w:cs="宋体"/>
                      <w:b w:val="0"/>
                      <w:bCs w:val="0"/>
                      <w:kern w:val="0"/>
                      <w:sz w:val="18"/>
                      <w:szCs w:val="18"/>
                      <w:lang w:val="en-US" w:eastAsia="zh-CN" w:bidi="ar-SA"/>
                    </w:rPr>
                    <w:t>业务</w:t>
                  </w:r>
                  <w:r>
                    <w:rPr>
                      <w:rFonts w:hint="eastAsia" w:ascii="宋体" w:hAnsi="宋体" w:eastAsia="宋体" w:cs="宋体"/>
                      <w:b w:val="0"/>
                      <w:bCs w:val="0"/>
                      <w:kern w:val="0"/>
                      <w:sz w:val="18"/>
                      <w:szCs w:val="18"/>
                      <w:lang w:val="en-US" w:eastAsia="zh-CN" w:bidi="ar-SA"/>
                    </w:rPr>
                    <w:t>部要严格按照售后服务管理规定，做好客户服务工作</w:t>
                  </w:r>
                </w:p>
              </w:tc>
              <w:tc>
                <w:tcPr>
                  <w:tcW w:w="1717" w:type="dxa"/>
                  <w:vAlign w:val="top"/>
                </w:tcPr>
                <w:p>
                  <w:pPr>
                    <w:shd w:val="clear" w:color="auto" w:fill="EBF1DE" w:themeFill="accent3" w:themeFillTint="32"/>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ascii="Times New Roman" w:hAnsi="Times New Roman" w:eastAsia="宋体" w:cs="Times New Roman"/>
                      <w:sz w:val="18"/>
                      <w:szCs w:val="18"/>
                      <w:lang w:val="en-US" w:eastAsia="zh-CN"/>
                    </w:rPr>
                    <w:t>生产</w:t>
                  </w:r>
                  <w:r>
                    <w:rPr>
                      <w:rFonts w:hint="default" w:ascii="Times New Roman" w:hAnsi="Times New Roman" w:eastAsia="宋体" w:cs="Times New Roman"/>
                      <w:sz w:val="18"/>
                      <w:szCs w:val="18"/>
                    </w:rPr>
                    <w:t>设备的</w:t>
                  </w:r>
                  <w:r>
                    <w:rPr>
                      <w:rFonts w:hint="eastAsia" w:ascii="Times New Roman" w:hAnsi="Times New Roman" w:eastAsia="宋体" w:cs="Times New Roman"/>
                      <w:sz w:val="18"/>
                      <w:szCs w:val="18"/>
                      <w:lang w:eastAsia="zh-CN"/>
                    </w:rPr>
                    <w:t>生产</w:t>
                  </w:r>
                  <w:r>
                    <w:rPr>
                      <w:rFonts w:hint="default" w:ascii="Times New Roman" w:hAnsi="Times New Roman" w:eastAsia="宋体" w:cs="Times New Roman"/>
                      <w:sz w:val="18"/>
                      <w:szCs w:val="18"/>
                    </w:rPr>
                    <w:t>、环境保障、安全保障能力（保养、大修状况）</w:t>
                  </w:r>
                </w:p>
              </w:tc>
              <w:tc>
                <w:tcPr>
                  <w:tcW w:w="3965" w:type="dxa"/>
                  <w:vAlign w:val="top"/>
                </w:tcPr>
                <w:p>
                  <w:r>
                    <w:rPr>
                      <w:rFonts w:hint="default" w:ascii="Times New Roman" w:hAnsi="Times New Roman" w:eastAsia="宋体" w:cs="Times New Roman"/>
                      <w:sz w:val="18"/>
                      <w:szCs w:val="18"/>
                    </w:rPr>
                    <w:t>1严格制定保养、大修制度，制定专人进行设备管理。2制定管理方案3检修和保养</w:t>
                  </w:r>
                  <w:r>
                    <w:rPr>
                      <w:rFonts w:hint="eastAsia" w:ascii="Times New Roman" w:hAnsi="Times New Roman" w:cs="Times New Roman"/>
                      <w:sz w:val="18"/>
                      <w:szCs w:val="18"/>
                      <w:lang w:val="en-US" w:eastAsia="zh-CN"/>
                    </w:rPr>
                    <w:t>环保</w:t>
                  </w:r>
                  <w:r>
                    <w:rPr>
                      <w:rFonts w:hint="default" w:ascii="Times New Roman" w:hAnsi="Times New Roman" w:eastAsia="宋体" w:cs="Times New Roman"/>
                      <w:sz w:val="18"/>
                      <w:szCs w:val="18"/>
                    </w:rPr>
                    <w:t>设施。</w:t>
                  </w:r>
                </w:p>
              </w:tc>
              <w:tc>
                <w:tcPr>
                  <w:tcW w:w="1717" w:type="dxa"/>
                  <w:vAlign w:val="top"/>
                </w:tcPr>
                <w:p>
                  <w:pPr>
                    <w:shd w:val="clear" w:color="auto" w:fill="EBF1DE" w:themeFill="accent3" w:themeFillTint="32"/>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ascii="宋体" w:hAnsi="宋体" w:eastAsia="宋体" w:cs="宋体"/>
              </w:rPr>
              <w:t>▇</w:t>
            </w:r>
            <w:r>
              <w:rPr>
                <w:rFonts w:hint="eastAsia"/>
              </w:rPr>
              <w:t>废气排放</w:t>
            </w:r>
            <w:r>
              <w:rPr>
                <w:rFonts w:hint="eastAsia" w:ascii="宋体" w:hAnsi="宋体" w:eastAsia="宋体" w:cs="宋体"/>
              </w:rPr>
              <w:t>▇</w:t>
            </w:r>
            <w:r>
              <w:rPr>
                <w:rFonts w:hint="eastAsia"/>
              </w:rPr>
              <w:t>粉尘排放□危废排放</w:t>
            </w:r>
            <w:r>
              <w:rPr>
                <w:rFonts w:hint="eastAsia" w:ascii="宋体" w:hAnsi="宋体" w:eastAsia="宋体" w:cs="宋体"/>
              </w:rPr>
              <w:t>▇</w:t>
            </w:r>
            <w:r>
              <w:rPr>
                <w:rFonts w:hint="eastAsia"/>
              </w:rPr>
              <w:t>噪声排放□危化品泄露□压力容器爆炸</w:t>
            </w:r>
            <w:r>
              <w:rPr>
                <w:rFonts w:hint="eastAsia" w:ascii="宋体" w:hAnsi="宋体" w:eastAsia="宋体" w:cs="宋体"/>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ascii="宋体" w:hAnsi="宋体" w:eastAsia="宋体" w:cs="宋体"/>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楷体" w:hAnsi="楷体" w:eastAsia="楷体" w:cs="楷体"/>
                      <w:sz w:val="21"/>
                      <w:szCs w:val="21"/>
                    </w:rPr>
                    <w:t>重大火灾事故为零</w:t>
                  </w:r>
                </w:p>
              </w:tc>
              <w:tc>
                <w:tcPr>
                  <w:tcW w:w="3136" w:type="dxa"/>
                  <w:shd w:val="clear" w:color="auto" w:fill="auto"/>
                  <w:vAlign w:val="center"/>
                </w:tcPr>
                <w:p>
                  <w:pPr>
                    <w:shd w:val="clear" w:color="auto" w:fill="EBF1DE" w:themeFill="accent3" w:themeFillTint="32"/>
                    <w:rPr>
                      <w:lang w:val="en-GB"/>
                    </w:rPr>
                  </w:pPr>
                  <w:r>
                    <w:rPr>
                      <w:rFonts w:hint="default" w:ascii="Times New Roman" w:hAnsi="Times New Roman" w:cs="Times New Roman"/>
                      <w:sz w:val="18"/>
                      <w:szCs w:val="18"/>
                      <w:lang w:val="en-US" w:eastAsia="zh-CN"/>
                    </w:rPr>
                    <w:t>消防设备按照位置明显，易于使用。在特殊地区严禁烟火和张贴防火标示。定期对安防设备进行检测和演练。加强防火意识和防火设备使用培训</w:t>
                  </w:r>
                </w:p>
              </w:tc>
              <w:tc>
                <w:tcPr>
                  <w:tcW w:w="1350" w:type="dxa"/>
                  <w:shd w:val="clear" w:color="auto" w:fill="auto"/>
                  <w:vAlign w:val="center"/>
                </w:tcPr>
                <w:p>
                  <w:pPr>
                    <w:shd w:val="clear" w:color="auto" w:fill="EBF1DE" w:themeFill="accent3" w:themeFillTint="32"/>
                    <w:rPr>
                      <w:lang w:val="en-GB"/>
                    </w:rPr>
                  </w:pPr>
                  <w:r>
                    <w:rPr>
                      <w:rFonts w:hint="eastAsia"/>
                      <w:sz w:val="18"/>
                      <w:szCs w:val="18"/>
                      <w:lang w:val="en-US" w:eastAsia="zh-CN"/>
                    </w:rPr>
                    <w:t>裁剪部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宋体" w:hAnsi="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楷体" w:hAnsi="楷体" w:eastAsia="楷体" w:cs="楷体"/>
                      <w:sz w:val="21"/>
                      <w:szCs w:val="21"/>
                    </w:rPr>
                    <w:t>固体废弃物合规处理率100%</w:t>
                  </w:r>
                </w:p>
              </w:tc>
              <w:tc>
                <w:tcPr>
                  <w:tcW w:w="3136" w:type="dxa"/>
                  <w:shd w:val="clear" w:color="auto" w:fill="auto"/>
                  <w:vAlign w:val="center"/>
                </w:tcPr>
                <w:p>
                  <w:pPr>
                    <w:shd w:val="clear" w:color="auto" w:fill="EBF1DE" w:themeFill="accent3" w:themeFillTint="32"/>
                    <w:rPr>
                      <w:rFonts w:ascii="宋体" w:hAnsi="宋体"/>
                    </w:rPr>
                  </w:pPr>
                  <w:r>
                    <w:rPr>
                      <w:rFonts w:hint="eastAsia" w:ascii="Times New Roman" w:hAnsi="Times New Roman" w:cs="Times New Roman"/>
                      <w:sz w:val="18"/>
                      <w:szCs w:val="18"/>
                      <w:lang w:val="en-US" w:eastAsia="zh-CN"/>
                    </w:rPr>
                    <w:t>办公室对人员进行培训，办公场所设置</w:t>
                  </w:r>
                  <w:r>
                    <w:rPr>
                      <w:rFonts w:hint="eastAsia" w:cs="Times New Roman"/>
                      <w:sz w:val="18"/>
                      <w:szCs w:val="18"/>
                      <w:lang w:val="en-US" w:eastAsia="zh-CN"/>
                    </w:rPr>
                    <w:t>固废分类处置箱</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pPr>
                  <w:r>
                    <w:rPr>
                      <w:rFonts w:hint="eastAsia" w:ascii="Times New Roman" w:hAnsi="Times New Roman" w:cs="Times New Roman"/>
                      <w:sz w:val="18"/>
                      <w:szCs w:val="18"/>
                      <w:lang w:val="en-US" w:eastAsia="zh-CN"/>
                    </w:rPr>
                    <w:t>废气、噪声达标排放</w:t>
                  </w:r>
                </w:p>
              </w:tc>
              <w:tc>
                <w:tcPr>
                  <w:tcW w:w="3136" w:type="dxa"/>
                  <w:shd w:val="clear" w:color="auto" w:fill="auto"/>
                  <w:vAlign w:val="center"/>
                </w:tcPr>
                <w:p>
                  <w:pPr>
                    <w:shd w:val="clear" w:color="auto" w:fill="EBF1DE" w:themeFill="accent3" w:themeFillTint="32"/>
                    <w:rPr>
                      <w:rFonts w:ascii="宋体" w:hAnsi="宋体"/>
                    </w:rPr>
                  </w:pPr>
                  <w:r>
                    <w:rPr>
                      <w:rFonts w:hint="default" w:ascii="Times New Roman" w:hAnsi="Times New Roman" w:cs="Times New Roman"/>
                      <w:sz w:val="18"/>
                      <w:szCs w:val="18"/>
                      <w:lang w:val="en-US" w:eastAsia="zh-CN"/>
                    </w:rPr>
                    <w:t>对</w:t>
                  </w:r>
                  <w:r>
                    <w:rPr>
                      <w:rFonts w:hint="eastAsia" w:ascii="Times New Roman" w:hAnsi="Times New Roman" w:cs="Times New Roman"/>
                      <w:sz w:val="18"/>
                      <w:szCs w:val="18"/>
                      <w:lang w:val="en-US" w:eastAsia="zh-CN"/>
                    </w:rPr>
                    <w:t>环保</w:t>
                  </w:r>
                  <w:r>
                    <w:rPr>
                      <w:rFonts w:hint="default" w:ascii="Times New Roman" w:hAnsi="Times New Roman" w:cs="Times New Roman"/>
                      <w:sz w:val="18"/>
                      <w:szCs w:val="18"/>
                      <w:lang w:val="en-US" w:eastAsia="zh-CN"/>
                    </w:rPr>
                    <w:t>设备进行全面检修，确保性能良好</w:t>
                  </w:r>
                </w:p>
              </w:tc>
              <w:tc>
                <w:tcPr>
                  <w:tcW w:w="1350" w:type="dxa"/>
                  <w:shd w:val="clear" w:color="auto" w:fill="auto"/>
                  <w:vAlign w:val="center"/>
                </w:tcPr>
                <w:p>
                  <w:pPr>
                    <w:shd w:val="clear" w:color="auto" w:fill="EBF1DE" w:themeFill="accent3" w:themeFillTint="32"/>
                    <w:rPr>
                      <w:rFonts w:ascii="宋体" w:hAnsi="宋体"/>
                    </w:rPr>
                  </w:pPr>
                  <w:r>
                    <w:rPr>
                      <w:rFonts w:hint="eastAsia"/>
                      <w:sz w:val="18"/>
                      <w:szCs w:val="18"/>
                      <w:lang w:val="en-US" w:eastAsia="zh-CN"/>
                    </w:rPr>
                    <w:t>裁剪部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ascii="宋体" w:hAnsi="宋体" w:eastAsia="宋体" w:cs="宋体"/>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ascii="宋体" w:hAnsi="宋体" w:eastAsia="宋体" w:cs="宋体"/>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800</w:t>
            </w:r>
            <w:r>
              <w:rPr>
                <w:rFonts w:hint="eastAsia"/>
              </w:rPr>
              <w:t>平方米；生产车间</w:t>
            </w:r>
            <w:r>
              <w:rPr>
                <w:rFonts w:hint="eastAsia"/>
                <w:lang w:val="en-US" w:eastAsia="zh-CN"/>
              </w:rPr>
              <w:t>2</w:t>
            </w:r>
            <w:r>
              <w:rPr>
                <w:rFonts w:hint="eastAsia"/>
              </w:rPr>
              <w:t>个；库房</w:t>
            </w:r>
            <w:r>
              <w:rPr>
                <w:rFonts w:hint="eastAsia"/>
                <w:lang w:val="en-US" w:eastAsia="zh-CN"/>
              </w:rPr>
              <w:t>2</w:t>
            </w:r>
            <w:r>
              <w:rPr>
                <w:rFonts w:hint="eastAsia"/>
              </w:rPr>
              <w:t>个；实验室个；</w:t>
            </w:r>
          </w:p>
          <w:p>
            <w:pPr>
              <w:shd w:val="clear" w:color="auto" w:fill="EBF1DE" w:themeFill="accent3" w:themeFillTint="32"/>
              <w:rPr>
                <w:u w:val="single"/>
              </w:rPr>
            </w:pPr>
            <w:r>
              <w:rPr>
                <w:rFonts w:hint="eastAsia"/>
              </w:rPr>
              <w:t>主要生产设备有：</w:t>
            </w:r>
            <w:r>
              <w:rPr>
                <w:rFonts w:hint="eastAsia" w:ascii="楷体" w:hAnsi="楷体" w:eastAsia="楷体" w:cs="楷体"/>
                <w:sz w:val="21"/>
                <w:szCs w:val="21"/>
                <w:lang w:val="en-US" w:eastAsia="zh-CN"/>
              </w:rPr>
              <w:t>智能刀片切割设备、塑胶熔接机、缝纫机、封边机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lang w:val="en-US" w:eastAsia="zh-CN"/>
              </w:rPr>
              <w:t>排风扇、灭火器</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val="en-US" w:eastAsia="zh-CN"/>
              </w:rPr>
              <w:t xml:space="preserve"> </w:t>
            </w:r>
            <w:r>
              <w:rPr>
                <w:rFonts w:hint="eastAsia" w:ascii="Wingdings" w:hAnsi="Wingdings"/>
              </w:rPr>
              <w:t>¨</w:t>
            </w:r>
            <w:r>
              <w:rPr>
                <w:rFonts w:hint="eastAsia"/>
              </w:rPr>
              <w:t>不适用</w:t>
            </w:r>
          </w:p>
          <w:p>
            <w:pPr>
              <w:shd w:val="clear" w:color="auto" w:fill="EBF1DE" w:themeFill="accent3" w:themeFillTint="32"/>
              <w:rPr>
                <w:lang w:val="en-US"/>
              </w:rPr>
            </w:pPr>
            <w:r>
              <w:rPr>
                <w:rFonts w:hint="eastAsia"/>
              </w:rPr>
              <w:t>辅助场所：</w:t>
            </w:r>
            <w:r>
              <w:rPr>
                <w:rFonts w:hint="eastAsia" w:ascii="Wingdings" w:hAnsi="Wingdings"/>
                <w:lang w:val="en-US" w:eastAsia="zh-CN"/>
              </w:rPr>
              <w:t xml:space="preserve"> 无</w:t>
            </w:r>
          </w:p>
          <w:p>
            <w:pPr>
              <w:shd w:val="clear" w:color="auto" w:fill="EBF1DE" w:themeFill="accent3" w:themeFillTint="32"/>
            </w:pPr>
            <w:r>
              <w:rPr>
                <w:rFonts w:hint="eastAsia" w:ascii="宋体" w:hAnsi="宋体" w:eastAsia="宋体" w:cs="宋体"/>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p>
          <w:p>
            <w:pPr>
              <w:shd w:val="clear" w:color="auto" w:fill="EBF1DE" w:themeFill="accent3" w:themeFillTint="32"/>
              <w:rPr>
                <w:u w:val="single"/>
              </w:rPr>
            </w:pPr>
            <w:r>
              <w:rPr>
                <w:rFonts w:hint="eastAsia"/>
              </w:rPr>
              <w:t>环境监测的计量器具有：</w:t>
            </w:r>
            <w:r>
              <w:rPr>
                <w:rFonts w:hint="eastAsia"/>
                <w:lang w:val="en-US" w:eastAsia="zh-CN"/>
              </w:rPr>
              <w:t>盒尺</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 xml:space="preserve"> 无</w:t>
            </w:r>
          </w:p>
          <w:p>
            <w:pPr>
              <w:shd w:val="clear" w:color="auto" w:fill="EBF1DE" w:themeFill="accent3" w:themeFillTint="32"/>
            </w:pPr>
            <w:r>
              <w:rPr>
                <w:rFonts w:hint="eastAsia"/>
              </w:rPr>
              <w:t>特种设备作业人员：</w:t>
            </w:r>
            <w:r>
              <w:rPr>
                <w:rFonts w:hint="eastAsia" w:ascii="Wingdings" w:hAnsi="Wingdings"/>
                <w:lang w:val="en-US" w:eastAsia="zh-CN"/>
              </w:rPr>
              <w:t xml:space="preserve"> 无</w:t>
            </w:r>
          </w:p>
        </w:tc>
      </w:tr>
      <w:tr>
        <w:tblPrEx>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eastAsia="宋体" w:cs="宋体"/>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EMS认证证书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val="en-US" w:eastAsia="zh-CN"/>
              </w:rPr>
              <w:t xml:space="preserve"> 无</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rPr>
                    <w:t>通过运行控制/目标、管理方案控制</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rPr>
                    <w:t>运行控制；应急准备与响应</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lang w:val="en-US" w:eastAsia="zh-CN"/>
                    </w:rPr>
                    <w:t>废气排放</w:t>
                  </w:r>
                </w:p>
              </w:tc>
              <w:tc>
                <w:tcPr>
                  <w:tcW w:w="3665" w:type="dxa"/>
                  <w:vAlign w:val="top"/>
                </w:tcPr>
                <w:p>
                  <w:pPr>
                    <w:shd w:val="clear" w:color="auto" w:fill="EBF1DE" w:themeFill="accent3" w:themeFillTint="32"/>
                    <w:jc w:val="left"/>
                  </w:pPr>
                  <w:r>
                    <w:rPr>
                      <w:rFonts w:hint="eastAsia"/>
                      <w:lang w:val="en-US" w:eastAsia="zh-CN"/>
                    </w:rPr>
                    <w:t>安装环保设施，定期保养，</w:t>
                  </w:r>
                  <w:r>
                    <w:rPr>
                      <w:rFonts w:hint="eastAsia"/>
                    </w:rPr>
                    <w:t>通过运行控制/目标、管理方案控制</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lang w:val="en-US" w:eastAsia="zh-CN"/>
                    </w:rPr>
                    <w:t>噪声排放</w:t>
                  </w:r>
                </w:p>
              </w:tc>
              <w:tc>
                <w:tcPr>
                  <w:tcW w:w="3665" w:type="dxa"/>
                  <w:vAlign w:val="top"/>
                </w:tcPr>
                <w:p>
                  <w:pPr>
                    <w:shd w:val="clear" w:color="auto" w:fill="EBF1DE" w:themeFill="accent3" w:themeFillTint="32"/>
                    <w:jc w:val="left"/>
                  </w:pPr>
                  <w:r>
                    <w:rPr>
                      <w:rFonts w:hint="eastAsia"/>
                      <w:lang w:val="en-US" w:eastAsia="zh-CN"/>
                    </w:rPr>
                    <w:t>对设备进行维护保养，</w:t>
                  </w:r>
                  <w:r>
                    <w:rPr>
                      <w:rFonts w:hint="eastAsia"/>
                    </w:rPr>
                    <w:t>通过运行控制/目标、管理方案控制</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rPr>
                    <w:t>通过运行控制/目标、管理方案控制</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rPr>
                    <w:t>运行控制；应急准备与响应</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lang w:val="en-US" w:eastAsia="zh-CN"/>
                    </w:rPr>
                    <w:t>废气排放</w:t>
                  </w:r>
                </w:p>
              </w:tc>
              <w:tc>
                <w:tcPr>
                  <w:tcW w:w="3665" w:type="dxa"/>
                  <w:vAlign w:val="top"/>
                </w:tcPr>
                <w:p>
                  <w:pPr>
                    <w:shd w:val="clear" w:color="auto" w:fill="EBF1DE" w:themeFill="accent3" w:themeFillTint="32"/>
                    <w:jc w:val="left"/>
                  </w:pPr>
                  <w:r>
                    <w:rPr>
                      <w:rFonts w:hint="eastAsia"/>
                      <w:lang w:val="en-US" w:eastAsia="zh-CN"/>
                    </w:rPr>
                    <w:t>安装环保设施，定期保养，</w:t>
                  </w:r>
                  <w:r>
                    <w:rPr>
                      <w:rFonts w:hint="eastAsia"/>
                    </w:rPr>
                    <w:t>通过运行控制/目标、管理方案控制</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lang w:val="en-US" w:eastAsia="zh-CN"/>
                    </w:rPr>
                    <w:t>噪声排放</w:t>
                  </w:r>
                </w:p>
              </w:tc>
              <w:tc>
                <w:tcPr>
                  <w:tcW w:w="3665" w:type="dxa"/>
                  <w:vAlign w:val="top"/>
                </w:tcPr>
                <w:p>
                  <w:pPr>
                    <w:shd w:val="clear" w:color="auto" w:fill="EBF1DE" w:themeFill="accent3" w:themeFillTint="32"/>
                    <w:jc w:val="left"/>
                  </w:pPr>
                  <w:r>
                    <w:rPr>
                      <w:rFonts w:hint="eastAsia"/>
                      <w:lang w:val="en-US" w:eastAsia="zh-CN"/>
                    </w:rPr>
                    <w:t>对设备进行维护保养，</w:t>
                  </w:r>
                  <w:r>
                    <w:rPr>
                      <w:rFonts w:hint="eastAsia"/>
                    </w:rPr>
                    <w:t>通过运行控制/目标、管理方案控制</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rPr>
                    <w:t>通过运行控制/目标、管理方案控制</w:t>
                  </w:r>
                </w:p>
              </w:tc>
              <w:tc>
                <w:tcPr>
                  <w:tcW w:w="3265" w:type="dxa"/>
                  <w:vAlign w:val="top"/>
                </w:tcPr>
                <w:p>
                  <w:pPr>
                    <w:shd w:val="clear" w:color="auto" w:fill="EBF1DE" w:themeFill="accent3" w:themeFillTint="32"/>
                    <w:jc w:val="left"/>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lang w:val="en-US"/>
              </w:rPr>
            </w:pPr>
            <w:r>
              <w:rPr>
                <w:rFonts w:hint="eastAsia"/>
              </w:rPr>
              <w:t>已发生的更改包括：</w:t>
            </w:r>
            <w:r>
              <w:rPr>
                <w:rFonts w:hint="eastAsia" w:ascii="Wingdings" w:hAnsi="Wingdings"/>
                <w:lang w:val="en-US" w:eastAsia="zh-CN"/>
              </w:rPr>
              <w:t xml:space="preserve"> 无</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eastAsia"/>
                <w:lang w:val="en-US" w:eastAsia="zh-CN"/>
              </w:rPr>
            </w:pPr>
            <w:r>
              <w:rPr>
                <w:rFonts w:hint="eastAsia" w:ascii="Wingdings" w:hAnsi="Wingdings"/>
              </w:rPr>
              <w:t>¨</w:t>
            </w:r>
            <w:r>
              <w:rPr>
                <w:rFonts w:hint="eastAsia"/>
              </w:rPr>
              <w:t>火灾控制</w:t>
            </w:r>
            <w:r>
              <w:rPr>
                <w:rFonts w:hint="eastAsia" w:ascii="Wingdings" w:hAnsi="Wingdings"/>
              </w:rPr>
              <w:t>¨</w:t>
            </w:r>
            <w:r>
              <w:rPr>
                <w:rFonts w:hint="eastAsia"/>
                <w:lang w:val="en-US" w:eastAsia="zh-CN"/>
              </w:rPr>
              <w:t xml:space="preserve"> </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lang w:val="en-US" w:eastAsia="zh-CN"/>
              </w:rPr>
              <w:t xml:space="preserve"> </w:t>
            </w: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pPr>
              <w:shd w:val="clear" w:color="auto" w:fill="EBF1DE" w:themeFill="accent3" w:themeFillTint="32"/>
              <w:rPr>
                <w:lang w:val="en-US"/>
              </w:rPr>
            </w:pPr>
            <w:r>
              <w:rPr>
                <w:rFonts w:hint="eastAsia" w:ascii="Wingdings" w:hAnsi="Wingdings"/>
              </w:rPr>
              <w:t>¨</w:t>
            </w:r>
            <w:r>
              <w:rPr>
                <w:rFonts w:hint="eastAsia"/>
              </w:rPr>
              <w:t>特殊情况（法规变化）：</w:t>
            </w:r>
            <w:r>
              <w:rPr>
                <w:rFonts w:hint="eastAsia"/>
                <w:lang w:val="en-US" w:eastAsia="zh-CN"/>
              </w:rPr>
              <w:t xml:space="preserve">无 </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lang w:val="en-US" w:eastAsia="zh-CN"/>
              </w:rPr>
              <w:t xml:space="preserve"> </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不适用</w:t>
            </w:r>
            <w:r>
              <w:rPr>
                <w:rFonts w:hint="eastAsia"/>
              </w:rPr>
              <w:t>。</w:t>
            </w:r>
          </w:p>
          <w:p>
            <w:pPr>
              <w:shd w:val="clear" w:color="auto" w:fill="EBF1DE" w:themeFill="accent3" w:themeFillTint="32"/>
            </w:pPr>
            <w:r>
              <w:rPr>
                <w:rFonts w:hint="eastAsia"/>
              </w:rPr>
              <w:t>《建筑消防检测报告》编号：</w:t>
            </w:r>
            <w:r>
              <w:rPr>
                <w:rFonts w:hint="eastAsia"/>
                <w:lang w:val="en-US" w:eastAsia="zh-CN"/>
              </w:rPr>
              <w:t>不适用</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5</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lang w:val="en-US" w:eastAsia="zh-CN"/>
              </w:rPr>
              <w:t xml:space="preserve"> </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bookmarkStart w:id="34" w:name="_GoBack"/>
            <w:bookmarkEnd w:id="34"/>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sz w:val="20"/>
          <w:szCs w:val="20"/>
        </w:rPr>
      </w:pPr>
      <w:r>
        <w:br w:type="page"/>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華康楷書體W3">
    <w:altName w:val="宋体"/>
    <w:panose1 w:val="00000000000000000000"/>
    <w:charset w:val="88"/>
    <w:family w:val="modern"/>
    <w:pitch w:val="default"/>
    <w:sig w:usb0="00000000" w:usb1="00000000" w:usb2="00000010" w:usb3="00000000" w:csb0="00100000" w:csb1="00000000"/>
  </w:font>
  <w:font w:name="Lucida Sans">
    <w:panose1 w:val="020B0602030504020204"/>
    <w:charset w:val="00"/>
    <w:family w:val="swiss"/>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STSongStd-Light">
    <w:altName w:val="Times New Roman"/>
    <w:panose1 w:val="00000000000000000000"/>
    <w:charset w:val="00"/>
    <w:family w:val="roman"/>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Microsoft JhengHei">
    <w:panose1 w:val="020B0604030504040204"/>
    <w:charset w:val="88"/>
    <w:family w:val="auto"/>
    <w:pitch w:val="default"/>
    <w:sig w:usb0="000002A7" w:usb1="28CF4400" w:usb2="00000016" w:usb3="00000000" w:csb0="00100009"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標宋體">
    <w:altName w:val="Microsoft JhengHei"/>
    <w:panose1 w:val="00000000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38BE14E2"/>
    <w:multiLevelType w:val="multilevel"/>
    <w:tmpl w:val="38BE14E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1DF429E"/>
    <w:multiLevelType w:val="multilevel"/>
    <w:tmpl w:val="41DF429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EA568A"/>
    <w:rsid w:val="2A881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页眉 Char1"/>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2022-04-10T00:42:18Z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