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0294-2022-QEO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1531"/>
        <w:gridCol w:w="720"/>
        <w:gridCol w:w="239"/>
        <w:gridCol w:w="1636"/>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河北彩子广告有限公司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91130105MA08UHFU58</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Q:9,E:9,O:9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445" w:type="dxa"/>
            <w:gridSpan w:val="2"/>
          </w:tcPr>
          <w:p>
            <w:pPr>
              <w:snapToGrid w:val="0"/>
              <w:spacing w:line="0" w:lineRule="atLeast"/>
              <w:jc w:val="left"/>
              <w:rPr>
                <w:sz w:val="22"/>
                <w:szCs w:val="22"/>
              </w:rPr>
            </w:pPr>
            <w:r>
              <w:rPr>
                <w:rFonts w:hint="eastAsia"/>
                <w:sz w:val="22"/>
                <w:szCs w:val="22"/>
                <w:lang w:val="en-GB"/>
              </w:rPr>
              <w:t>中文公司名称及地址</w:t>
            </w:r>
          </w:p>
        </w:tc>
        <w:tc>
          <w:tcPr>
            <w:tcW w:w="5941"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445" w:type="dxa"/>
            <w:gridSpan w:val="2"/>
          </w:tcPr>
          <w:p>
            <w:pPr>
              <w:snapToGrid w:val="0"/>
              <w:spacing w:line="0" w:lineRule="atLeast"/>
              <w:jc w:val="left"/>
              <w:rPr>
                <w:sz w:val="22"/>
                <w:szCs w:val="22"/>
                <w:lang w:val="en-GB"/>
              </w:rPr>
            </w:pPr>
            <w:bookmarkStart w:id="13" w:name="组织名称Add1"/>
            <w:r>
              <w:rPr>
                <w:rFonts w:hint="eastAsia"/>
                <w:sz w:val="22"/>
                <w:szCs w:val="22"/>
              </w:rPr>
              <w:t>河北彩子广告有限公司</w:t>
            </w:r>
            <w:bookmarkEnd w:id="13"/>
          </w:p>
        </w:tc>
        <w:tc>
          <w:tcPr>
            <w:tcW w:w="5941" w:type="dxa"/>
            <w:gridSpan w:val="6"/>
            <w:vMerge w:val="restart"/>
          </w:tcPr>
          <w:p>
            <w:pPr>
              <w:snapToGrid w:val="0"/>
              <w:spacing w:line="0" w:lineRule="atLeast"/>
              <w:jc w:val="left"/>
              <w:rPr>
                <w:sz w:val="22"/>
                <w:szCs w:val="22"/>
              </w:rPr>
            </w:pPr>
            <w:bookmarkStart w:id="14" w:name="审核范围"/>
            <w:r>
              <w:rPr>
                <w:sz w:val="22"/>
                <w:szCs w:val="22"/>
              </w:rPr>
              <w:t>Q：日用百货、LED显示屏、灯箱、照明设备、工艺美术品、标识标牌、电子产品、金属制品、塑料制品、文化用品、体育用品、办公设备、安防设备的销售</w:t>
            </w:r>
          </w:p>
          <w:p>
            <w:pPr>
              <w:snapToGrid w:val="0"/>
              <w:spacing w:line="0" w:lineRule="atLeast"/>
              <w:jc w:val="left"/>
              <w:rPr>
                <w:sz w:val="22"/>
                <w:szCs w:val="22"/>
              </w:rPr>
            </w:pPr>
            <w:r>
              <w:rPr>
                <w:sz w:val="22"/>
                <w:szCs w:val="22"/>
              </w:rPr>
              <w:t>E：日用百货、LED显示屏、灯箱、照明设备、工艺美术品、标识标牌、电子产品、金属制品、塑料制品、文化用品、体育用品、办公设备、安防设备的销售所涉及场所的相关环境管理活动</w:t>
            </w:r>
          </w:p>
          <w:p>
            <w:pPr>
              <w:snapToGrid w:val="0"/>
              <w:spacing w:line="0" w:lineRule="atLeast"/>
              <w:jc w:val="left"/>
              <w:rPr>
                <w:sz w:val="22"/>
                <w:szCs w:val="22"/>
              </w:rPr>
            </w:pPr>
            <w:r>
              <w:rPr>
                <w:sz w:val="22"/>
                <w:szCs w:val="22"/>
              </w:rPr>
              <w:t>O：日用百货、LED显示屏、灯箱、照明设备、工艺美术品、标识标牌、电子产品、金属制品、塑料制品、文化用品、体育用品、办公设备、安防设备的销售所涉及场所相关的职业健康安全管理活动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445" w:type="dxa"/>
            <w:gridSpan w:val="2"/>
          </w:tcPr>
          <w:p>
            <w:pPr>
              <w:snapToGrid w:val="0"/>
              <w:spacing w:line="0" w:lineRule="atLeast"/>
              <w:jc w:val="left"/>
              <w:rPr>
                <w:sz w:val="22"/>
                <w:szCs w:val="22"/>
              </w:rPr>
            </w:pPr>
            <w:bookmarkStart w:id="15" w:name="注册地址"/>
            <w:r>
              <w:rPr>
                <w:rFonts w:hint="eastAsia"/>
                <w:sz w:val="22"/>
                <w:szCs w:val="22"/>
                <w:lang w:val="en-GB"/>
              </w:rPr>
              <w:t>河北省石家庄市新华区新华路677号丽景国际7层718</w:t>
            </w:r>
            <w:bookmarkEnd w:id="15"/>
          </w:p>
        </w:tc>
        <w:tc>
          <w:tcPr>
            <w:tcW w:w="594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445" w:type="dxa"/>
            <w:gridSpan w:val="2"/>
          </w:tcPr>
          <w:p>
            <w:pPr>
              <w:snapToGrid w:val="0"/>
              <w:spacing w:line="0" w:lineRule="atLeast"/>
              <w:jc w:val="left"/>
              <w:rPr>
                <w:sz w:val="22"/>
                <w:szCs w:val="22"/>
              </w:rPr>
            </w:pPr>
            <w:bookmarkStart w:id="16" w:name="办公地址"/>
            <w:r>
              <w:rPr>
                <w:rFonts w:hint="eastAsia"/>
                <w:sz w:val="22"/>
                <w:szCs w:val="22"/>
                <w:lang w:val="en-GB"/>
              </w:rPr>
              <w:t>石家庄市桥西区西二环南路128号院421室</w:t>
            </w:r>
            <w:bookmarkEnd w:id="16"/>
          </w:p>
        </w:tc>
        <w:tc>
          <w:tcPr>
            <w:tcW w:w="594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445" w:type="dxa"/>
            <w:gridSpan w:val="2"/>
          </w:tcPr>
          <w:p>
            <w:pPr>
              <w:snapToGrid w:val="0"/>
              <w:spacing w:line="0" w:lineRule="atLeast"/>
              <w:jc w:val="left"/>
              <w:rPr>
                <w:sz w:val="22"/>
                <w:szCs w:val="22"/>
              </w:rPr>
            </w:pPr>
            <w:r>
              <w:rPr>
                <w:rFonts w:hint="eastAsia"/>
                <w:sz w:val="22"/>
                <w:szCs w:val="22"/>
                <w:lang w:val="en-GB"/>
              </w:rPr>
              <w:t xml:space="preserve">英文公司名称及地址                                                     </w:t>
            </w:r>
          </w:p>
        </w:tc>
        <w:tc>
          <w:tcPr>
            <w:tcW w:w="5941" w:type="dxa"/>
            <w:gridSpan w:val="6"/>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445" w:type="dxa"/>
            <w:gridSpan w:val="2"/>
            <w:vMerge w:val="restart"/>
          </w:tcPr>
          <w:p>
            <w:pPr>
              <w:snapToGrid w:val="0"/>
              <w:spacing w:line="0" w:lineRule="atLeast"/>
              <w:jc w:val="left"/>
              <w:rPr>
                <w:sz w:val="22"/>
                <w:szCs w:val="22"/>
              </w:rPr>
            </w:pPr>
            <w:r>
              <w:rPr>
                <w:rFonts w:hint="eastAsia"/>
                <w:sz w:val="22"/>
                <w:szCs w:val="22"/>
              </w:rPr>
              <w:t>Hebei Caizi Advertising Co., Ltd</w:t>
            </w:r>
          </w:p>
        </w:tc>
        <w:tc>
          <w:tcPr>
            <w:tcW w:w="720" w:type="dxa"/>
          </w:tcPr>
          <w:p>
            <w:pPr>
              <w:snapToGrid w:val="0"/>
              <w:spacing w:line="0" w:lineRule="atLeast"/>
              <w:jc w:val="left"/>
              <w:rPr>
                <w:sz w:val="22"/>
                <w:szCs w:val="22"/>
              </w:rPr>
            </w:pPr>
            <w:r>
              <w:rPr>
                <w:rFonts w:hint="eastAsia"/>
                <w:sz w:val="22"/>
                <w:szCs w:val="22"/>
              </w:rPr>
              <w:t>QMS</w:t>
            </w:r>
          </w:p>
        </w:tc>
        <w:tc>
          <w:tcPr>
            <w:tcW w:w="5221" w:type="dxa"/>
            <w:gridSpan w:val="5"/>
          </w:tcPr>
          <w:p>
            <w:pPr>
              <w:snapToGrid w:val="0"/>
              <w:spacing w:line="0" w:lineRule="atLeast"/>
              <w:jc w:val="left"/>
              <w:rPr>
                <w:sz w:val="21"/>
                <w:szCs w:val="16"/>
              </w:rPr>
            </w:pPr>
            <w:r>
              <w:rPr>
                <w:rFonts w:hint="eastAsia"/>
                <w:sz w:val="21"/>
                <w:szCs w:val="16"/>
              </w:rPr>
              <w:t>Sales of daily necessities, LED display screen, light box, lighting equipment, arts and crafts, identification signs, electronic products, metal products, plastic products, cultural goods, sporting goods, office equipment and security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continue"/>
          </w:tcPr>
          <w:p>
            <w:pPr>
              <w:snapToGrid w:val="0"/>
              <w:spacing w:line="0" w:lineRule="atLeast"/>
              <w:jc w:val="left"/>
              <w:rPr>
                <w:rFonts w:cs="Arial"/>
                <w:b/>
                <w:bCs/>
                <w:sz w:val="22"/>
                <w:szCs w:val="16"/>
              </w:rPr>
            </w:pPr>
          </w:p>
        </w:tc>
        <w:tc>
          <w:tcPr>
            <w:tcW w:w="2445" w:type="dxa"/>
            <w:gridSpan w:val="2"/>
            <w:vMerge w:val="continue"/>
          </w:tcPr>
          <w:p>
            <w:pPr>
              <w:snapToGrid w:val="0"/>
              <w:spacing w:line="0" w:lineRule="atLeast"/>
              <w:jc w:val="left"/>
              <w:rPr>
                <w:rFonts w:cs="Arial"/>
                <w:b/>
                <w:bCs/>
                <w:sz w:val="22"/>
                <w:szCs w:val="16"/>
              </w:rPr>
            </w:pPr>
          </w:p>
        </w:tc>
        <w:tc>
          <w:tcPr>
            <w:tcW w:w="720" w:type="dxa"/>
            <w:vMerge w:val="restart"/>
          </w:tcPr>
          <w:p>
            <w:pPr>
              <w:snapToGrid w:val="0"/>
              <w:spacing w:line="0" w:lineRule="atLeast"/>
              <w:jc w:val="left"/>
              <w:rPr>
                <w:sz w:val="22"/>
                <w:szCs w:val="22"/>
              </w:rPr>
            </w:pPr>
            <w:r>
              <w:rPr>
                <w:rFonts w:hint="eastAsia"/>
                <w:sz w:val="22"/>
                <w:szCs w:val="22"/>
              </w:rPr>
              <w:t>EMS</w:t>
            </w:r>
          </w:p>
        </w:tc>
        <w:tc>
          <w:tcPr>
            <w:tcW w:w="5221" w:type="dxa"/>
            <w:gridSpan w:val="5"/>
            <w:vMerge w:val="restart"/>
          </w:tcPr>
          <w:p>
            <w:pPr>
              <w:snapToGrid w:val="0"/>
              <w:spacing w:line="0" w:lineRule="atLeast"/>
              <w:jc w:val="left"/>
              <w:rPr>
                <w:sz w:val="21"/>
                <w:szCs w:val="16"/>
              </w:rPr>
            </w:pPr>
            <w:r>
              <w:rPr>
                <w:rFonts w:hint="eastAsia"/>
                <w:sz w:val="21"/>
                <w:szCs w:val="16"/>
                <w:lang w:val="en-US" w:eastAsia="zh-CN"/>
              </w:rPr>
              <w:t xml:space="preserve">The </w:t>
            </w:r>
            <w:r>
              <w:rPr>
                <w:rFonts w:hint="eastAsia"/>
                <w:sz w:val="21"/>
                <w:szCs w:val="16"/>
              </w:rPr>
              <w:t>Environmental management activities related to the sales of daily necessities, LED display screens, light boxes, lighting equipment, arts and crafts, identification signs, electronic products, metal products, plastic products, cultural goods, sporting goods, office equipment and security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445" w:type="dxa"/>
            <w:gridSpan w:val="2"/>
            <w:vMerge w:val="restart"/>
          </w:tcPr>
          <w:p>
            <w:pPr>
              <w:snapToGrid w:val="0"/>
              <w:spacing w:line="0" w:lineRule="atLeast"/>
              <w:jc w:val="left"/>
              <w:rPr>
                <w:sz w:val="22"/>
                <w:szCs w:val="22"/>
              </w:rPr>
            </w:pPr>
            <w:r>
              <w:rPr>
                <w:rFonts w:hint="eastAsia"/>
                <w:sz w:val="22"/>
                <w:szCs w:val="22"/>
              </w:rPr>
              <w:t>718, floor 7, Lijing international, No. 677, Xinhua Road, Xinhua District, Shijiazhuang City, Hebei Province</w:t>
            </w:r>
          </w:p>
        </w:tc>
        <w:tc>
          <w:tcPr>
            <w:tcW w:w="720" w:type="dxa"/>
            <w:vMerge w:val="continue"/>
          </w:tcPr>
          <w:p>
            <w:pPr>
              <w:snapToGrid w:val="0"/>
              <w:spacing w:line="0" w:lineRule="atLeast"/>
              <w:jc w:val="left"/>
              <w:rPr>
                <w:sz w:val="22"/>
                <w:szCs w:val="22"/>
              </w:rPr>
            </w:pPr>
          </w:p>
        </w:tc>
        <w:tc>
          <w:tcPr>
            <w:tcW w:w="522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continue"/>
          </w:tcPr>
          <w:p>
            <w:pPr>
              <w:snapToGrid w:val="0"/>
              <w:spacing w:line="0" w:lineRule="atLeast"/>
              <w:jc w:val="left"/>
              <w:rPr>
                <w:sz w:val="22"/>
                <w:szCs w:val="16"/>
              </w:rPr>
            </w:pPr>
          </w:p>
        </w:tc>
        <w:tc>
          <w:tcPr>
            <w:tcW w:w="2445" w:type="dxa"/>
            <w:gridSpan w:val="2"/>
            <w:vMerge w:val="continue"/>
          </w:tcPr>
          <w:p>
            <w:pPr>
              <w:snapToGrid w:val="0"/>
              <w:spacing w:line="0" w:lineRule="atLeast"/>
              <w:jc w:val="left"/>
              <w:rPr>
                <w:rFonts w:cs="Arial"/>
                <w:b/>
                <w:bCs/>
                <w:sz w:val="22"/>
                <w:szCs w:val="16"/>
              </w:rPr>
            </w:pPr>
          </w:p>
        </w:tc>
        <w:tc>
          <w:tcPr>
            <w:tcW w:w="720" w:type="dxa"/>
            <w:vMerge w:val="restart"/>
          </w:tcPr>
          <w:p>
            <w:pPr>
              <w:snapToGrid w:val="0"/>
              <w:spacing w:line="0" w:lineRule="atLeast"/>
              <w:jc w:val="left"/>
              <w:rPr>
                <w:sz w:val="22"/>
                <w:szCs w:val="22"/>
              </w:rPr>
            </w:pPr>
            <w:r>
              <w:rPr>
                <w:rFonts w:hint="eastAsia"/>
                <w:sz w:val="22"/>
                <w:szCs w:val="22"/>
              </w:rPr>
              <w:t>OHSMS</w:t>
            </w:r>
          </w:p>
        </w:tc>
        <w:tc>
          <w:tcPr>
            <w:tcW w:w="5221" w:type="dxa"/>
            <w:gridSpan w:val="5"/>
            <w:vMerge w:val="restart"/>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Occupational health and safety management activities related to the sales of daily necessities, LED display screens, light boxes, lighting equipment, arts and crafts, identification signs, electronic products, metal products, plastic products, cultural goods, sporting goods, office equipment and security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445" w:type="dxa"/>
            <w:gridSpan w:val="2"/>
          </w:tcPr>
          <w:p>
            <w:pPr>
              <w:snapToGrid w:val="0"/>
              <w:spacing w:line="0" w:lineRule="atLeast"/>
              <w:jc w:val="left"/>
              <w:rPr>
                <w:sz w:val="22"/>
                <w:szCs w:val="22"/>
              </w:rPr>
            </w:pPr>
            <w:r>
              <w:rPr>
                <w:rFonts w:hint="eastAsia"/>
                <w:sz w:val="22"/>
                <w:szCs w:val="22"/>
              </w:rPr>
              <w:t xml:space="preserve">Room 421, </w:t>
            </w:r>
            <w:r>
              <w:rPr>
                <w:rFonts w:hint="eastAsia"/>
                <w:sz w:val="22"/>
                <w:szCs w:val="22"/>
                <w:lang w:val="en-US" w:eastAsia="zh-CN"/>
              </w:rPr>
              <w:t>No.</w:t>
            </w:r>
            <w:r>
              <w:rPr>
                <w:rFonts w:hint="eastAsia"/>
                <w:sz w:val="22"/>
                <w:szCs w:val="22"/>
              </w:rPr>
              <w:t>128, South West 2nd Ring Road, Qiaoxi District, Shijiazhuang</w:t>
            </w:r>
          </w:p>
        </w:tc>
        <w:tc>
          <w:tcPr>
            <w:tcW w:w="720" w:type="dxa"/>
            <w:vMerge w:val="continue"/>
          </w:tcPr>
          <w:p>
            <w:pPr>
              <w:snapToGrid w:val="0"/>
              <w:spacing w:line="0" w:lineRule="atLeast"/>
              <w:jc w:val="left"/>
              <w:rPr>
                <w:sz w:val="22"/>
                <w:szCs w:val="22"/>
              </w:rPr>
            </w:pPr>
          </w:p>
        </w:tc>
        <w:tc>
          <w:tcPr>
            <w:tcW w:w="5221"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0" w:type="dxa"/>
            <w:gridSpan w:val="2"/>
          </w:tcPr>
          <w:p>
            <w:pPr>
              <w:snapToGrid w:val="0"/>
              <w:spacing w:line="0" w:lineRule="atLeast"/>
              <w:jc w:val="left"/>
              <w:rPr>
                <w:rFonts w:hint="eastAsia"/>
                <w:sz w:val="22"/>
                <w:szCs w:val="18"/>
                <w:lang w:val="en-GB"/>
              </w:rPr>
            </w:pPr>
            <w:r>
              <w:rPr>
                <w:rFonts w:hint="eastAsia" w:cs="Arial"/>
                <w:b/>
                <w:bCs/>
                <w:sz w:val="22"/>
                <w:szCs w:val="16"/>
              </w:rPr>
              <w:t>受审核方签章</w:t>
            </w:r>
          </w:p>
        </w:tc>
        <w:tc>
          <w:tcPr>
            <w:tcW w:w="2490" w:type="dxa"/>
            <w:gridSpan w:val="3"/>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sz w:val="22"/>
                <w:szCs w:val="18"/>
                <w:lang w:val="en-GB"/>
              </w:rPr>
            </w:pPr>
            <w:r>
              <w:rPr>
                <w:rFonts w:hint="eastAsia"/>
                <w:sz w:val="22"/>
                <w:szCs w:val="18"/>
              </w:rPr>
              <w:t>审核组长签字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9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日期</w:t>
            </w:r>
          </w:p>
        </w:tc>
        <w:tc>
          <w:tcPr>
            <w:tcW w:w="2490" w:type="dxa"/>
            <w:gridSpan w:val="3"/>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5181600" cy="6705600"/>
            <wp:effectExtent l="0" t="0" r="0" b="0"/>
            <wp:docPr id="1" name="图片 1" descr="扫描文稿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文稿_17"/>
                    <pic:cNvPicPr>
                      <a:picLocks noChangeAspect="1"/>
                    </pic:cNvPicPr>
                  </pic:nvPicPr>
                  <pic:blipFill>
                    <a:blip r:embed="rId5"/>
                    <a:stretch>
                      <a:fillRect/>
                    </a:stretch>
                  </pic:blipFill>
                  <pic:spPr>
                    <a:xfrm>
                      <a:off x="0" y="0"/>
                      <a:ext cx="5181600" cy="670560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514796"/>
    <w:rsid w:val="528762D0"/>
    <w:rsid w:val="75931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2022-04-17T06:39:38Z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