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372"/>
        <w:gridCol w:w="479"/>
        <w:gridCol w:w="248"/>
        <w:gridCol w:w="319"/>
        <w:gridCol w:w="1064"/>
        <w:gridCol w:w="690"/>
        <w:gridCol w:w="665"/>
        <w:gridCol w:w="319"/>
        <w:gridCol w:w="261"/>
        <w:gridCol w:w="191"/>
        <w:gridCol w:w="300"/>
        <w:gridCol w:w="109"/>
        <w:gridCol w:w="168"/>
        <w:gridCol w:w="341"/>
        <w:gridCol w:w="527"/>
        <w:gridCol w:w="646"/>
        <w:gridCol w:w="282"/>
        <w:gridCol w:w="336"/>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20"/>
            <w:vAlign w:val="center"/>
          </w:tcPr>
          <w:p>
            <w:pPr>
              <w:rPr>
                <w:sz w:val="21"/>
                <w:szCs w:val="21"/>
              </w:rPr>
            </w:pPr>
            <w:bookmarkStart w:id="0" w:name="组织名称"/>
            <w:r>
              <w:rPr>
                <w:sz w:val="21"/>
                <w:szCs w:val="21"/>
              </w:rPr>
              <w:t>浙江大民家具有限公司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20"/>
            <w:vAlign w:val="center"/>
          </w:tcPr>
          <w:p>
            <w:pPr>
              <w:rPr>
                <w:sz w:val="21"/>
                <w:szCs w:val="21"/>
              </w:rPr>
            </w:pPr>
            <w:bookmarkStart w:id="1" w:name="注册地址"/>
            <w:r>
              <w:rPr>
                <w:sz w:val="21"/>
                <w:szCs w:val="21"/>
              </w:rPr>
              <w:t>浙江省湖州市德清县钟管镇东坝斗村高兴桥北枉</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20"/>
            <w:vAlign w:val="center"/>
          </w:tcPr>
          <w:p>
            <w:pPr>
              <w:rPr>
                <w:sz w:val="21"/>
                <w:szCs w:val="21"/>
              </w:rPr>
            </w:pPr>
            <w:bookmarkStart w:id="2" w:name="生产地址"/>
            <w:r>
              <w:rPr>
                <w:sz w:val="21"/>
                <w:szCs w:val="21"/>
              </w:rPr>
              <w:t>浙江省湖州市南浔开发区东迁强园路北侧</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7"/>
            <w:vAlign w:val="center"/>
          </w:tcPr>
          <w:p>
            <w:pPr>
              <w:rPr>
                <w:sz w:val="21"/>
                <w:szCs w:val="21"/>
              </w:rPr>
            </w:pPr>
            <w:bookmarkStart w:id="3" w:name="合同编号"/>
            <w:r>
              <w:rPr>
                <w:sz w:val="21"/>
                <w:szCs w:val="21"/>
              </w:rPr>
              <w:t>0328-2022-EnMs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9"/>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7"/>
            <w:vAlign w:val="center"/>
          </w:tcPr>
          <w:p>
            <w:pPr>
              <w:rPr>
                <w:sz w:val="21"/>
                <w:szCs w:val="21"/>
              </w:rPr>
            </w:pPr>
            <w:bookmarkStart w:id="10" w:name="联系人"/>
            <w:r>
              <w:rPr>
                <w:sz w:val="21"/>
                <w:szCs w:val="21"/>
              </w:rPr>
              <w:t>王佳君</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5"/>
            <w:vAlign w:val="center"/>
          </w:tcPr>
          <w:p>
            <w:pPr>
              <w:rPr>
                <w:sz w:val="21"/>
                <w:szCs w:val="21"/>
              </w:rPr>
            </w:pPr>
            <w:bookmarkStart w:id="11" w:name="联系人电话"/>
            <w:r>
              <w:rPr>
                <w:sz w:val="21"/>
                <w:szCs w:val="21"/>
              </w:rPr>
              <w:t>13505736802</w:t>
            </w:r>
            <w:bookmarkEnd w:id="11"/>
          </w:p>
        </w:tc>
        <w:tc>
          <w:tcPr>
            <w:tcW w:w="618" w:type="dxa"/>
            <w:gridSpan w:val="2"/>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94657374@qq.com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sz w:val="21"/>
                <w:szCs w:val="21"/>
              </w:rPr>
              <w:t>最高管理者或管理者代表</w:t>
            </w:r>
          </w:p>
        </w:tc>
        <w:tc>
          <w:tcPr>
            <w:tcW w:w="3837" w:type="dxa"/>
            <w:gridSpan w:val="7"/>
            <w:vAlign w:val="center"/>
          </w:tcPr>
          <w:p>
            <w:bookmarkStart w:id="13" w:name="管理者代表"/>
            <w:r>
              <w:rPr>
                <w:sz w:val="21"/>
                <w:szCs w:val="21"/>
              </w:rPr>
              <w:t>王佳君</w:t>
            </w:r>
            <w:bookmarkEnd w:id="13"/>
            <w:bookmarkStart w:id="27" w:name="_GoBack"/>
            <w:bookmarkEnd w:id="27"/>
          </w:p>
        </w:tc>
        <w:tc>
          <w:tcPr>
            <w:tcW w:w="1071" w:type="dxa"/>
            <w:gridSpan w:val="4"/>
            <w:vAlign w:val="center"/>
          </w:tcPr>
          <w:p>
            <w:pPr>
              <w:rPr>
                <w:sz w:val="21"/>
                <w:szCs w:val="21"/>
              </w:rPr>
            </w:pPr>
            <w:r>
              <w:rPr>
                <w:rFonts w:hint="eastAsia"/>
                <w:sz w:val="21"/>
                <w:szCs w:val="21"/>
              </w:rPr>
              <w:t>联系电话</w:t>
            </w:r>
          </w:p>
        </w:tc>
        <w:tc>
          <w:tcPr>
            <w:tcW w:w="1791" w:type="dxa"/>
            <w:gridSpan w:val="5"/>
            <w:vAlign w:val="center"/>
          </w:tcPr>
          <w:p>
            <w:pPr>
              <w:rPr>
                <w:sz w:val="21"/>
                <w:szCs w:val="21"/>
              </w:rPr>
            </w:pPr>
            <w:bookmarkStart w:id="14" w:name="管代电话"/>
            <w:r>
              <w:rPr>
                <w:sz w:val="21"/>
                <w:szCs w:val="21"/>
              </w:rPr>
              <w:t>13505736802</w:t>
            </w:r>
            <w:bookmarkEnd w:id="14"/>
          </w:p>
        </w:tc>
        <w:tc>
          <w:tcPr>
            <w:tcW w:w="618" w:type="dxa"/>
            <w:gridSpan w:val="2"/>
            <w:vMerge w:val="continue"/>
            <w:vAlign w:val="center"/>
          </w:tcPr>
          <w:p/>
        </w:tc>
        <w:tc>
          <w:tcPr>
            <w:tcW w:w="1213" w:type="dxa"/>
            <w:gridSpan w:val="2"/>
            <w:vMerge w:val="continue"/>
            <w:vAlign w:val="center"/>
          </w:tcPr>
          <w:p/>
        </w:tc>
      </w:tr>
      <w:tr>
        <w:tblPrEx>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20"/>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20"/>
            <w:vAlign w:val="center"/>
          </w:tcPr>
          <w:p>
            <w:pPr>
              <w:rPr>
                <w:rFonts w:ascii="宋体" w:hAnsi="宋体"/>
                <w:b/>
                <w:sz w:val="21"/>
                <w:szCs w:val="21"/>
              </w:rPr>
            </w:pPr>
            <w:bookmarkStart w:id="15" w:name="审核类型"/>
            <w:r>
              <w:rPr>
                <w:rFonts w:ascii="宋体" w:hAnsi="宋体"/>
                <w:b/>
                <w:sz w:val="21"/>
                <w:szCs w:val="21"/>
              </w:rPr>
              <w:t>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20"/>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20"/>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20"/>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696" w:type="dxa"/>
            <w:gridSpan w:val="3"/>
            <w:vAlign w:val="center"/>
          </w:tcPr>
          <w:p>
            <w:r>
              <w:rPr>
                <w:rFonts w:hint="eastAsia"/>
              </w:rPr>
              <w:t>审核范围</w:t>
            </w:r>
          </w:p>
        </w:tc>
        <w:tc>
          <w:tcPr>
            <w:tcW w:w="5017" w:type="dxa"/>
            <w:gridSpan w:val="12"/>
            <w:vAlign w:val="center"/>
          </w:tcPr>
          <w:p>
            <w:bookmarkStart w:id="17" w:name="审核范围"/>
            <w:r>
              <w:t>家具制造所涉及的能源管理活动</w:t>
            </w:r>
            <w:bookmarkEnd w:id="17"/>
          </w:p>
        </w:tc>
        <w:tc>
          <w:tcPr>
            <w:tcW w:w="1682" w:type="dxa"/>
            <w:gridSpan w:val="4"/>
            <w:vAlign w:val="center"/>
          </w:tcPr>
          <w:p>
            <w:r>
              <w:rPr>
                <w:rFonts w:hint="eastAsia"/>
              </w:rPr>
              <w:t>项目专业代码</w:t>
            </w:r>
          </w:p>
        </w:tc>
        <w:tc>
          <w:tcPr>
            <w:tcW w:w="1831" w:type="dxa"/>
            <w:gridSpan w:val="4"/>
            <w:vAlign w:val="center"/>
          </w:tcPr>
          <w:p>
            <w:bookmarkStart w:id="18" w:name="专业代码"/>
            <w:r>
              <w:t>2.10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20"/>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rPr>
              <w:sym w:font="Wingdings 2" w:char="00A3"/>
            </w:r>
            <w:r>
              <w:rPr>
                <w:rFonts w:hint="eastAsia" w:ascii="宋体" w:hAnsi="宋体" w:cs="Times New Roman"/>
                <w:b/>
                <w:sz w:val="21"/>
                <w:szCs w:val="21"/>
              </w:rPr>
              <w:t>RB</w:t>
            </w:r>
            <w:r>
              <w:rPr>
                <w:rFonts w:hint="eastAsia" w:ascii="宋体" w:hAnsi="宋体" w:cs="Times New Roman"/>
                <w:b/>
                <w:sz w:val="21"/>
                <w:szCs w:val="21"/>
                <w:lang w:val="en-US" w:eastAsia="zh-CN"/>
              </w:rPr>
              <w:t>/</w:t>
            </w:r>
            <w:r>
              <w:rPr>
                <w:rFonts w:hint="eastAsia" w:ascii="宋体" w:hAnsi="宋体" w:cs="Times New Roman"/>
                <w:b/>
                <w:sz w:val="21"/>
                <w:szCs w:val="21"/>
              </w:rPr>
              <w:t xml:space="preserve">T </w:t>
            </w:r>
          </w:p>
          <w:p>
            <w:pPr>
              <w:rPr>
                <w:rFonts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highlight w:val="none"/>
                <w:lang w:val="en-US" w:eastAsia="zh-CN"/>
              </w:rPr>
              <w:t>A/0</w:t>
            </w:r>
            <w:r>
              <w:rPr>
                <w:rFonts w:hint="eastAsia" w:ascii="宋体" w:hAnsi="宋体"/>
                <w:b/>
                <w:sz w:val="21"/>
                <w:szCs w:val="21"/>
                <w:highlight w:val="none"/>
              </w:rPr>
              <w:t xml:space="preserve">  </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20"/>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现场审核于年月日至年月日，共天。。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5" w:name="审核日期"/>
            <w:r>
              <w:rPr>
                <w:rFonts w:hint="eastAsia"/>
                <w:b/>
                <w:sz w:val="21"/>
                <w:szCs w:val="21"/>
              </w:rPr>
              <w:t>2022年04月15日 上午至2022年04月15日 下午</w:t>
            </w:r>
            <w:bookmarkEnd w:id="25"/>
            <w:r>
              <w:rPr>
                <w:rFonts w:hint="eastAsia"/>
                <w:b/>
                <w:sz w:val="21"/>
                <w:szCs w:val="21"/>
              </w:rPr>
              <w:t>，共</w:t>
            </w:r>
            <w:bookmarkStart w:id="26" w:name="审核天数"/>
            <w:r>
              <w:rPr>
                <w:rFonts w:hint="eastAsia"/>
                <w:b/>
                <w:sz w:val="21"/>
                <w:szCs w:val="21"/>
              </w:rPr>
              <w:t>1.0</w:t>
            </w:r>
            <w:bookmarkEnd w:id="2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20"/>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23"/>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3"/>
            <w:vAlign w:val="center"/>
          </w:tcPr>
          <w:p>
            <w:pPr>
              <w:jc w:val="center"/>
              <w:rPr>
                <w:sz w:val="21"/>
                <w:szCs w:val="21"/>
              </w:rPr>
            </w:pPr>
            <w:r>
              <w:rPr>
                <w:rFonts w:hint="eastAsia"/>
                <w:sz w:val="21"/>
                <w:szCs w:val="21"/>
              </w:rPr>
              <w:t>姓名</w:t>
            </w:r>
          </w:p>
        </w:tc>
        <w:tc>
          <w:tcPr>
            <w:tcW w:w="567" w:type="dxa"/>
            <w:gridSpan w:val="2"/>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5"/>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52" w:type="dxa"/>
            <w:gridSpan w:val="3"/>
            <w:vAlign w:val="center"/>
          </w:tcPr>
          <w:p>
            <w:pPr>
              <w:jc w:val="center"/>
              <w:rPr>
                <w:sz w:val="21"/>
                <w:szCs w:val="21"/>
              </w:rPr>
            </w:pPr>
            <w:r>
              <w:rPr>
                <w:sz w:val="21"/>
                <w:szCs w:val="21"/>
              </w:rPr>
              <w:t>李丽英</w:t>
            </w:r>
          </w:p>
        </w:tc>
        <w:tc>
          <w:tcPr>
            <w:tcW w:w="567" w:type="dxa"/>
            <w:gridSpan w:val="2"/>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2020-N1EnMS-3021820</w:t>
            </w:r>
          </w:p>
        </w:tc>
        <w:tc>
          <w:tcPr>
            <w:tcW w:w="1029" w:type="dxa"/>
            <w:gridSpan w:val="5"/>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p>
        </w:tc>
        <w:tc>
          <w:tcPr>
            <w:tcW w:w="1393"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152" w:type="dxa"/>
            <w:gridSpan w:val="3"/>
            <w:vAlign w:val="center"/>
          </w:tcPr>
          <w:p>
            <w:pPr>
              <w:jc w:val="center"/>
              <w:rPr>
                <w:sz w:val="21"/>
                <w:szCs w:val="21"/>
              </w:rPr>
            </w:pPr>
            <w:r>
              <w:rPr>
                <w:sz w:val="21"/>
                <w:szCs w:val="21"/>
              </w:rPr>
              <w:t>宋翠琳</w:t>
            </w:r>
          </w:p>
        </w:tc>
        <w:tc>
          <w:tcPr>
            <w:tcW w:w="567" w:type="dxa"/>
            <w:gridSpan w:val="2"/>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2021-N0EnMS-1082241</w:t>
            </w:r>
          </w:p>
        </w:tc>
        <w:tc>
          <w:tcPr>
            <w:tcW w:w="1029" w:type="dxa"/>
            <w:gridSpan w:val="5"/>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p>
        </w:tc>
        <w:tc>
          <w:tcPr>
            <w:tcW w:w="1393" w:type="dxa"/>
            <w:gridSpan w:val="4"/>
            <w:vAlign w:val="center"/>
          </w:tcPr>
          <w:p>
            <w:pPr>
              <w:jc w:val="center"/>
              <w:rPr>
                <w:sz w:val="21"/>
                <w:szCs w:val="21"/>
              </w:rPr>
            </w:pPr>
            <w:r>
              <w:rPr>
                <w:sz w:val="21"/>
                <w:szCs w:val="21"/>
              </w:rPr>
              <w:t>13257234415</w:t>
            </w:r>
          </w:p>
        </w:tc>
        <w:tc>
          <w:tcPr>
            <w:tcW w:w="1084" w:type="dxa"/>
            <w:vAlign w:val="center"/>
          </w:tcPr>
          <w:p>
            <w:pPr>
              <w:jc w:val="center"/>
              <w:rPr>
                <w:sz w:val="21"/>
                <w:szCs w:val="21"/>
              </w:rPr>
            </w:pPr>
          </w:p>
        </w:tc>
      </w:tr>
      <w:tr>
        <w:tblPrEx>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152" w:type="dxa"/>
            <w:gridSpan w:val="3"/>
            <w:vAlign w:val="center"/>
          </w:tcPr>
          <w:p>
            <w:pPr>
              <w:jc w:val="center"/>
              <w:rPr>
                <w:sz w:val="21"/>
                <w:szCs w:val="21"/>
              </w:rPr>
            </w:pPr>
            <w:r>
              <w:rPr>
                <w:sz w:val="21"/>
                <w:szCs w:val="21"/>
              </w:rPr>
              <w:t>王益枫</w:t>
            </w:r>
          </w:p>
        </w:tc>
        <w:tc>
          <w:tcPr>
            <w:tcW w:w="567" w:type="dxa"/>
            <w:gridSpan w:val="2"/>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ISC-JSZJ-520</w:t>
            </w:r>
          </w:p>
          <w:p>
            <w:pPr>
              <w:jc w:val="center"/>
              <w:rPr>
                <w:sz w:val="21"/>
                <w:szCs w:val="21"/>
              </w:rPr>
            </w:pPr>
            <w:r>
              <w:rPr>
                <w:sz w:val="21"/>
                <w:szCs w:val="21"/>
              </w:rPr>
              <w:t>启迪城服（杭州）环境科技有限公司</w:t>
            </w:r>
          </w:p>
        </w:tc>
        <w:tc>
          <w:tcPr>
            <w:tcW w:w="1029" w:type="dxa"/>
            <w:gridSpan w:val="5"/>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r>
              <w:rPr>
                <w:sz w:val="21"/>
                <w:szCs w:val="21"/>
              </w:rPr>
              <w:t>2.10</w:t>
            </w:r>
          </w:p>
        </w:tc>
        <w:tc>
          <w:tcPr>
            <w:tcW w:w="1393" w:type="dxa"/>
            <w:gridSpan w:val="4"/>
            <w:vAlign w:val="center"/>
          </w:tcPr>
          <w:p>
            <w:pPr>
              <w:jc w:val="center"/>
              <w:rPr>
                <w:sz w:val="21"/>
                <w:szCs w:val="21"/>
              </w:rPr>
            </w:pPr>
            <w:r>
              <w:rPr>
                <w:sz w:val="21"/>
                <w:szCs w:val="21"/>
              </w:rPr>
              <w:t>13758259532</w:t>
            </w:r>
          </w:p>
        </w:tc>
        <w:tc>
          <w:tcPr>
            <w:tcW w:w="1084" w:type="dxa"/>
            <w:vAlign w:val="center"/>
          </w:tcPr>
          <w:p>
            <w:pPr>
              <w:jc w:val="center"/>
              <w:rPr>
                <w:sz w:val="21"/>
                <w:szCs w:val="21"/>
              </w:rPr>
            </w:pPr>
          </w:p>
        </w:tc>
      </w:tr>
      <w:tr>
        <w:tblPrEx>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5"/>
            <w:vAlign w:val="center"/>
          </w:tcPr>
          <w:p/>
        </w:tc>
        <w:tc>
          <w:tcPr>
            <w:tcW w:w="868" w:type="dxa"/>
            <w:gridSpan w:val="2"/>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5"/>
            <w:vAlign w:val="center"/>
          </w:tcPr>
          <w:p/>
        </w:tc>
        <w:tc>
          <w:tcPr>
            <w:tcW w:w="868" w:type="dxa"/>
            <w:gridSpan w:val="2"/>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5"/>
            <w:vAlign w:val="center"/>
          </w:tcPr>
          <w:p/>
        </w:tc>
        <w:tc>
          <w:tcPr>
            <w:tcW w:w="868" w:type="dxa"/>
            <w:gridSpan w:val="2"/>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23"/>
            <w:vAlign w:val="center"/>
          </w:tcPr>
          <w:p>
            <w:pPr>
              <w:jc w:val="center"/>
              <w:rPr>
                <w:b/>
                <w:bCs/>
              </w:rPr>
            </w:pPr>
            <w:r>
              <w:rPr>
                <w:rFonts w:hint="eastAsia"/>
                <w:b/>
                <w:bCs/>
              </w:rPr>
              <w:t>技术专家信息</w:t>
            </w:r>
          </w:p>
        </w:tc>
      </w:tr>
      <w:tr>
        <w:tblPrEx>
          <w:tblCellMar>
            <w:top w:w="0" w:type="dxa"/>
            <w:left w:w="108" w:type="dxa"/>
            <w:bottom w:w="0" w:type="dxa"/>
            <w:right w:w="108" w:type="dxa"/>
          </w:tblCellMar>
        </w:tblPrEx>
        <w:trPr>
          <w:trHeight w:val="525" w:hRule="atLeast"/>
          <w:jc w:val="center"/>
        </w:trPr>
        <w:tc>
          <w:tcPr>
            <w:tcW w:w="1201" w:type="dxa"/>
            <w:vAlign w:val="center"/>
          </w:tcPr>
          <w:p>
            <w:r>
              <w:rPr>
                <w:rFonts w:hint="eastAsia"/>
                <w:sz w:val="21"/>
                <w:szCs w:val="21"/>
              </w:rPr>
              <w:t>组内身份</w:t>
            </w:r>
          </w:p>
        </w:tc>
        <w:tc>
          <w:tcPr>
            <w:tcW w:w="867" w:type="dxa"/>
            <w:gridSpan w:val="3"/>
            <w:vAlign w:val="center"/>
          </w:tcPr>
          <w:p>
            <w:r>
              <w:rPr>
                <w:rFonts w:hint="eastAsia"/>
                <w:sz w:val="21"/>
                <w:szCs w:val="21"/>
              </w:rPr>
              <w:t>姓名</w:t>
            </w:r>
          </w:p>
        </w:tc>
        <w:tc>
          <w:tcPr>
            <w:tcW w:w="727" w:type="dxa"/>
            <w:gridSpan w:val="2"/>
            <w:vAlign w:val="center"/>
          </w:tcPr>
          <w:p>
            <w:r>
              <w:rPr>
                <w:rFonts w:hint="eastAsia"/>
                <w:sz w:val="21"/>
                <w:szCs w:val="21"/>
              </w:rPr>
              <w:t>性别</w:t>
            </w:r>
          </w:p>
        </w:tc>
        <w:tc>
          <w:tcPr>
            <w:tcW w:w="2073" w:type="dxa"/>
            <w:gridSpan w:val="3"/>
            <w:vAlign w:val="center"/>
          </w:tcPr>
          <w:p>
            <w:r>
              <w:rPr>
                <w:rFonts w:hint="eastAsia"/>
                <w:sz w:val="21"/>
                <w:szCs w:val="21"/>
              </w:rPr>
              <w:t>现工作单位名称</w:t>
            </w:r>
          </w:p>
        </w:tc>
        <w:tc>
          <w:tcPr>
            <w:tcW w:w="1245" w:type="dxa"/>
            <w:gridSpan w:val="3"/>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职务或职称</w:t>
            </w:r>
          </w:p>
        </w:tc>
        <w:tc>
          <w:tcPr>
            <w:tcW w:w="1109" w:type="dxa"/>
            <w:gridSpan w:val="5"/>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专业代码</w:t>
            </w:r>
          </w:p>
        </w:tc>
        <w:tc>
          <w:tcPr>
            <w:tcW w:w="1455" w:type="dxa"/>
            <w:gridSpan w:val="3"/>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组内代码</w:t>
            </w:r>
          </w:p>
        </w:tc>
        <w:tc>
          <w:tcPr>
            <w:tcW w:w="1549" w:type="dxa"/>
            <w:gridSpan w:val="3"/>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867"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王益枫</w:t>
            </w:r>
          </w:p>
        </w:tc>
        <w:tc>
          <w:tcPr>
            <w:tcW w:w="72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073"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启迪城服（杭州）环境科技有限公司</w:t>
            </w:r>
          </w:p>
        </w:tc>
        <w:tc>
          <w:tcPr>
            <w:tcW w:w="1245" w:type="dxa"/>
            <w:gridSpan w:val="3"/>
            <w:vAlign w:val="center"/>
          </w:tcPr>
          <w:p/>
        </w:tc>
        <w:tc>
          <w:tcPr>
            <w:tcW w:w="1109" w:type="dxa"/>
            <w:gridSpan w:val="5"/>
            <w:vAlign w:val="center"/>
          </w:tcPr>
          <w:p>
            <w:pPr>
              <w:rPr>
                <w:rFonts w:hint="default" w:eastAsia="宋体"/>
                <w:lang w:val="en-US" w:eastAsia="zh-CN"/>
              </w:rPr>
            </w:pPr>
            <w:r>
              <w:rPr>
                <w:rFonts w:hint="eastAsia"/>
                <w:lang w:val="en-US" w:eastAsia="zh-CN"/>
              </w:rPr>
              <w:t>2.10</w:t>
            </w:r>
          </w:p>
        </w:tc>
        <w:tc>
          <w:tcPr>
            <w:tcW w:w="1455" w:type="dxa"/>
            <w:gridSpan w:val="3"/>
            <w:vAlign w:val="center"/>
          </w:tcPr>
          <w:p>
            <w:pPr>
              <w:jc w:val="center"/>
              <w:rPr>
                <w:sz w:val="21"/>
                <w:szCs w:val="21"/>
              </w:rPr>
            </w:pPr>
            <w:r>
              <w:rPr>
                <w:sz w:val="21"/>
                <w:szCs w:val="21"/>
              </w:rPr>
              <w:t>ISC-JSZJ-520</w:t>
            </w:r>
          </w:p>
          <w:p/>
        </w:tc>
        <w:tc>
          <w:tcPr>
            <w:tcW w:w="1549" w:type="dxa"/>
            <w:gridSpan w:val="3"/>
            <w:vAlign w:val="center"/>
          </w:tcPr>
          <w:p>
            <w:r>
              <w:rPr>
                <w:sz w:val="21"/>
                <w:szCs w:val="21"/>
              </w:rPr>
              <w:t>13758259532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tc>
        <w:tc>
          <w:tcPr>
            <w:tcW w:w="867" w:type="dxa"/>
            <w:gridSpan w:val="3"/>
            <w:vAlign w:val="center"/>
          </w:tcPr>
          <w:p/>
        </w:tc>
        <w:tc>
          <w:tcPr>
            <w:tcW w:w="727" w:type="dxa"/>
            <w:gridSpan w:val="2"/>
            <w:vAlign w:val="center"/>
          </w:tcPr>
          <w:p/>
        </w:tc>
        <w:tc>
          <w:tcPr>
            <w:tcW w:w="2073" w:type="dxa"/>
            <w:gridSpan w:val="3"/>
            <w:vAlign w:val="center"/>
          </w:tcPr>
          <w:p/>
        </w:tc>
        <w:tc>
          <w:tcPr>
            <w:tcW w:w="1245" w:type="dxa"/>
            <w:gridSpan w:val="3"/>
            <w:vAlign w:val="center"/>
          </w:tcPr>
          <w:p/>
        </w:tc>
        <w:tc>
          <w:tcPr>
            <w:tcW w:w="1109" w:type="dxa"/>
            <w:gridSpan w:val="5"/>
            <w:vAlign w:val="center"/>
          </w:tcPr>
          <w:p/>
        </w:tc>
        <w:tc>
          <w:tcPr>
            <w:tcW w:w="1455" w:type="dxa"/>
            <w:gridSpan w:val="3"/>
            <w:vAlign w:val="center"/>
          </w:tcPr>
          <w:p/>
        </w:tc>
        <w:tc>
          <w:tcPr>
            <w:tcW w:w="154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23"/>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7"/>
            <w:vAlign w:val="center"/>
          </w:tcPr>
          <w:p>
            <w:pPr>
              <w:rPr>
                <w:rFonts w:hint="eastAsia" w:eastAsia="宋体"/>
                <w:sz w:val="21"/>
                <w:szCs w:val="21"/>
                <w:lang w:eastAsia="zh-CN"/>
              </w:rPr>
            </w:pP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p>
        </w:tc>
        <w:tc>
          <w:tcPr>
            <w:tcW w:w="2126" w:type="dxa"/>
            <w:gridSpan w:val="5"/>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10"/>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5"/>
            <w:vMerge w:val="continue"/>
            <w:vAlign w:val="center"/>
          </w:tcPr>
          <w:p>
            <w:pPr>
              <w:spacing w:line="360" w:lineRule="auto"/>
              <w:rPr>
                <w:sz w:val="21"/>
                <w:szCs w:val="21"/>
              </w:rPr>
            </w:pPr>
          </w:p>
        </w:tc>
        <w:tc>
          <w:tcPr>
            <w:tcW w:w="3922" w:type="dxa"/>
            <w:gridSpan w:val="10"/>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2022.4.12</w:t>
            </w:r>
          </w:p>
        </w:tc>
        <w:tc>
          <w:tcPr>
            <w:tcW w:w="2126" w:type="dxa"/>
            <w:gridSpan w:val="5"/>
            <w:vAlign w:val="center"/>
          </w:tcPr>
          <w:p>
            <w:pPr>
              <w:spacing w:line="360" w:lineRule="auto"/>
              <w:rPr>
                <w:sz w:val="21"/>
                <w:szCs w:val="21"/>
              </w:rPr>
            </w:pPr>
            <w:r>
              <w:rPr>
                <w:rFonts w:hint="eastAsia"/>
                <w:sz w:val="21"/>
                <w:szCs w:val="21"/>
              </w:rPr>
              <w:t>日期</w:t>
            </w:r>
          </w:p>
        </w:tc>
        <w:tc>
          <w:tcPr>
            <w:tcW w:w="3922" w:type="dxa"/>
            <w:gridSpan w:val="10"/>
            <w:vAlign w:val="center"/>
          </w:tcPr>
          <w:p>
            <w:pPr>
              <w:spacing w:line="360" w:lineRule="auto"/>
              <w:rPr>
                <w:rFonts w:hint="default" w:eastAsia="宋体"/>
                <w:lang w:val="en-US" w:eastAsia="zh-CN"/>
              </w:rPr>
            </w:pPr>
            <w:r>
              <w:rPr>
                <w:rFonts w:hint="eastAsia"/>
                <w:lang w:val="en-US" w:eastAsia="zh-CN"/>
              </w:rPr>
              <w:t>2022.4.15</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3000" w:firstLineChars="1250"/>
        <w:rPr>
          <w:rFonts w:asciiTheme="minorEastAsia" w:hAnsiTheme="minorEastAsia" w:eastAsiaTheme="minorEastAsia"/>
          <w:sz w:val="32"/>
          <w:szCs w:val="32"/>
        </w:rPr>
      </w:pPr>
      <w:r>
        <w:drawing>
          <wp:anchor distT="0" distB="0" distL="114300" distR="114300" simplePos="0" relativeHeight="251658240" behindDoc="0" locked="0" layoutInCell="1" allowOverlap="1">
            <wp:simplePos x="0" y="0"/>
            <wp:positionH relativeFrom="column">
              <wp:posOffset>6350</wp:posOffset>
            </wp:positionH>
            <wp:positionV relativeFrom="paragraph">
              <wp:posOffset>107950</wp:posOffset>
            </wp:positionV>
            <wp:extent cx="6060440" cy="8602980"/>
            <wp:effectExtent l="0" t="0" r="10160" b="762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060440" cy="8602980"/>
                    </a:xfrm>
                    <a:prstGeom prst="rect">
                      <a:avLst/>
                    </a:prstGeom>
                    <a:noFill/>
                    <a:ln>
                      <a:noFill/>
                    </a:ln>
                  </pic:spPr>
                </pic:pic>
              </a:graphicData>
            </a:graphic>
          </wp:anchor>
        </w:drawing>
      </w: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4.15</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4.15</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rPr>
                <w:rFonts w:hint="eastAsia" w:ascii="Times New Roman" w:hAnsi="Times New Roman" w:cs="Times New Roman"/>
                <w:szCs w:val="18"/>
              </w:rPr>
            </w:pPr>
            <w:r>
              <w:rPr>
                <w:rFonts w:hint="eastAsia" w:ascii="Times New Roman" w:hAnsi="Times New Roman" w:cs="Times New Roman"/>
                <w:szCs w:val="18"/>
              </w:rPr>
              <w:t>核对资质证书（营业执照、生产（安全）许可证、行业许可证、3C证书等）原件和复印件/扫描件的一致性</w:t>
            </w:r>
          </w:p>
          <w:p>
            <w:pPr>
              <w:rPr>
                <w:rFonts w:hint="eastAsia" w:ascii="Times New Roman" w:hAnsi="Times New Roman" w:cs="Times New Roman"/>
                <w:szCs w:val="18"/>
              </w:rPr>
            </w:pPr>
            <w:r>
              <w:rPr>
                <w:rFonts w:hint="eastAsia" w:ascii="Times New Roman" w:hAnsi="Times New Roman" w:cs="Times New Roman"/>
                <w:szCs w:val="18"/>
              </w:rPr>
              <w:t>确定审核范围的合理性（地址、产品/服务）</w:t>
            </w:r>
          </w:p>
          <w:p>
            <w:pPr>
              <w:rPr>
                <w:rFonts w:hint="eastAsia" w:ascii="Times New Roman" w:hAnsi="Times New Roman" w:cs="Times New Roman"/>
                <w:szCs w:val="18"/>
              </w:rPr>
            </w:pPr>
            <w:r>
              <w:rPr>
                <w:rFonts w:hint="eastAsia" w:ascii="Times New Roman" w:hAnsi="Times New Roman" w:cs="Times New Roman"/>
                <w:szCs w:val="18"/>
              </w:rPr>
              <w:t>确定多现场和临时现场的地址</w:t>
            </w:r>
          </w:p>
          <w:p>
            <w:pPr>
              <w:rPr>
                <w:rFonts w:hint="eastAsia" w:ascii="Times New Roman" w:hAnsi="Times New Roman" w:cs="Times New Roman"/>
                <w:szCs w:val="18"/>
              </w:rPr>
            </w:pPr>
            <w:r>
              <w:rPr>
                <w:rFonts w:hint="eastAsia" w:ascii="Times New Roman" w:hAnsi="Times New Roman" w:cs="Times New Roman"/>
                <w:szCs w:val="18"/>
              </w:rPr>
              <w:t>确定有效的员工人数</w:t>
            </w:r>
          </w:p>
          <w:p>
            <w:pPr>
              <w:rPr>
                <w:rFonts w:hint="eastAsia" w:ascii="Times New Roman" w:hAnsi="Times New Roman" w:cs="Times New Roman"/>
                <w:szCs w:val="18"/>
              </w:rPr>
            </w:pPr>
            <w:r>
              <w:rPr>
                <w:rFonts w:hint="eastAsia" w:ascii="Times New Roman" w:hAnsi="Times New Roman" w:cs="Times New Roman"/>
                <w:szCs w:val="18"/>
              </w:rPr>
              <w:t>生产、服务的班次</w:t>
            </w:r>
          </w:p>
          <w:p>
            <w:pPr>
              <w:rPr>
                <w:szCs w:val="18"/>
              </w:rPr>
            </w:pPr>
            <w:r>
              <w:rPr>
                <w:rFonts w:hint="eastAsia" w:ascii="Times New Roman" w:hAnsi="Times New Roman" w:cs="Times New Roman"/>
                <w:szCs w:val="18"/>
              </w:rPr>
              <w:t>体系运行时间是否满足</w:t>
            </w:r>
            <w:r>
              <w:rPr>
                <w:rFonts w:hint="eastAsia" w:ascii="Times New Roman" w:hAnsi="Times New Roman" w:cs="Times New Roman"/>
                <w:szCs w:val="18"/>
                <w:lang w:val="en-US" w:eastAsia="zh-CN"/>
              </w:rPr>
              <w:t>6</w:t>
            </w:r>
            <w:r>
              <w:rPr>
                <w:rFonts w:hint="eastAsia" w:ascii="Times New Roman" w:hAnsi="Times New Roman" w:cs="Times New Roman"/>
                <w:szCs w:val="18"/>
              </w:rPr>
              <w:t>个月</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4.15</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9:00-10:00</w:t>
            </w:r>
          </w:p>
        </w:tc>
        <w:tc>
          <w:tcPr>
            <w:tcW w:w="6781" w:type="dxa"/>
            <w:vAlign w:val="center"/>
          </w:tcPr>
          <w:p>
            <w:pPr>
              <w:rPr>
                <w:szCs w:val="18"/>
                <w:shd w:val="pct10" w:color="auto" w:fill="FFFFFF"/>
              </w:rPr>
            </w:pPr>
            <w:r>
              <w:rPr>
                <w:rFonts w:hint="eastAsia"/>
                <w:szCs w:val="18"/>
                <w:shd w:val="pct10" w:color="auto" w:fill="FFFFFF"/>
              </w:rPr>
              <w:t>了解企业基本情况：</w:t>
            </w:r>
          </w:p>
          <w:p>
            <w:pPr>
              <w:rPr>
                <w:rFonts w:hint="eastAsia" w:ascii="Times New Roman" w:hAnsi="Times New Roman" w:cs="Times New Roman"/>
                <w:szCs w:val="18"/>
              </w:rPr>
            </w:pPr>
            <w:r>
              <w:rPr>
                <w:rFonts w:hint="eastAsia" w:ascii="Times New Roman" w:hAnsi="Times New Roman" w:cs="Times New Roman"/>
                <w:szCs w:val="18"/>
              </w:rPr>
              <w:t>组织环境</w:t>
            </w:r>
          </w:p>
          <w:p>
            <w:pPr>
              <w:rPr>
                <w:rFonts w:hint="eastAsia" w:ascii="Times New Roman" w:hAnsi="Times New Roman" w:cs="Times New Roman"/>
                <w:szCs w:val="18"/>
              </w:rPr>
            </w:pPr>
            <w:r>
              <w:rPr>
                <w:rFonts w:hint="eastAsia" w:ascii="Times New Roman" w:hAnsi="Times New Roman" w:cs="Times New Roman"/>
                <w:szCs w:val="18"/>
              </w:rPr>
              <w:t>主要的相关方和期望</w:t>
            </w:r>
          </w:p>
          <w:p>
            <w:pPr>
              <w:rPr>
                <w:rFonts w:hint="eastAsia" w:ascii="Times New Roman" w:hAnsi="Times New Roman" w:cs="Times New Roman"/>
                <w:szCs w:val="18"/>
              </w:rPr>
            </w:pPr>
            <w:r>
              <w:rPr>
                <w:rFonts w:hint="eastAsia" w:ascii="Times New Roman" w:hAnsi="Times New Roman" w:cs="Times New Roman"/>
                <w:szCs w:val="18"/>
              </w:rPr>
              <w:t>风险的识别和评价</w:t>
            </w:r>
          </w:p>
          <w:p>
            <w:pPr>
              <w:rPr>
                <w:rFonts w:hint="eastAsia" w:ascii="Times New Roman" w:hAnsi="Times New Roman" w:cs="Times New Roman"/>
                <w:szCs w:val="18"/>
              </w:rPr>
            </w:pPr>
            <w:r>
              <w:rPr>
                <w:rFonts w:hint="eastAsia" w:ascii="Times New Roman" w:hAnsi="Times New Roman" w:cs="Times New Roman"/>
                <w:szCs w:val="18"/>
              </w:rPr>
              <w:t>组织机构的设置</w:t>
            </w:r>
          </w:p>
          <w:p>
            <w:pPr>
              <w:rPr>
                <w:rFonts w:hint="eastAsia" w:ascii="Times New Roman" w:hAnsi="Times New Roman" w:cs="Times New Roman"/>
                <w:szCs w:val="18"/>
              </w:rPr>
            </w:pPr>
            <w:r>
              <w:rPr>
                <w:rFonts w:hint="eastAsia" w:ascii="Times New Roman" w:hAnsi="Times New Roman" w:cs="Times New Roman"/>
                <w:szCs w:val="18"/>
              </w:rPr>
              <w:t>外部提供过程、产品和服务</w:t>
            </w:r>
          </w:p>
          <w:p>
            <w:pPr>
              <w:rPr>
                <w:rFonts w:hint="eastAsia" w:ascii="Times New Roman" w:hAnsi="Times New Roman" w:cs="Times New Roman"/>
                <w:szCs w:val="18"/>
              </w:rPr>
            </w:pPr>
            <w:r>
              <w:rPr>
                <w:rFonts w:hint="eastAsia" w:ascii="Times New Roman" w:hAnsi="Times New Roman" w:cs="Times New Roman"/>
                <w:szCs w:val="18"/>
              </w:rPr>
              <w:t>被主管部门处罚和曝光情况</w:t>
            </w:r>
          </w:p>
          <w:p>
            <w:pPr>
              <w:rPr>
                <w:szCs w:val="18"/>
              </w:rPr>
            </w:pPr>
            <w:r>
              <w:rPr>
                <w:rFonts w:hint="eastAsia" w:ascii="Times New Roman" w:hAnsi="Times New Roman" w:cs="Times New Roman"/>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4.15</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10:00-12:00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rPr>
                <w:rFonts w:hint="eastAsia" w:ascii="Times New Roman" w:hAnsi="Times New Roman" w:cs="Times New Roman"/>
                <w:szCs w:val="18"/>
              </w:rPr>
            </w:pPr>
            <w:r>
              <w:rPr>
                <w:rFonts w:hint="eastAsia" w:ascii="Times New Roman" w:hAnsi="Times New Roman" w:cs="Times New Roman"/>
                <w:szCs w:val="18"/>
              </w:rPr>
              <w:t>管理手册；</w:t>
            </w:r>
          </w:p>
          <w:p>
            <w:pPr>
              <w:rPr>
                <w:rFonts w:hint="eastAsia" w:ascii="Times New Roman" w:hAnsi="Times New Roman" w:cs="Times New Roman"/>
                <w:szCs w:val="18"/>
              </w:rPr>
            </w:pPr>
            <w:r>
              <w:rPr>
                <w:rFonts w:hint="eastAsia" w:ascii="Times New Roman" w:hAnsi="Times New Roman" w:cs="Times New Roman"/>
                <w:szCs w:val="18"/>
              </w:rPr>
              <w:t>文件化的程序；</w:t>
            </w:r>
          </w:p>
          <w:p>
            <w:pPr>
              <w:rPr>
                <w:rFonts w:hint="eastAsia" w:ascii="Times New Roman" w:hAnsi="Times New Roman" w:cs="Times New Roman"/>
                <w:szCs w:val="18"/>
              </w:rPr>
            </w:pPr>
            <w:r>
              <w:rPr>
                <w:rFonts w:hint="eastAsia" w:ascii="Times New Roman" w:hAnsi="Times New Roman" w:cs="Times New Roman"/>
                <w:szCs w:val="18"/>
              </w:rPr>
              <w:t>作业文件；</w:t>
            </w:r>
          </w:p>
          <w:p>
            <w:pPr>
              <w:rPr>
                <w:szCs w:val="18"/>
                <w:shd w:val="pct10" w:color="auto" w:fill="FFFFFF"/>
              </w:rPr>
            </w:pPr>
            <w:r>
              <w:rPr>
                <w:rFonts w:hint="eastAsia" w:ascii="Times New Roman" w:hAnsi="Times New Roman" w:cs="Times New Roman"/>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4.15</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12:30-14:00</w:t>
            </w:r>
          </w:p>
        </w:tc>
        <w:tc>
          <w:tcPr>
            <w:tcW w:w="678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rPr>
                <w:rFonts w:hint="eastAsia" w:ascii="Times New Roman" w:hAnsi="Times New Roman" w:cs="Times New Roman"/>
                <w:szCs w:val="18"/>
              </w:rPr>
            </w:pPr>
            <w:r>
              <w:rPr>
                <w:rFonts w:hint="eastAsia" w:ascii="Times New Roman" w:hAnsi="Times New Roman" w:cs="Times New Roman"/>
                <w:szCs w:val="18"/>
              </w:rPr>
              <w:t>管理方针制定与贯彻情况</w:t>
            </w:r>
          </w:p>
          <w:p>
            <w:pPr>
              <w:rPr>
                <w:rFonts w:hint="eastAsia" w:ascii="Times New Roman" w:hAnsi="Times New Roman" w:cs="Times New Roman"/>
                <w:szCs w:val="18"/>
              </w:rPr>
            </w:pPr>
            <w:r>
              <w:rPr>
                <w:rFonts w:hint="eastAsia" w:ascii="Times New Roman" w:hAnsi="Times New Roman" w:cs="Times New Roman"/>
                <w:szCs w:val="18"/>
              </w:rPr>
              <w:t>管理目标及完成统计</w:t>
            </w:r>
          </w:p>
          <w:p>
            <w:pPr>
              <w:rPr>
                <w:rFonts w:hint="eastAsia" w:ascii="Times New Roman" w:hAnsi="Times New Roman" w:cs="Times New Roman"/>
                <w:szCs w:val="18"/>
              </w:rPr>
            </w:pPr>
            <w:r>
              <w:rPr>
                <w:rFonts w:hint="eastAsia" w:ascii="Times New Roman" w:hAnsi="Times New Roman" w:cs="Times New Roman"/>
                <w:szCs w:val="18"/>
              </w:rPr>
              <w:t>员工对相关标准的认知和能力（贯标培训、应知应会、持证上岗等）</w:t>
            </w:r>
          </w:p>
          <w:p>
            <w:pPr>
              <w:rPr>
                <w:rFonts w:hint="eastAsia" w:ascii="Times New Roman" w:hAnsi="Times New Roman" w:cs="Times New Roman"/>
                <w:szCs w:val="18"/>
              </w:rPr>
            </w:pPr>
            <w:r>
              <w:rPr>
                <w:rFonts w:hint="eastAsia" w:ascii="Times New Roman" w:hAnsi="Times New Roman" w:cs="Times New Roman"/>
                <w:szCs w:val="18"/>
              </w:rPr>
              <w:t>相关方/客户的反馈</w:t>
            </w:r>
          </w:p>
          <w:p>
            <w:pPr>
              <w:rPr>
                <w:rFonts w:hint="eastAsia" w:ascii="Times New Roman" w:hAnsi="Times New Roman" w:cs="Times New Roman"/>
                <w:szCs w:val="18"/>
              </w:rPr>
            </w:pPr>
            <w:r>
              <w:rPr>
                <w:rFonts w:hint="eastAsia" w:ascii="Times New Roman" w:hAnsi="Times New Roman" w:cs="Times New Roman"/>
                <w:szCs w:val="18"/>
              </w:rPr>
              <w:t>内审的策划和实施</w:t>
            </w:r>
          </w:p>
          <w:p>
            <w:pPr>
              <w:rPr>
                <w:rFonts w:hint="eastAsia" w:ascii="Times New Roman" w:hAnsi="Times New Roman" w:cs="Times New Roman"/>
                <w:szCs w:val="18"/>
              </w:rPr>
            </w:pPr>
            <w:r>
              <w:rPr>
                <w:rFonts w:hint="eastAsia" w:ascii="Times New Roman" w:hAnsi="Times New Roman" w:cs="Times New Roman"/>
                <w:szCs w:val="18"/>
              </w:rPr>
              <w:t>管理体系的评审</w:t>
            </w:r>
          </w:p>
          <w:p>
            <w:pPr>
              <w:rPr>
                <w:rFonts w:hint="eastAsia" w:ascii="Times New Roman" w:hAnsi="Times New Roman" w:cs="Times New Roman"/>
                <w:szCs w:val="18"/>
              </w:rPr>
            </w:pPr>
            <w:r>
              <w:rPr>
                <w:rFonts w:hint="eastAsia" w:ascii="Times New Roman" w:hAnsi="Times New Roman" w:cs="Times New Roman"/>
                <w:szCs w:val="18"/>
              </w:rPr>
              <w:t>对多场所/临时场所建立的控制的水平（适用时）</w:t>
            </w:r>
          </w:p>
          <w:p>
            <w:pPr>
              <w:rPr>
                <w:szCs w:val="18"/>
              </w:rPr>
            </w:pPr>
            <w:r>
              <w:rPr>
                <w:rFonts w:hint="eastAsia" w:ascii="Times New Roman" w:hAnsi="Times New Roman" w:cs="Times New Roman"/>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4.15</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14:00-15:00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查看能源评审报告的编制</w:t>
            </w:r>
          </w:p>
          <w:p>
            <w:pPr>
              <w:rPr>
                <w:szCs w:val="18"/>
              </w:rPr>
            </w:pPr>
            <w:r>
              <w:rPr>
                <w:rFonts w:hint="eastAsia"/>
                <w:szCs w:val="18"/>
              </w:rPr>
              <w:t>了解能源使用种类</w:t>
            </w:r>
          </w:p>
          <w:p>
            <w:pPr>
              <w:rPr>
                <w:szCs w:val="18"/>
              </w:rPr>
            </w:pPr>
            <w:r>
              <w:rPr>
                <w:rFonts w:hint="eastAsia"/>
                <w:szCs w:val="18"/>
              </w:rPr>
              <w:t>查看确定主要能源使用及识别影响主要能源使用的相关变量的合理性</w:t>
            </w:r>
          </w:p>
          <w:p>
            <w:pPr>
              <w:rPr>
                <w:szCs w:val="18"/>
              </w:rPr>
            </w:pP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4.15</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15:00-16:00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rPr>
                <w:rFonts w:hint="eastAsia" w:ascii="Times New Roman" w:hAnsi="Times New Roman" w:cs="Times New Roman"/>
                <w:szCs w:val="18"/>
              </w:rPr>
            </w:pPr>
            <w:r>
              <w:rPr>
                <w:rFonts w:hint="eastAsia" w:ascii="Times New Roman" w:hAnsi="Times New Roman" w:cs="Times New Roman"/>
                <w:szCs w:val="18"/>
              </w:rPr>
              <w:t>巡视生产区域（厂区、车间等主要能源使用区域）</w:t>
            </w:r>
          </w:p>
          <w:p>
            <w:pPr>
              <w:rPr>
                <w:rFonts w:hint="eastAsia" w:ascii="Times New Roman" w:hAnsi="Times New Roman" w:cs="Times New Roman"/>
                <w:szCs w:val="18"/>
              </w:rPr>
            </w:pPr>
            <w:r>
              <w:rPr>
                <w:rFonts w:hint="eastAsia" w:ascii="Times New Roman" w:hAnsi="Times New Roman" w:cs="Times New Roman"/>
                <w:szCs w:val="18"/>
              </w:rPr>
              <w:t>巡视动力设施和辅助设施（锅炉房、高低压配电室、空压站、制冷站、改建/扩建施工现场等）</w:t>
            </w:r>
          </w:p>
          <w:p>
            <w:pPr>
              <w:rPr>
                <w:rFonts w:hint="eastAsia" w:ascii="Times New Roman" w:hAnsi="Times New Roman" w:cs="Times New Roman"/>
                <w:szCs w:val="18"/>
              </w:rPr>
            </w:pPr>
            <w:r>
              <w:rPr>
                <w:rFonts w:hint="eastAsia" w:ascii="Times New Roman" w:hAnsi="Times New Roman" w:cs="Times New Roman"/>
                <w:szCs w:val="18"/>
              </w:rPr>
              <w:t>现场核实能源计量的管理</w:t>
            </w:r>
          </w:p>
          <w:p>
            <w:pPr>
              <w:rPr>
                <w:rFonts w:hint="eastAsia" w:ascii="Times New Roman" w:hAnsi="Times New Roman" w:cs="Times New Roman"/>
                <w:szCs w:val="18"/>
              </w:rPr>
            </w:pPr>
            <w:r>
              <w:rPr>
                <w:rFonts w:hint="eastAsia" w:ascii="Times New Roman" w:hAnsi="Times New Roman" w:cs="Times New Roman"/>
                <w:szCs w:val="18"/>
              </w:rPr>
              <w:t>观察节能设施运行情况</w:t>
            </w:r>
          </w:p>
          <w:p>
            <w:pPr>
              <w:rPr>
                <w:rFonts w:hint="eastAsia" w:ascii="Times New Roman" w:hAnsi="Times New Roman" w:cs="Times New Roman"/>
                <w:szCs w:val="18"/>
              </w:rPr>
            </w:pPr>
            <w:r>
              <w:rPr>
                <w:rFonts w:hint="eastAsia" w:ascii="Times New Roman" w:hAnsi="Times New Roman" w:cs="Times New Roman"/>
                <w:szCs w:val="18"/>
              </w:rPr>
              <w:t>观察监视和测量设备的种类并了解检定/校准情况</w:t>
            </w:r>
          </w:p>
          <w:p>
            <w:r>
              <w:rPr>
                <w:rFonts w:hint="eastAsia" w:ascii="Times New Roman" w:hAnsi="Times New Roman" w:cs="Times New Roman"/>
                <w:szCs w:val="18"/>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4.15</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16:00-16:30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6C2DE8"/>
    <w:rsid w:val="32982349"/>
    <w:rsid w:val="67D27F60"/>
    <w:rsid w:val="6AAC7F89"/>
    <w:rsid w:val="6AE958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28</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2022-04-15T00:10:41Z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