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1081"/>
        <w:gridCol w:w="10922"/>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72" w:type="dxa"/>
            <w:vMerge w:val="restart"/>
            <w:noWrap w:val="0"/>
            <w:vAlign w:val="center"/>
          </w:tcPr>
          <w:p>
            <w:pPr>
              <w:spacing w:before="120"/>
              <w:jc w:val="center"/>
              <w:rPr>
                <w:rFonts w:hint="eastAsia" w:ascii="仿宋" w:hAnsi="仿宋" w:eastAsia="仿宋" w:cs="仿宋"/>
                <w:color w:val="auto"/>
                <w:sz w:val="21"/>
                <w:szCs w:val="21"/>
              </w:rPr>
            </w:pPr>
            <w:r>
              <w:rPr>
                <w:rFonts w:hint="eastAsia" w:ascii="仿宋" w:hAnsi="仿宋" w:eastAsia="仿宋" w:cs="仿宋"/>
                <w:color w:val="auto"/>
                <w:sz w:val="21"/>
                <w:szCs w:val="21"/>
              </w:rPr>
              <w:t>过程与活动、</w:t>
            </w:r>
          </w:p>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抽样计划</w:t>
            </w:r>
          </w:p>
        </w:tc>
        <w:tc>
          <w:tcPr>
            <w:tcW w:w="1081" w:type="dxa"/>
            <w:vMerge w:val="restart"/>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涉及</w:t>
            </w:r>
          </w:p>
          <w:p>
            <w:pPr>
              <w:rPr>
                <w:rFonts w:hint="eastAsia" w:ascii="仿宋" w:hAnsi="仿宋" w:eastAsia="仿宋" w:cs="仿宋"/>
                <w:color w:val="auto"/>
                <w:sz w:val="21"/>
                <w:szCs w:val="21"/>
              </w:rPr>
            </w:pPr>
            <w:r>
              <w:rPr>
                <w:rFonts w:hint="eastAsia" w:ascii="仿宋" w:hAnsi="仿宋" w:eastAsia="仿宋" w:cs="仿宋"/>
                <w:color w:val="auto"/>
                <w:sz w:val="21"/>
                <w:szCs w:val="21"/>
              </w:rPr>
              <w:t>条款</w:t>
            </w:r>
          </w:p>
        </w:tc>
        <w:tc>
          <w:tcPr>
            <w:tcW w:w="10922"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受审核部门：</w:t>
            </w:r>
            <w:r>
              <w:rPr>
                <w:rFonts w:hint="eastAsia" w:ascii="仿宋" w:hAnsi="仿宋" w:eastAsia="仿宋" w:cs="仿宋"/>
                <w:color w:val="auto"/>
                <w:sz w:val="21"/>
                <w:szCs w:val="21"/>
                <w:lang w:eastAsia="zh-CN"/>
              </w:rPr>
              <w:t>技术部</w:t>
            </w:r>
            <w:r>
              <w:rPr>
                <w:rFonts w:hint="eastAsia" w:ascii="仿宋" w:hAnsi="仿宋" w:eastAsia="仿宋" w:cs="仿宋"/>
                <w:color w:val="auto"/>
                <w:sz w:val="21"/>
                <w:szCs w:val="21"/>
              </w:rPr>
              <w:t xml:space="preserve">  主管领导：章静宁 </w:t>
            </w:r>
            <w:r>
              <w:rPr>
                <w:rFonts w:hint="eastAsia" w:ascii="仿宋" w:hAnsi="仿宋" w:eastAsia="仿宋" w:cs="仿宋"/>
                <w:color w:val="auto"/>
                <w:sz w:val="21"/>
                <w:szCs w:val="21"/>
                <w:lang w:val="en-US" w:eastAsia="zh-CN"/>
              </w:rPr>
              <w:t>远程（微信、电话）</w:t>
            </w:r>
            <w:r>
              <w:rPr>
                <w:rFonts w:hint="eastAsia" w:ascii="仿宋" w:hAnsi="仿宋" w:eastAsia="仿宋" w:cs="仿宋"/>
                <w:color w:val="auto"/>
                <w:sz w:val="21"/>
                <w:szCs w:val="21"/>
              </w:rPr>
              <w:tab/>
            </w:r>
          </w:p>
        </w:tc>
        <w:tc>
          <w:tcPr>
            <w:tcW w:w="834" w:type="dxa"/>
            <w:vMerge w:val="restart"/>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72" w:type="dxa"/>
            <w:vMerge w:val="continue"/>
            <w:noWrap w:val="0"/>
            <w:vAlign w:val="center"/>
          </w:tcPr>
          <w:p>
            <w:pPr>
              <w:rPr>
                <w:rFonts w:hint="eastAsia" w:ascii="仿宋" w:hAnsi="仿宋" w:eastAsia="仿宋" w:cs="仿宋"/>
                <w:color w:val="auto"/>
                <w:sz w:val="21"/>
                <w:szCs w:val="21"/>
              </w:rPr>
            </w:pPr>
          </w:p>
        </w:tc>
        <w:tc>
          <w:tcPr>
            <w:tcW w:w="1081" w:type="dxa"/>
            <w:vMerge w:val="continue"/>
            <w:noWrap w:val="0"/>
            <w:vAlign w:val="center"/>
          </w:tcPr>
          <w:p>
            <w:pPr>
              <w:rPr>
                <w:rFonts w:hint="eastAsia" w:ascii="仿宋" w:hAnsi="仿宋" w:eastAsia="仿宋" w:cs="仿宋"/>
                <w:color w:val="auto"/>
                <w:sz w:val="21"/>
                <w:szCs w:val="21"/>
              </w:rPr>
            </w:pPr>
          </w:p>
        </w:tc>
        <w:tc>
          <w:tcPr>
            <w:tcW w:w="10922" w:type="dxa"/>
            <w:noWrap w:val="0"/>
            <w:vAlign w:val="center"/>
          </w:tcPr>
          <w:p>
            <w:pPr>
              <w:spacing w:before="12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rPr>
              <w:t>审核员：</w:t>
            </w:r>
            <w:r>
              <w:rPr>
                <w:rFonts w:hint="eastAsia" w:ascii="仿宋" w:hAnsi="仿宋" w:eastAsia="仿宋" w:cs="仿宋"/>
                <w:color w:val="auto"/>
                <w:sz w:val="21"/>
                <w:szCs w:val="21"/>
                <w:lang w:eastAsia="zh-CN"/>
              </w:rPr>
              <w:t>强兴</w:t>
            </w:r>
            <w:r>
              <w:rPr>
                <w:rFonts w:hint="eastAsia" w:ascii="仿宋" w:hAnsi="仿宋" w:eastAsia="仿宋" w:cs="仿宋"/>
                <w:color w:val="auto"/>
                <w:sz w:val="21"/>
                <w:szCs w:val="21"/>
              </w:rPr>
              <w:t xml:space="preserve">       审核时间：</w:t>
            </w:r>
            <w:r>
              <w:rPr>
                <w:rFonts w:hint="eastAsia" w:ascii="仿宋" w:hAnsi="仿宋" w:eastAsia="仿宋" w:cs="仿宋"/>
                <w:color w:val="auto"/>
                <w:sz w:val="21"/>
                <w:szCs w:val="21"/>
                <w:lang w:val="en-US" w:eastAsia="zh-CN"/>
              </w:rPr>
              <w:t>2022.6.23</w:t>
            </w:r>
          </w:p>
        </w:tc>
        <w:tc>
          <w:tcPr>
            <w:tcW w:w="834" w:type="dxa"/>
            <w:vMerge w:val="continue"/>
            <w:noWrap w:val="0"/>
            <w:vAlign w:val="top"/>
          </w:tcPr>
          <w:p>
            <w:pP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72" w:type="dxa"/>
            <w:vMerge w:val="continue"/>
            <w:noWrap w:val="0"/>
            <w:vAlign w:val="center"/>
          </w:tcPr>
          <w:p>
            <w:pPr>
              <w:rPr>
                <w:rFonts w:hint="eastAsia" w:ascii="仿宋" w:hAnsi="仿宋" w:eastAsia="仿宋" w:cs="仿宋"/>
                <w:color w:val="auto"/>
                <w:sz w:val="21"/>
                <w:szCs w:val="21"/>
              </w:rPr>
            </w:pPr>
          </w:p>
        </w:tc>
        <w:tc>
          <w:tcPr>
            <w:tcW w:w="1081" w:type="dxa"/>
            <w:vMerge w:val="continue"/>
            <w:noWrap w:val="0"/>
            <w:vAlign w:val="center"/>
          </w:tcPr>
          <w:p>
            <w:pPr>
              <w:rPr>
                <w:rFonts w:hint="eastAsia" w:ascii="仿宋" w:hAnsi="仿宋" w:eastAsia="仿宋" w:cs="仿宋"/>
                <w:color w:val="auto"/>
                <w:sz w:val="21"/>
                <w:szCs w:val="21"/>
              </w:rPr>
            </w:pPr>
          </w:p>
        </w:tc>
        <w:tc>
          <w:tcPr>
            <w:tcW w:w="10922" w:type="dxa"/>
            <w:noWrap w:val="0"/>
            <w:vAlign w:val="center"/>
          </w:tcPr>
          <w:p>
            <w:pPr>
              <w:spacing w:line="280" w:lineRule="exact"/>
              <w:rPr>
                <w:rFonts w:hint="eastAsia" w:ascii="仿宋" w:hAnsi="仿宋" w:eastAsia="仿宋" w:cs="仿宋"/>
                <w:sz w:val="21"/>
                <w:szCs w:val="21"/>
                <w:lang w:eastAsia="zh-CN"/>
              </w:rPr>
            </w:pPr>
            <w:r>
              <w:rPr>
                <w:rFonts w:hint="eastAsia" w:ascii="仿宋" w:hAnsi="仿宋" w:eastAsia="仿宋" w:cs="仿宋"/>
                <w:color w:val="auto"/>
                <w:sz w:val="21"/>
                <w:szCs w:val="21"/>
              </w:rPr>
              <w:t>审核条款：</w:t>
            </w:r>
            <w:r>
              <w:rPr>
                <w:rFonts w:hint="eastAsia" w:ascii="仿宋" w:hAnsi="仿宋" w:eastAsia="仿宋" w:cs="仿宋"/>
                <w:sz w:val="21"/>
                <w:szCs w:val="21"/>
              </w:rPr>
              <w:t>QMS:5.3组织的岗位、职责和权限、6.2质量目标</w:t>
            </w:r>
            <w:r>
              <w:rPr>
                <w:rFonts w:hint="eastAsia" w:ascii="仿宋" w:hAnsi="仿宋" w:eastAsia="仿宋" w:cs="仿宋"/>
                <w:sz w:val="21"/>
                <w:szCs w:val="21"/>
                <w:lang w:eastAsia="zh-CN"/>
              </w:rPr>
              <w:t>、</w:t>
            </w:r>
            <w:r>
              <w:rPr>
                <w:rFonts w:hint="eastAsia" w:ascii="仿宋" w:hAnsi="仿宋" w:eastAsia="仿宋" w:cs="仿宋"/>
                <w:sz w:val="21"/>
                <w:szCs w:val="21"/>
              </w:rPr>
              <w:t>7.1.5监视和测量资源、8.1运行策划和控制、8.3产品和服务的设计和开发不适用确认</w:t>
            </w:r>
            <w:r>
              <w:rPr>
                <w:rFonts w:hint="eastAsia" w:ascii="仿宋" w:hAnsi="仿宋" w:eastAsia="仿宋" w:cs="仿宋"/>
                <w:sz w:val="21"/>
                <w:szCs w:val="21"/>
              </w:rPr>
              <w:t>、8.5.1生产和服务提供的控制、8.5.2产品标识和可追朔性</w:t>
            </w:r>
            <w:r>
              <w:rPr>
                <w:rFonts w:hint="eastAsia" w:ascii="仿宋" w:hAnsi="仿宋" w:eastAsia="仿宋" w:cs="仿宋"/>
                <w:sz w:val="21"/>
                <w:szCs w:val="21"/>
                <w:lang w:eastAsia="zh-CN"/>
              </w:rPr>
              <w:t>、</w:t>
            </w:r>
            <w:r>
              <w:rPr>
                <w:rFonts w:hint="eastAsia" w:ascii="仿宋" w:hAnsi="仿宋" w:eastAsia="仿宋" w:cs="仿宋"/>
                <w:sz w:val="21"/>
                <w:szCs w:val="21"/>
              </w:rPr>
              <w:t>8.5.3顾客或外部供方的财产</w:t>
            </w:r>
            <w:r>
              <w:rPr>
                <w:rFonts w:hint="eastAsia" w:ascii="仿宋" w:hAnsi="仿宋" w:eastAsia="仿宋" w:cs="仿宋"/>
                <w:sz w:val="21"/>
                <w:szCs w:val="21"/>
                <w:lang w:eastAsia="zh-CN"/>
              </w:rPr>
              <w:t>、</w:t>
            </w:r>
            <w:r>
              <w:rPr>
                <w:rFonts w:hint="eastAsia" w:ascii="仿宋" w:hAnsi="仿宋" w:eastAsia="仿宋" w:cs="仿宋"/>
                <w:sz w:val="21"/>
                <w:szCs w:val="21"/>
              </w:rPr>
              <w:t>8.5.4产品防护、</w:t>
            </w:r>
            <w:r>
              <w:rPr>
                <w:rFonts w:hint="eastAsia" w:ascii="仿宋" w:hAnsi="仿宋" w:eastAsia="仿宋" w:cs="仿宋"/>
                <w:sz w:val="21"/>
                <w:szCs w:val="21"/>
                <w:lang w:val="en-US" w:eastAsia="zh-CN"/>
              </w:rPr>
              <w:t>8.5.5交付后的活动、</w:t>
            </w:r>
            <w:r>
              <w:rPr>
                <w:rFonts w:hint="eastAsia" w:ascii="仿宋" w:hAnsi="仿宋" w:eastAsia="仿宋" w:cs="仿宋"/>
                <w:sz w:val="21"/>
                <w:szCs w:val="21"/>
              </w:rPr>
              <w:t>8.5.6生产和服务提供的更改控制</w:t>
            </w:r>
            <w:r>
              <w:rPr>
                <w:rFonts w:hint="eastAsia" w:ascii="仿宋" w:hAnsi="仿宋" w:eastAsia="仿宋" w:cs="仿宋"/>
                <w:sz w:val="21"/>
                <w:szCs w:val="21"/>
                <w:lang w:eastAsia="zh-CN"/>
              </w:rPr>
              <w:t>、</w:t>
            </w:r>
            <w:r>
              <w:rPr>
                <w:rFonts w:hint="eastAsia" w:ascii="仿宋" w:hAnsi="仿宋" w:eastAsia="仿宋" w:cs="仿宋"/>
                <w:sz w:val="21"/>
                <w:szCs w:val="21"/>
              </w:rPr>
              <w:t>8.6产品和服务的放行、8.7不合格输出的控制</w:t>
            </w:r>
          </w:p>
          <w:p>
            <w:pPr>
              <w:rPr>
                <w:rFonts w:hint="eastAsia" w:ascii="仿宋" w:hAnsi="仿宋" w:eastAsia="仿宋" w:cs="仿宋"/>
                <w:color w:val="auto"/>
                <w:sz w:val="21"/>
                <w:szCs w:val="21"/>
              </w:rPr>
            </w:pPr>
            <w:r>
              <w:rPr>
                <w:rFonts w:hint="eastAsia" w:ascii="仿宋" w:hAnsi="仿宋" w:eastAsia="仿宋" w:cs="仿宋"/>
                <w:sz w:val="21"/>
                <w:szCs w:val="21"/>
              </w:rPr>
              <w:t>E/OMS: 5.3组织的岗位、职责和权限、6.2环境与职业健康安全目标、6.1.2环境因素/危险源辨识与评价、8.1运行策划和控制、8.2应急准备和响应</w:t>
            </w:r>
          </w:p>
        </w:tc>
        <w:tc>
          <w:tcPr>
            <w:tcW w:w="834" w:type="dxa"/>
            <w:vMerge w:val="continue"/>
            <w:noWrap w:val="0"/>
            <w:vAlign w:val="top"/>
          </w:tcPr>
          <w:p>
            <w:pP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72" w:type="dxa"/>
            <w:noWrap w:val="0"/>
            <w:vAlign w:val="top"/>
          </w:tcPr>
          <w:p>
            <w:pPr>
              <w:rPr>
                <w:rFonts w:hint="eastAsia" w:ascii="仿宋" w:hAnsi="仿宋" w:eastAsia="仿宋" w:cs="仿宋"/>
                <w:color w:val="auto"/>
                <w:sz w:val="21"/>
                <w:szCs w:val="21"/>
              </w:rPr>
            </w:pPr>
            <w:r>
              <w:rPr>
                <w:rFonts w:hint="eastAsia" w:ascii="仿宋" w:hAnsi="仿宋" w:eastAsia="仿宋" w:cs="仿宋"/>
                <w:color w:val="auto"/>
                <w:sz w:val="21"/>
                <w:szCs w:val="21"/>
              </w:rPr>
              <w:t>组织的岗位、职责权限</w:t>
            </w:r>
          </w:p>
        </w:tc>
        <w:tc>
          <w:tcPr>
            <w:tcW w:w="1081" w:type="dxa"/>
            <w:noWrap w:val="0"/>
            <w:vAlign w:val="top"/>
          </w:tcPr>
          <w:p>
            <w:pPr>
              <w:rPr>
                <w:rFonts w:hint="eastAsia" w:ascii="仿宋" w:hAnsi="仿宋" w:eastAsia="仿宋" w:cs="仿宋"/>
                <w:color w:val="auto"/>
                <w:sz w:val="21"/>
                <w:szCs w:val="21"/>
              </w:rPr>
            </w:pPr>
            <w:r>
              <w:rPr>
                <w:rFonts w:hint="eastAsia" w:ascii="仿宋" w:hAnsi="仿宋" w:eastAsia="仿宋" w:cs="仿宋"/>
                <w:color w:val="auto"/>
                <w:sz w:val="21"/>
                <w:szCs w:val="21"/>
                <w:lang w:eastAsia="zh-CN"/>
              </w:rPr>
              <w:t>QEO</w:t>
            </w:r>
            <w:r>
              <w:rPr>
                <w:rFonts w:hint="eastAsia" w:ascii="仿宋" w:hAnsi="仿宋" w:eastAsia="仿宋" w:cs="仿宋"/>
                <w:color w:val="auto"/>
                <w:sz w:val="21"/>
                <w:szCs w:val="21"/>
              </w:rPr>
              <w:t>5.3</w:t>
            </w:r>
          </w:p>
          <w:p>
            <w:pPr>
              <w:rPr>
                <w:rFonts w:hint="eastAsia" w:ascii="仿宋" w:hAnsi="仿宋" w:eastAsia="仿宋" w:cs="仿宋"/>
                <w:color w:val="auto"/>
                <w:sz w:val="21"/>
                <w:szCs w:val="21"/>
              </w:rPr>
            </w:pPr>
          </w:p>
          <w:p>
            <w:pPr>
              <w:rPr>
                <w:rFonts w:hint="eastAsia" w:ascii="仿宋" w:hAnsi="仿宋" w:eastAsia="仿宋" w:cs="仿宋"/>
                <w:color w:val="auto"/>
                <w:sz w:val="21"/>
                <w:szCs w:val="21"/>
              </w:rPr>
            </w:pPr>
          </w:p>
        </w:tc>
        <w:tc>
          <w:tcPr>
            <w:tcW w:w="10922" w:type="dxa"/>
            <w:noWrap w:val="0"/>
            <w:vAlign w:val="top"/>
          </w:tcPr>
          <w:p>
            <w:pPr>
              <w:rPr>
                <w:rFonts w:hint="eastAsia" w:ascii="仿宋" w:hAnsi="仿宋" w:eastAsia="仿宋" w:cs="仿宋"/>
                <w:color w:val="auto"/>
                <w:sz w:val="21"/>
                <w:szCs w:val="21"/>
              </w:rPr>
            </w:pPr>
            <w:r>
              <w:rPr>
                <w:rFonts w:hint="eastAsia" w:ascii="仿宋" w:hAnsi="仿宋" w:eastAsia="仿宋" w:cs="仿宋"/>
                <w:color w:val="auto"/>
                <w:sz w:val="21"/>
                <w:szCs w:val="21"/>
              </w:rPr>
              <w:t>职责包括：</w:t>
            </w:r>
          </w:p>
          <w:p>
            <w:pPr>
              <w:rPr>
                <w:rFonts w:hint="eastAsia" w:ascii="仿宋" w:hAnsi="仿宋" w:eastAsia="仿宋" w:cs="仿宋"/>
                <w:color w:val="auto"/>
                <w:sz w:val="21"/>
                <w:szCs w:val="21"/>
              </w:rPr>
            </w:pPr>
            <w:r>
              <w:rPr>
                <w:rFonts w:hint="eastAsia" w:ascii="仿宋" w:hAnsi="仿宋" w:eastAsia="仿宋" w:cs="仿宋"/>
                <w:color w:val="auto"/>
                <w:sz w:val="21"/>
                <w:szCs w:val="21"/>
              </w:rPr>
              <w:t>1.负责</w:t>
            </w:r>
            <w:r>
              <w:rPr>
                <w:rFonts w:hint="eastAsia" w:ascii="仿宋" w:hAnsi="仿宋" w:eastAsia="仿宋" w:cs="仿宋"/>
                <w:color w:val="auto"/>
                <w:sz w:val="21"/>
                <w:szCs w:val="21"/>
                <w:lang w:val="en-US" w:eastAsia="zh-CN"/>
              </w:rPr>
              <w:t>电力</w:t>
            </w:r>
            <w:r>
              <w:rPr>
                <w:rFonts w:hint="eastAsia" w:ascii="仿宋" w:hAnsi="仿宋" w:eastAsia="仿宋" w:cs="仿宋"/>
                <w:color w:val="auto"/>
                <w:sz w:val="21"/>
                <w:szCs w:val="21"/>
              </w:rPr>
              <w:t>工程</w:t>
            </w:r>
            <w:r>
              <w:rPr>
                <w:rFonts w:hint="eastAsia" w:ascii="仿宋" w:hAnsi="仿宋" w:eastAsia="仿宋" w:cs="仿宋"/>
                <w:color w:val="auto"/>
                <w:sz w:val="21"/>
                <w:szCs w:val="21"/>
                <w:lang w:val="en-US" w:eastAsia="zh-CN"/>
              </w:rPr>
              <w:t>技术</w:t>
            </w:r>
            <w:r>
              <w:rPr>
                <w:rFonts w:hint="eastAsia" w:ascii="仿宋" w:hAnsi="仿宋" w:eastAsia="仿宋" w:cs="仿宋"/>
                <w:color w:val="auto"/>
                <w:sz w:val="21"/>
                <w:szCs w:val="21"/>
              </w:rPr>
              <w:t>咨询服务工作。</w:t>
            </w:r>
          </w:p>
          <w:p>
            <w:pPr>
              <w:rPr>
                <w:rFonts w:hint="eastAsia" w:ascii="仿宋" w:hAnsi="仿宋" w:eastAsia="仿宋" w:cs="仿宋"/>
                <w:color w:val="auto"/>
                <w:sz w:val="21"/>
                <w:szCs w:val="21"/>
              </w:rPr>
            </w:pPr>
            <w:r>
              <w:rPr>
                <w:rFonts w:hint="eastAsia" w:ascii="仿宋" w:hAnsi="仿宋" w:eastAsia="仿宋" w:cs="仿宋"/>
                <w:color w:val="auto"/>
                <w:sz w:val="21"/>
                <w:szCs w:val="21"/>
              </w:rPr>
              <w:t>2.负责组织对资质范围内工程咨询服务实现过程的策划、计划的编制，对项目实施管理、监督、检查和验收，对不合格品进行有效控制并制定合理处置方案；</w:t>
            </w:r>
          </w:p>
          <w:p>
            <w:pPr>
              <w:rPr>
                <w:rFonts w:hint="eastAsia" w:ascii="仿宋" w:hAnsi="仿宋" w:eastAsia="仿宋" w:cs="仿宋"/>
                <w:color w:val="auto"/>
                <w:sz w:val="21"/>
                <w:szCs w:val="21"/>
              </w:rPr>
            </w:pPr>
            <w:r>
              <w:rPr>
                <w:rFonts w:hint="eastAsia" w:ascii="仿宋" w:hAnsi="仿宋" w:eastAsia="仿宋" w:cs="仿宋"/>
                <w:color w:val="auto"/>
                <w:sz w:val="21"/>
                <w:szCs w:val="21"/>
              </w:rPr>
              <w:t>3.负责对本部门环境因素、职业健康安全风险的识别和评价，并确定重要环境因素、职业健康安全风险；</w:t>
            </w:r>
          </w:p>
          <w:p>
            <w:pPr>
              <w:rPr>
                <w:rFonts w:hint="eastAsia" w:ascii="仿宋" w:hAnsi="仿宋" w:eastAsia="仿宋" w:cs="仿宋"/>
                <w:color w:val="auto"/>
                <w:sz w:val="21"/>
                <w:szCs w:val="21"/>
              </w:rPr>
            </w:pPr>
            <w:r>
              <w:rPr>
                <w:rFonts w:hint="eastAsia" w:ascii="仿宋" w:hAnsi="仿宋" w:eastAsia="仿宋" w:cs="仿宋"/>
                <w:color w:val="auto"/>
                <w:sz w:val="21"/>
                <w:szCs w:val="21"/>
              </w:rPr>
              <w:t>4.组织制定操作规程和工作标准及所需的质量记录，提出评价考核奖惩办法并组织实施；</w:t>
            </w:r>
          </w:p>
          <w:p>
            <w:pPr>
              <w:rPr>
                <w:rFonts w:hint="eastAsia" w:ascii="仿宋" w:hAnsi="仿宋" w:eastAsia="仿宋" w:cs="仿宋"/>
                <w:color w:val="auto"/>
                <w:sz w:val="21"/>
                <w:szCs w:val="21"/>
              </w:rPr>
            </w:pPr>
            <w:r>
              <w:rPr>
                <w:rFonts w:hint="eastAsia" w:ascii="仿宋" w:hAnsi="仿宋" w:eastAsia="仿宋" w:cs="仿宋"/>
                <w:color w:val="auto"/>
                <w:sz w:val="21"/>
                <w:szCs w:val="21"/>
              </w:rPr>
              <w:t>5.负责资质范围内工程咨询服务现场环境清洁管理，做好文明规范服务，并对顾客财产负责；</w:t>
            </w:r>
          </w:p>
          <w:p>
            <w:pPr>
              <w:rPr>
                <w:rFonts w:hint="eastAsia" w:ascii="仿宋" w:hAnsi="仿宋" w:eastAsia="仿宋" w:cs="仿宋"/>
                <w:color w:val="auto"/>
                <w:sz w:val="21"/>
                <w:szCs w:val="21"/>
              </w:rPr>
            </w:pPr>
            <w:r>
              <w:rPr>
                <w:rFonts w:hint="eastAsia" w:ascii="仿宋" w:hAnsi="仿宋" w:eastAsia="仿宋" w:cs="仿宋"/>
                <w:color w:val="auto"/>
                <w:sz w:val="21"/>
                <w:szCs w:val="21"/>
              </w:rPr>
              <w:t>7.配合公司做好内部验收、内部审核工作的实施和不合格产品的纠正，预防措施的落实；</w:t>
            </w:r>
          </w:p>
          <w:p>
            <w:pPr>
              <w:rPr>
                <w:rFonts w:hint="eastAsia" w:ascii="仿宋" w:hAnsi="仿宋" w:eastAsia="仿宋" w:cs="仿宋"/>
                <w:color w:val="auto"/>
                <w:sz w:val="21"/>
                <w:szCs w:val="21"/>
              </w:rPr>
            </w:pPr>
            <w:r>
              <w:rPr>
                <w:rFonts w:hint="eastAsia" w:ascii="仿宋" w:hAnsi="仿宋" w:eastAsia="仿宋" w:cs="仿宋"/>
                <w:color w:val="auto"/>
                <w:sz w:val="21"/>
                <w:szCs w:val="21"/>
              </w:rPr>
              <w:t>8.收集、整理和保管本部门的质量记录、对相关的数据收集传递和交流。</w:t>
            </w:r>
          </w:p>
          <w:p>
            <w:pPr>
              <w:rPr>
                <w:rFonts w:hint="eastAsia" w:ascii="仿宋" w:hAnsi="仿宋" w:eastAsia="仿宋" w:cs="仿宋"/>
                <w:color w:val="auto"/>
                <w:sz w:val="21"/>
                <w:szCs w:val="21"/>
              </w:rPr>
            </w:pPr>
            <w:r>
              <w:rPr>
                <w:rFonts w:hint="eastAsia" w:ascii="仿宋" w:hAnsi="仿宋" w:eastAsia="仿宋" w:cs="仿宋"/>
                <w:color w:val="auto"/>
                <w:sz w:val="21"/>
                <w:szCs w:val="21"/>
              </w:rPr>
              <w:t>包括以上职责在内的具体内容在公司《管理手册》中描述。</w:t>
            </w:r>
          </w:p>
          <w:p>
            <w:pPr>
              <w:rPr>
                <w:rFonts w:hint="eastAsia" w:ascii="仿宋" w:hAnsi="仿宋" w:eastAsia="仿宋" w:cs="仿宋"/>
                <w:color w:val="auto"/>
                <w:sz w:val="21"/>
                <w:szCs w:val="21"/>
              </w:rPr>
            </w:pPr>
            <w:r>
              <w:rPr>
                <w:rFonts w:hint="eastAsia" w:ascii="仿宋" w:hAnsi="仿宋" w:eastAsia="仿宋" w:cs="仿宋"/>
                <w:color w:val="auto"/>
                <w:sz w:val="21"/>
                <w:szCs w:val="21"/>
              </w:rPr>
              <w:t>管理部职责审核期内无变化。</w:t>
            </w:r>
          </w:p>
          <w:p>
            <w:pPr>
              <w:rPr>
                <w:rFonts w:hint="eastAsia" w:ascii="仿宋" w:hAnsi="仿宋" w:eastAsia="仿宋" w:cs="仿宋"/>
                <w:color w:val="auto"/>
                <w:sz w:val="21"/>
                <w:szCs w:val="21"/>
              </w:rPr>
            </w:pPr>
            <w:r>
              <w:rPr>
                <w:rFonts w:hint="eastAsia" w:ascii="仿宋" w:hAnsi="仿宋" w:eastAsia="仿宋" w:cs="仿宋"/>
                <w:color w:val="auto"/>
                <w:sz w:val="21"/>
                <w:szCs w:val="21"/>
              </w:rPr>
              <w:t>岗位职责在公司《岗位任职要求》中明确规定，通过文件下发和传达等方式在公司内部贯彻和沟通。</w:t>
            </w:r>
          </w:p>
          <w:p>
            <w:pPr>
              <w:rPr>
                <w:rFonts w:hint="eastAsia" w:ascii="仿宋" w:hAnsi="仿宋" w:eastAsia="仿宋" w:cs="仿宋"/>
                <w:color w:val="auto"/>
                <w:sz w:val="21"/>
                <w:szCs w:val="21"/>
              </w:rPr>
            </w:pPr>
            <w:r>
              <w:rPr>
                <w:rFonts w:hint="eastAsia" w:ascii="仿宋" w:hAnsi="仿宋" w:eastAsia="仿宋" w:cs="仿宋"/>
                <w:color w:val="auto"/>
                <w:sz w:val="21"/>
                <w:szCs w:val="21"/>
              </w:rPr>
              <w:t xml:space="preserve">查阅岗位职责文件对各岗位职责作了明确规定,查文件内容包括与岗位活动有关的质量、环境和职业健康安全职责要求。 </w:t>
            </w:r>
          </w:p>
          <w:p>
            <w:pP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远程</w:t>
            </w:r>
            <w:r>
              <w:rPr>
                <w:rFonts w:hint="eastAsia" w:ascii="仿宋" w:hAnsi="仿宋" w:eastAsia="仿宋" w:cs="仿宋"/>
                <w:color w:val="auto"/>
                <w:sz w:val="21"/>
                <w:szCs w:val="21"/>
              </w:rPr>
              <w:t>询问负责人的回答与文件规定一致。</w:t>
            </w:r>
          </w:p>
        </w:tc>
        <w:tc>
          <w:tcPr>
            <w:tcW w:w="834" w:type="dxa"/>
            <w:noWrap w:val="0"/>
            <w:vAlign w:val="top"/>
          </w:tcPr>
          <w:p>
            <w:pP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872" w:type="dxa"/>
            <w:noWrap w:val="0"/>
            <w:vAlign w:val="top"/>
          </w:tcPr>
          <w:p>
            <w:pPr>
              <w:rPr>
                <w:rFonts w:hint="eastAsia" w:ascii="仿宋" w:hAnsi="仿宋" w:eastAsia="仿宋" w:cs="仿宋"/>
                <w:color w:val="auto"/>
                <w:sz w:val="21"/>
                <w:szCs w:val="21"/>
              </w:rPr>
            </w:pPr>
            <w:r>
              <w:rPr>
                <w:rFonts w:hint="eastAsia" w:ascii="仿宋" w:hAnsi="仿宋" w:eastAsia="仿宋" w:cs="仿宋"/>
                <w:color w:val="auto"/>
                <w:sz w:val="21"/>
                <w:szCs w:val="21"/>
              </w:rPr>
              <w:t>目标和方案</w:t>
            </w:r>
          </w:p>
        </w:tc>
        <w:tc>
          <w:tcPr>
            <w:tcW w:w="1081" w:type="dxa"/>
            <w:noWrap w:val="0"/>
            <w:vAlign w:val="top"/>
          </w:tcPr>
          <w:p>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QEO</w:t>
            </w:r>
          </w:p>
          <w:p>
            <w:pPr>
              <w:rPr>
                <w:rFonts w:hint="eastAsia" w:ascii="仿宋" w:hAnsi="仿宋" w:eastAsia="仿宋" w:cs="仿宋"/>
                <w:color w:val="auto"/>
                <w:sz w:val="21"/>
                <w:szCs w:val="21"/>
              </w:rPr>
            </w:pPr>
            <w:r>
              <w:rPr>
                <w:rFonts w:hint="eastAsia" w:ascii="仿宋" w:hAnsi="仿宋" w:eastAsia="仿宋" w:cs="仿宋"/>
                <w:color w:val="auto"/>
                <w:sz w:val="21"/>
                <w:szCs w:val="21"/>
              </w:rPr>
              <w:t>6.2</w:t>
            </w:r>
          </w:p>
          <w:p>
            <w:pPr>
              <w:rPr>
                <w:rFonts w:hint="eastAsia" w:ascii="仿宋" w:hAnsi="仿宋" w:eastAsia="仿宋" w:cs="仿宋"/>
                <w:color w:val="auto"/>
                <w:sz w:val="21"/>
                <w:szCs w:val="21"/>
              </w:rPr>
            </w:pPr>
          </w:p>
          <w:p>
            <w:pPr>
              <w:rPr>
                <w:rFonts w:hint="eastAsia" w:ascii="仿宋" w:hAnsi="仿宋" w:eastAsia="仿宋" w:cs="仿宋"/>
                <w:color w:val="auto"/>
                <w:sz w:val="21"/>
                <w:szCs w:val="21"/>
              </w:rPr>
            </w:pPr>
          </w:p>
        </w:tc>
        <w:tc>
          <w:tcPr>
            <w:tcW w:w="10922" w:type="dxa"/>
            <w:noWrap w:val="0"/>
            <w:vAlign w:val="top"/>
          </w:tcPr>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执行《管理手册》及《方针目标管理制度》</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 xml:space="preserve">部门目标：                        </w:t>
            </w:r>
          </w:p>
          <w:p>
            <w:pPr>
              <w:ind w:left="210" w:leftChars="10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1、服务质量合格率100%</w:t>
            </w:r>
          </w:p>
          <w:p>
            <w:pPr>
              <w:ind w:left="210" w:leftChars="10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2、服务按时完成率100%</w:t>
            </w:r>
          </w:p>
          <w:p>
            <w:pPr>
              <w:ind w:left="210" w:leftChars="10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3、灭火器配置率100％</w:t>
            </w:r>
          </w:p>
          <w:p>
            <w:pPr>
              <w:ind w:left="210" w:leftChars="10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4、固废100％分类进行处理</w:t>
            </w:r>
          </w:p>
          <w:p>
            <w:pPr>
              <w:ind w:left="210" w:leftChars="10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5、无重大环境投诉</w:t>
            </w:r>
          </w:p>
          <w:p>
            <w:pPr>
              <w:ind w:left="210" w:leftChars="10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6、火灾事故发生率为0。</w:t>
            </w:r>
          </w:p>
          <w:p>
            <w:pPr>
              <w:pStyle w:val="2"/>
              <w:ind w:firstLine="210" w:firstLineChars="100"/>
              <w:rPr>
                <w:rFonts w:hint="eastAsia" w:ascii="仿宋" w:hAnsi="仿宋" w:eastAsia="仿宋" w:cs="仿宋"/>
                <w:color w:val="auto"/>
                <w:sz w:val="21"/>
                <w:szCs w:val="21"/>
              </w:rPr>
            </w:pPr>
            <w:r>
              <w:rPr>
                <w:rFonts w:hint="eastAsia" w:ascii="仿宋" w:hAnsi="仿宋" w:eastAsia="仿宋" w:cs="仿宋"/>
                <w:color w:val="auto"/>
                <w:spacing w:val="0"/>
                <w:sz w:val="21"/>
                <w:szCs w:val="21"/>
              </w:rPr>
              <w:t>提供了202</w:t>
            </w:r>
            <w:r>
              <w:rPr>
                <w:rFonts w:hint="eastAsia" w:ascii="仿宋" w:hAnsi="仿宋" w:eastAsia="仿宋" w:cs="仿宋"/>
                <w:color w:val="auto"/>
                <w:spacing w:val="0"/>
                <w:sz w:val="21"/>
                <w:szCs w:val="21"/>
                <w:lang w:val="en-US" w:eastAsia="zh-CN"/>
              </w:rPr>
              <w:t>1</w:t>
            </w:r>
            <w:r>
              <w:rPr>
                <w:rFonts w:hint="eastAsia" w:ascii="仿宋" w:hAnsi="仿宋" w:eastAsia="仿宋" w:cs="仿宋"/>
                <w:color w:val="auto"/>
                <w:spacing w:val="0"/>
                <w:sz w:val="21"/>
                <w:szCs w:val="21"/>
              </w:rPr>
              <w:t>年</w:t>
            </w:r>
            <w:r>
              <w:rPr>
                <w:rFonts w:hint="eastAsia" w:ascii="仿宋" w:hAnsi="仿宋" w:eastAsia="仿宋" w:cs="仿宋"/>
                <w:color w:val="auto"/>
                <w:spacing w:val="0"/>
                <w:sz w:val="21"/>
                <w:szCs w:val="21"/>
                <w:lang w:val="en-US" w:eastAsia="zh-CN"/>
              </w:rPr>
              <w:t>6</w:t>
            </w:r>
            <w:r>
              <w:rPr>
                <w:rFonts w:hint="eastAsia" w:ascii="仿宋" w:hAnsi="仿宋" w:eastAsia="仿宋" w:cs="仿宋"/>
                <w:color w:val="auto"/>
                <w:spacing w:val="0"/>
                <w:sz w:val="21"/>
                <w:szCs w:val="21"/>
              </w:rPr>
              <w:t>-</w:t>
            </w:r>
            <w:r>
              <w:rPr>
                <w:rFonts w:hint="eastAsia" w:ascii="仿宋" w:hAnsi="仿宋" w:eastAsia="仿宋" w:cs="仿宋"/>
                <w:color w:val="auto"/>
                <w:spacing w:val="0"/>
                <w:sz w:val="21"/>
                <w:szCs w:val="21"/>
                <w:lang w:val="en-US" w:eastAsia="zh-CN"/>
              </w:rPr>
              <w:t>2022年6</w:t>
            </w:r>
            <w:r>
              <w:rPr>
                <w:rFonts w:hint="eastAsia" w:ascii="仿宋" w:hAnsi="仿宋" w:eastAsia="仿宋" w:cs="仿宋"/>
                <w:color w:val="auto"/>
                <w:spacing w:val="0"/>
                <w:sz w:val="21"/>
                <w:szCs w:val="21"/>
              </w:rPr>
              <w:t>月质量、环境、职业健康安全目标完成情况统计，目标均完成</w:t>
            </w:r>
            <w:r>
              <w:rPr>
                <w:rFonts w:hint="eastAsia" w:ascii="仿宋" w:hAnsi="仿宋" w:eastAsia="仿宋" w:cs="仿宋"/>
                <w:color w:val="auto"/>
                <w:spacing w:val="0"/>
                <w:sz w:val="21"/>
                <w:szCs w:val="21"/>
                <w:lang w:eastAsia="zh-CN"/>
              </w:rPr>
              <w:t>。</w:t>
            </w:r>
            <w:r>
              <w:rPr>
                <w:rFonts w:hint="eastAsia" w:ascii="仿宋" w:hAnsi="仿宋" w:eastAsia="仿宋" w:cs="仿宋"/>
                <w:color w:val="auto"/>
                <w:spacing w:val="0"/>
                <w:sz w:val="21"/>
                <w:szCs w:val="21"/>
              </w:rPr>
              <w:t xml:space="preserve">                    </w:t>
            </w:r>
          </w:p>
        </w:tc>
        <w:tc>
          <w:tcPr>
            <w:tcW w:w="834" w:type="dxa"/>
            <w:noWrap w:val="0"/>
            <w:vAlign w:val="top"/>
          </w:tcPr>
          <w:p>
            <w:pP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2"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环境因素、危险源识别</w:t>
            </w:r>
          </w:p>
        </w:tc>
        <w:tc>
          <w:tcPr>
            <w:tcW w:w="1081"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lang w:eastAsia="zh-CN"/>
              </w:rPr>
              <w:t>EO</w:t>
            </w:r>
            <w:r>
              <w:rPr>
                <w:rFonts w:hint="eastAsia" w:ascii="仿宋" w:hAnsi="仿宋" w:eastAsia="仿宋" w:cs="仿宋"/>
                <w:color w:val="auto"/>
                <w:sz w:val="21"/>
                <w:szCs w:val="21"/>
              </w:rPr>
              <w:t>6.1.2</w:t>
            </w:r>
          </w:p>
          <w:p>
            <w:pPr>
              <w:rPr>
                <w:rFonts w:hint="eastAsia" w:ascii="仿宋" w:hAnsi="仿宋" w:eastAsia="仿宋" w:cs="仿宋"/>
                <w:color w:val="auto"/>
                <w:sz w:val="21"/>
                <w:szCs w:val="21"/>
              </w:rPr>
            </w:pPr>
          </w:p>
        </w:tc>
        <w:tc>
          <w:tcPr>
            <w:tcW w:w="10922" w:type="dxa"/>
            <w:noWrap w:val="0"/>
            <w:vAlign w:val="center"/>
          </w:tcPr>
          <w:p>
            <w:pPr>
              <w:spacing w:line="394" w:lineRule="exact"/>
              <w:ind w:firstLine="420" w:firstLineChars="200"/>
              <w:rPr>
                <w:rFonts w:hint="eastAsia" w:ascii="仿宋" w:hAnsi="仿宋" w:eastAsia="仿宋" w:cs="仿宋"/>
                <w:color w:val="auto"/>
                <w:sz w:val="21"/>
                <w:szCs w:val="21"/>
              </w:rPr>
            </w:pPr>
          </w:p>
          <w:p>
            <w:pPr>
              <w:spacing w:line="394"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编制了《环境因素的识别与评价控制程序》《危险源辩识、风险评价和风险控制策划程序》符合标准要求.</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提供的“环境因素识别评价表”“重要环境因素清单”， 评价考虑了三种时态现在、过去、将来、三种状态、异常、正常、紧急考虑了法律法规，并进行了评价，识别技术管理过程，用打分法考虑了法规符合性、发生频次、影响范围等, 通过定性判断法，共识别出重大环境因素2项：固废排放、火灾，评价符合程序要求及公司的实际情况。</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对重要环境因素的控制措施包括制定管理制度、监督检查、应急预案、培训等。提供《重要环境因素识别清单》，其中综合办涉及的重要环境因素：固废排放、意外火灾的发生，评价基本合理。</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pStyle w:val="2"/>
              <w:rPr>
                <w:rFonts w:hint="eastAsia" w:ascii="仿宋" w:hAnsi="仿宋" w:eastAsia="仿宋" w:cs="仿宋"/>
                <w:color w:val="auto"/>
                <w:sz w:val="21"/>
                <w:szCs w:val="21"/>
              </w:rPr>
            </w:pPr>
          </w:p>
          <w:p>
            <w:pPr>
              <w:ind w:firstLine="420" w:firstLineChars="200"/>
              <w:rPr>
                <w:rFonts w:hint="eastAsia" w:ascii="仿宋" w:hAnsi="仿宋" w:eastAsia="仿宋" w:cs="仿宋"/>
                <w:bCs/>
                <w:color w:val="auto"/>
                <w:sz w:val="21"/>
                <w:szCs w:val="21"/>
              </w:rPr>
            </w:pPr>
            <w:r>
              <w:rPr>
                <w:rFonts w:hint="eastAsia" w:ascii="仿宋" w:hAnsi="仿宋" w:eastAsia="仿宋" w:cs="仿宋"/>
                <w:color w:val="auto"/>
                <w:sz w:val="21"/>
                <w:szCs w:val="21"/>
              </w:rPr>
              <w:t>提供的：“危险源识别与风险评价表”“不可接受风险源清单”， 评价考虑了将来、状态、可能导致的事件，并进行了评价，用打分法考虑了法规符合性、发生频次、影响范围等, 通过是非法，共识别出不可接受风险3项，涉及：火灾和触电、意外伤害。评价符合程序要求及公司的实际情况。对危险源的控制措施包括制定管理制度、监督检查、应急预案、培训等。</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执行《危险源识别和评价控制程序》</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提供了职业健康安全危险源识别与评价表，涉及本部门的危险源包括：使用电器不当造成触电，搬运货物造成的砸伤，吸烟乱扔烟头导致火灾，上下班途中交通危险，电器短路或使用时间过长散热不良，相关方进厂驾驶员违章驾驶等。</w:t>
            </w:r>
          </w:p>
          <w:p>
            <w:pPr>
              <w:rPr>
                <w:rFonts w:hint="eastAsia" w:ascii="仿宋" w:hAnsi="仿宋" w:eastAsia="仿宋" w:cs="仿宋"/>
                <w:color w:val="auto"/>
                <w:sz w:val="21"/>
                <w:szCs w:val="21"/>
              </w:rPr>
            </w:pPr>
            <w:r>
              <w:rPr>
                <w:rFonts w:hint="eastAsia" w:ascii="仿宋" w:hAnsi="仿宋" w:eastAsia="仿宋" w:cs="仿宋"/>
                <w:color w:val="auto"/>
                <w:sz w:val="21"/>
                <w:szCs w:val="21"/>
              </w:rPr>
              <w:t>用LEC法对识别的危险源进行评价，本部门不可接受风险火灾、触电，评价基本准确。</w:t>
            </w:r>
          </w:p>
        </w:tc>
        <w:tc>
          <w:tcPr>
            <w:tcW w:w="834" w:type="dxa"/>
            <w:tcBorders/>
            <w:noWrap w:val="0"/>
            <w:vAlign w:val="top"/>
          </w:tcPr>
          <w:p>
            <w:pP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72" w:type="dxa"/>
            <w:noWrap w:val="0"/>
            <w:vAlign w:val="top"/>
          </w:tcPr>
          <w:p>
            <w:pPr>
              <w:rPr>
                <w:rFonts w:hint="eastAsia" w:ascii="仿宋" w:hAnsi="仿宋" w:eastAsia="仿宋" w:cs="仿宋"/>
                <w:color w:val="auto"/>
                <w:sz w:val="21"/>
                <w:szCs w:val="21"/>
              </w:rPr>
            </w:pPr>
            <w:r>
              <w:rPr>
                <w:rFonts w:hint="eastAsia" w:ascii="仿宋" w:hAnsi="仿宋" w:eastAsia="仿宋" w:cs="仿宋"/>
                <w:color w:val="auto"/>
                <w:sz w:val="21"/>
                <w:szCs w:val="21"/>
              </w:rPr>
              <w:t>合规义务、法律法规及其他要求</w:t>
            </w:r>
          </w:p>
        </w:tc>
        <w:tc>
          <w:tcPr>
            <w:tcW w:w="1081" w:type="dxa"/>
            <w:noWrap w:val="0"/>
            <w:vAlign w:val="top"/>
          </w:tcPr>
          <w:p>
            <w:pPr>
              <w:rPr>
                <w:rFonts w:hint="eastAsia" w:ascii="仿宋" w:hAnsi="仿宋" w:eastAsia="仿宋" w:cs="仿宋"/>
                <w:color w:val="auto"/>
                <w:sz w:val="21"/>
                <w:szCs w:val="21"/>
              </w:rPr>
            </w:pPr>
            <w:r>
              <w:rPr>
                <w:rFonts w:hint="eastAsia" w:ascii="仿宋" w:hAnsi="仿宋" w:eastAsia="仿宋" w:cs="仿宋"/>
                <w:color w:val="auto"/>
                <w:sz w:val="21"/>
                <w:szCs w:val="21"/>
                <w:lang w:eastAsia="zh-CN"/>
              </w:rPr>
              <w:t>EO</w:t>
            </w:r>
            <w:r>
              <w:rPr>
                <w:rFonts w:hint="eastAsia" w:ascii="仿宋" w:hAnsi="仿宋" w:eastAsia="仿宋" w:cs="仿宋"/>
                <w:color w:val="auto"/>
                <w:sz w:val="21"/>
                <w:szCs w:val="21"/>
              </w:rPr>
              <w:t>6.1.3</w:t>
            </w:r>
          </w:p>
        </w:tc>
        <w:tc>
          <w:tcPr>
            <w:tcW w:w="10922" w:type="dxa"/>
            <w:noWrap w:val="0"/>
            <w:vAlign w:val="center"/>
          </w:tcPr>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根据《法律法规和其他要求获取与识别控制程序》要求，随时对法律法规的更新进行跟踪，并进行补充。于202</w:t>
            </w:r>
            <w:r>
              <w:rPr>
                <w:rFonts w:hint="eastAsia" w:ascii="仿宋" w:hAnsi="仿宋" w:eastAsia="仿宋" w:cs="仿宋"/>
                <w:color w:val="auto"/>
                <w:sz w:val="21"/>
                <w:szCs w:val="21"/>
                <w:lang w:val="en-US" w:eastAsia="zh-CN"/>
              </w:rPr>
              <w:t>2</w:t>
            </w:r>
            <w:r>
              <w:rPr>
                <w:rFonts w:hint="eastAsia" w:ascii="仿宋" w:hAnsi="仿宋" w:eastAsia="仿宋" w:cs="仿宋"/>
                <w:color w:val="auto"/>
                <w:sz w:val="21"/>
                <w:szCs w:val="21"/>
              </w:rPr>
              <w:t>年</w:t>
            </w: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rPr>
              <w:t>月</w:t>
            </w:r>
            <w:r>
              <w:rPr>
                <w:rFonts w:hint="eastAsia" w:ascii="仿宋" w:hAnsi="仿宋" w:eastAsia="仿宋" w:cs="仿宋"/>
                <w:color w:val="auto"/>
                <w:sz w:val="21"/>
                <w:szCs w:val="21"/>
                <w:lang w:val="en-US" w:eastAsia="zh-CN"/>
              </w:rPr>
              <w:t>2</w:t>
            </w:r>
            <w:r>
              <w:rPr>
                <w:rFonts w:hint="eastAsia" w:ascii="仿宋" w:hAnsi="仿宋" w:eastAsia="仿宋" w:cs="仿宋"/>
                <w:color w:val="auto"/>
                <w:sz w:val="21"/>
                <w:szCs w:val="21"/>
              </w:rPr>
              <w:t>0日识别了法律法规清单。获取渠道，网络和期刊等。</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提供《法律法规和其他要求清单》收集的环境和安全法律法规《中华人民共和国安全生产法》、《中华人民共和国节约能源法》《中华人民共和国环境保护法》等,对公司法律法规及要求遵守程度进行评价。</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提供了《法律法规和其他要求合规性评价报告》、中华人民共和国水污染防治法（修正）、中华人民共和国大气污染防治法等</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危险废物贮存污染控制标准</w:t>
            </w:r>
            <w:r>
              <w:rPr>
                <w:rFonts w:hint="eastAsia" w:ascii="仿宋" w:hAnsi="仿宋" w:eastAsia="仿宋" w:cs="仿宋"/>
                <w:color w:val="auto"/>
                <w:sz w:val="21"/>
                <w:szCs w:val="21"/>
              </w:rPr>
              <w:tab/>
            </w:r>
            <w:r>
              <w:rPr>
                <w:rFonts w:hint="eastAsia" w:ascii="仿宋" w:hAnsi="仿宋" w:eastAsia="仿宋" w:cs="仿宋"/>
                <w:color w:val="auto"/>
                <w:sz w:val="21"/>
                <w:szCs w:val="21"/>
              </w:rPr>
              <w:t>GB18597-2001/XG1-2013</w:t>
            </w:r>
            <w:r>
              <w:rPr>
                <w:rFonts w:hint="eastAsia" w:ascii="仿宋" w:hAnsi="仿宋" w:eastAsia="仿宋" w:cs="仿宋"/>
                <w:color w:val="auto"/>
                <w:sz w:val="21"/>
                <w:szCs w:val="21"/>
              </w:rPr>
              <w:tab/>
            </w:r>
            <w:r>
              <w:rPr>
                <w:rFonts w:hint="eastAsia" w:ascii="仿宋" w:hAnsi="仿宋" w:eastAsia="仿宋" w:cs="仿宋"/>
                <w:color w:val="auto"/>
                <w:sz w:val="21"/>
                <w:szCs w:val="21"/>
              </w:rPr>
              <w:t>2013-06-08</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污水综合排放标准</w:t>
            </w:r>
            <w:r>
              <w:rPr>
                <w:rFonts w:hint="eastAsia" w:ascii="仿宋" w:hAnsi="仿宋" w:eastAsia="仿宋" w:cs="仿宋"/>
                <w:color w:val="auto"/>
                <w:sz w:val="21"/>
                <w:szCs w:val="21"/>
              </w:rPr>
              <w:tab/>
            </w:r>
            <w:r>
              <w:rPr>
                <w:rFonts w:hint="eastAsia" w:ascii="仿宋" w:hAnsi="仿宋" w:eastAsia="仿宋" w:cs="仿宋"/>
                <w:color w:val="auto"/>
                <w:sz w:val="21"/>
                <w:szCs w:val="21"/>
              </w:rPr>
              <w:t>GB8978-1996</w:t>
            </w:r>
            <w:r>
              <w:rPr>
                <w:rFonts w:hint="eastAsia" w:ascii="仿宋" w:hAnsi="仿宋" w:eastAsia="仿宋" w:cs="仿宋"/>
                <w:color w:val="auto"/>
                <w:sz w:val="21"/>
                <w:szCs w:val="21"/>
              </w:rPr>
              <w:tab/>
            </w:r>
            <w:r>
              <w:rPr>
                <w:rFonts w:hint="eastAsia" w:ascii="仿宋" w:hAnsi="仿宋" w:eastAsia="仿宋" w:cs="仿宋"/>
                <w:color w:val="auto"/>
                <w:sz w:val="21"/>
                <w:szCs w:val="21"/>
              </w:rPr>
              <w:t>1998-01-01</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地表水环境质量标准</w:t>
            </w:r>
            <w:r>
              <w:rPr>
                <w:rFonts w:hint="eastAsia" w:ascii="仿宋" w:hAnsi="仿宋" w:eastAsia="仿宋" w:cs="仿宋"/>
                <w:color w:val="auto"/>
                <w:sz w:val="21"/>
                <w:szCs w:val="21"/>
              </w:rPr>
              <w:tab/>
            </w:r>
            <w:r>
              <w:rPr>
                <w:rFonts w:hint="eastAsia" w:ascii="仿宋" w:hAnsi="仿宋" w:eastAsia="仿宋" w:cs="仿宋"/>
                <w:color w:val="auto"/>
                <w:sz w:val="21"/>
                <w:szCs w:val="21"/>
              </w:rPr>
              <w:t xml:space="preserve">GB 3838-2002 </w:t>
            </w:r>
            <w:r>
              <w:rPr>
                <w:rFonts w:hint="eastAsia" w:ascii="仿宋" w:hAnsi="仿宋" w:eastAsia="仿宋" w:cs="仿宋"/>
                <w:color w:val="auto"/>
                <w:sz w:val="21"/>
                <w:szCs w:val="21"/>
              </w:rPr>
              <w:tab/>
            </w:r>
            <w:r>
              <w:rPr>
                <w:rFonts w:hint="eastAsia" w:ascii="仿宋" w:hAnsi="仿宋" w:eastAsia="仿宋" w:cs="仿宋"/>
                <w:color w:val="auto"/>
                <w:sz w:val="21"/>
                <w:szCs w:val="21"/>
              </w:rPr>
              <w:t>2002-06-01</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环境空气质量标准</w:t>
            </w:r>
            <w:r>
              <w:rPr>
                <w:rFonts w:hint="eastAsia" w:ascii="仿宋" w:hAnsi="仿宋" w:eastAsia="仿宋" w:cs="仿宋"/>
                <w:color w:val="auto"/>
                <w:sz w:val="21"/>
                <w:szCs w:val="21"/>
              </w:rPr>
              <w:tab/>
            </w:r>
            <w:r>
              <w:rPr>
                <w:rFonts w:hint="eastAsia" w:ascii="仿宋" w:hAnsi="仿宋" w:eastAsia="仿宋" w:cs="仿宋"/>
                <w:color w:val="auto"/>
                <w:sz w:val="21"/>
                <w:szCs w:val="21"/>
              </w:rPr>
              <w:t>GB 3095-2012</w:t>
            </w:r>
            <w:r>
              <w:rPr>
                <w:rFonts w:hint="eastAsia" w:ascii="仿宋" w:hAnsi="仿宋" w:eastAsia="仿宋" w:cs="仿宋"/>
                <w:color w:val="auto"/>
                <w:sz w:val="21"/>
                <w:szCs w:val="21"/>
              </w:rPr>
              <w:tab/>
            </w:r>
            <w:r>
              <w:rPr>
                <w:rFonts w:hint="eastAsia" w:ascii="仿宋" w:hAnsi="仿宋" w:eastAsia="仿宋" w:cs="仿宋"/>
                <w:color w:val="auto"/>
                <w:sz w:val="21"/>
                <w:szCs w:val="21"/>
              </w:rPr>
              <w:t>2016-01-01</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声环境质量标准</w:t>
            </w:r>
            <w:r>
              <w:rPr>
                <w:rFonts w:hint="eastAsia" w:ascii="仿宋" w:hAnsi="仿宋" w:eastAsia="仿宋" w:cs="仿宋"/>
                <w:color w:val="auto"/>
                <w:sz w:val="21"/>
                <w:szCs w:val="21"/>
              </w:rPr>
              <w:tab/>
            </w:r>
            <w:r>
              <w:rPr>
                <w:rFonts w:hint="eastAsia" w:ascii="仿宋" w:hAnsi="仿宋" w:eastAsia="仿宋" w:cs="仿宋"/>
                <w:color w:val="auto"/>
                <w:sz w:val="21"/>
                <w:szCs w:val="21"/>
              </w:rPr>
              <w:t>GB 3096-2008</w:t>
            </w:r>
            <w:r>
              <w:rPr>
                <w:rFonts w:hint="eastAsia" w:ascii="仿宋" w:hAnsi="仿宋" w:eastAsia="仿宋" w:cs="仿宋"/>
                <w:color w:val="auto"/>
                <w:sz w:val="21"/>
                <w:szCs w:val="21"/>
              </w:rPr>
              <w:tab/>
            </w:r>
            <w:r>
              <w:rPr>
                <w:rFonts w:hint="eastAsia" w:ascii="仿宋" w:hAnsi="仿宋" w:eastAsia="仿宋" w:cs="仿宋"/>
                <w:color w:val="auto"/>
                <w:sz w:val="21"/>
                <w:szCs w:val="21"/>
              </w:rPr>
              <w:t>2008-10-01</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大气污染物综合排放标准</w:t>
            </w:r>
            <w:r>
              <w:rPr>
                <w:rFonts w:hint="eastAsia" w:ascii="仿宋" w:hAnsi="仿宋" w:eastAsia="仿宋" w:cs="仿宋"/>
                <w:color w:val="auto"/>
                <w:sz w:val="21"/>
                <w:szCs w:val="21"/>
              </w:rPr>
              <w:tab/>
            </w:r>
            <w:r>
              <w:rPr>
                <w:rFonts w:hint="eastAsia" w:ascii="仿宋" w:hAnsi="仿宋" w:eastAsia="仿宋" w:cs="仿宋"/>
                <w:color w:val="auto"/>
                <w:sz w:val="21"/>
                <w:szCs w:val="21"/>
              </w:rPr>
              <w:t>GB 16297-1996</w:t>
            </w:r>
            <w:r>
              <w:rPr>
                <w:rFonts w:hint="eastAsia" w:ascii="仿宋" w:hAnsi="仿宋" w:eastAsia="仿宋" w:cs="仿宋"/>
                <w:color w:val="auto"/>
                <w:sz w:val="21"/>
                <w:szCs w:val="21"/>
              </w:rPr>
              <w:tab/>
            </w:r>
            <w:r>
              <w:rPr>
                <w:rFonts w:hint="eastAsia" w:ascii="仿宋" w:hAnsi="仿宋" w:eastAsia="仿宋" w:cs="仿宋"/>
                <w:color w:val="auto"/>
                <w:sz w:val="21"/>
                <w:szCs w:val="21"/>
              </w:rPr>
              <w:t>1997-01-01</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室内空气质量标准</w:t>
            </w:r>
            <w:r>
              <w:rPr>
                <w:rFonts w:hint="eastAsia" w:ascii="仿宋" w:hAnsi="仿宋" w:eastAsia="仿宋" w:cs="仿宋"/>
                <w:color w:val="auto"/>
                <w:sz w:val="21"/>
                <w:szCs w:val="21"/>
              </w:rPr>
              <w:tab/>
            </w:r>
            <w:r>
              <w:rPr>
                <w:rFonts w:hint="eastAsia" w:ascii="仿宋" w:hAnsi="仿宋" w:eastAsia="仿宋" w:cs="仿宋"/>
                <w:color w:val="auto"/>
                <w:sz w:val="21"/>
                <w:szCs w:val="21"/>
              </w:rPr>
              <w:t>GB/T 18883-2002</w:t>
            </w:r>
            <w:r>
              <w:rPr>
                <w:rFonts w:hint="eastAsia" w:ascii="仿宋" w:hAnsi="仿宋" w:eastAsia="仿宋" w:cs="仿宋"/>
                <w:color w:val="auto"/>
                <w:sz w:val="21"/>
                <w:szCs w:val="21"/>
              </w:rPr>
              <w:tab/>
            </w:r>
            <w:r>
              <w:rPr>
                <w:rFonts w:hint="eastAsia" w:ascii="仿宋" w:hAnsi="仿宋" w:eastAsia="仿宋" w:cs="仿宋"/>
                <w:color w:val="auto"/>
                <w:sz w:val="21"/>
                <w:szCs w:val="21"/>
              </w:rPr>
              <w:t>2003-03-01</w:t>
            </w:r>
          </w:p>
          <w:p>
            <w:pPr>
              <w:rPr>
                <w:rFonts w:hint="eastAsia" w:ascii="仿宋" w:hAnsi="仿宋" w:eastAsia="仿宋" w:cs="仿宋"/>
                <w:color w:val="auto"/>
                <w:sz w:val="21"/>
                <w:szCs w:val="21"/>
              </w:rPr>
            </w:pPr>
            <w:r>
              <w:rPr>
                <w:rFonts w:hint="eastAsia" w:ascii="仿宋" w:hAnsi="仿宋" w:eastAsia="仿宋" w:cs="仿宋"/>
                <w:color w:val="auto"/>
                <w:sz w:val="21"/>
                <w:szCs w:val="21"/>
              </w:rPr>
              <w:t>职业安全和卫生及工作环境公约</w:t>
            </w:r>
            <w:r>
              <w:rPr>
                <w:rFonts w:hint="eastAsia" w:ascii="仿宋" w:hAnsi="仿宋" w:eastAsia="仿宋" w:cs="仿宋"/>
                <w:color w:val="auto"/>
                <w:sz w:val="21"/>
                <w:szCs w:val="21"/>
              </w:rPr>
              <w:tab/>
            </w:r>
            <w:r>
              <w:rPr>
                <w:rFonts w:hint="eastAsia" w:ascii="仿宋" w:hAnsi="仿宋" w:eastAsia="仿宋" w:cs="仿宋"/>
                <w:color w:val="auto"/>
                <w:sz w:val="21"/>
                <w:szCs w:val="21"/>
              </w:rPr>
              <w:t>全国人大常委会</w:t>
            </w:r>
            <w:r>
              <w:rPr>
                <w:rFonts w:hint="eastAsia" w:ascii="仿宋" w:hAnsi="仿宋" w:eastAsia="仿宋" w:cs="仿宋"/>
                <w:color w:val="auto"/>
                <w:sz w:val="21"/>
                <w:szCs w:val="21"/>
              </w:rPr>
              <w:tab/>
            </w:r>
            <w:r>
              <w:rPr>
                <w:rFonts w:hint="eastAsia" w:ascii="仿宋" w:hAnsi="仿宋" w:eastAsia="仿宋" w:cs="仿宋"/>
                <w:color w:val="auto"/>
                <w:sz w:val="21"/>
                <w:szCs w:val="21"/>
              </w:rPr>
              <w:t>2006.10.31</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危险废物贮存污染控制标准</w:t>
            </w:r>
            <w:r>
              <w:rPr>
                <w:rFonts w:hint="eastAsia" w:ascii="仿宋" w:hAnsi="仿宋" w:eastAsia="仿宋" w:cs="仿宋"/>
                <w:color w:val="auto"/>
                <w:sz w:val="21"/>
                <w:szCs w:val="21"/>
              </w:rPr>
              <w:tab/>
            </w:r>
            <w:r>
              <w:rPr>
                <w:rFonts w:hint="eastAsia" w:ascii="仿宋" w:hAnsi="仿宋" w:eastAsia="仿宋" w:cs="仿宋"/>
                <w:color w:val="auto"/>
                <w:sz w:val="21"/>
                <w:szCs w:val="21"/>
              </w:rPr>
              <w:t>GB18597-2001/XG1-2013</w:t>
            </w:r>
            <w:r>
              <w:rPr>
                <w:rFonts w:hint="eastAsia" w:ascii="仿宋" w:hAnsi="仿宋" w:eastAsia="仿宋" w:cs="仿宋"/>
                <w:color w:val="auto"/>
                <w:sz w:val="21"/>
                <w:szCs w:val="21"/>
              </w:rPr>
              <w:tab/>
            </w:r>
            <w:r>
              <w:rPr>
                <w:rFonts w:hint="eastAsia" w:ascii="仿宋" w:hAnsi="仿宋" w:eastAsia="仿宋" w:cs="仿宋"/>
                <w:color w:val="auto"/>
                <w:sz w:val="21"/>
                <w:szCs w:val="21"/>
              </w:rPr>
              <w:t>2013-06-08</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污水综合排放标准</w:t>
            </w:r>
            <w:r>
              <w:rPr>
                <w:rFonts w:hint="eastAsia" w:ascii="仿宋" w:hAnsi="仿宋" w:eastAsia="仿宋" w:cs="仿宋"/>
                <w:color w:val="auto"/>
                <w:sz w:val="21"/>
                <w:szCs w:val="21"/>
              </w:rPr>
              <w:tab/>
            </w:r>
            <w:r>
              <w:rPr>
                <w:rFonts w:hint="eastAsia" w:ascii="仿宋" w:hAnsi="仿宋" w:eastAsia="仿宋" w:cs="仿宋"/>
                <w:color w:val="auto"/>
                <w:sz w:val="21"/>
                <w:szCs w:val="21"/>
              </w:rPr>
              <w:t>GB8978-1996</w:t>
            </w:r>
            <w:r>
              <w:rPr>
                <w:rFonts w:hint="eastAsia" w:ascii="仿宋" w:hAnsi="仿宋" w:eastAsia="仿宋" w:cs="仿宋"/>
                <w:color w:val="auto"/>
                <w:sz w:val="21"/>
                <w:szCs w:val="21"/>
              </w:rPr>
              <w:tab/>
            </w:r>
            <w:r>
              <w:rPr>
                <w:rFonts w:hint="eastAsia" w:ascii="仿宋" w:hAnsi="仿宋" w:eastAsia="仿宋" w:cs="仿宋"/>
                <w:color w:val="auto"/>
                <w:sz w:val="21"/>
                <w:szCs w:val="21"/>
              </w:rPr>
              <w:t>1998-01-01</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地表水环境质量标准</w:t>
            </w:r>
            <w:r>
              <w:rPr>
                <w:rFonts w:hint="eastAsia" w:ascii="仿宋" w:hAnsi="仿宋" w:eastAsia="仿宋" w:cs="仿宋"/>
                <w:color w:val="auto"/>
                <w:sz w:val="21"/>
                <w:szCs w:val="21"/>
              </w:rPr>
              <w:tab/>
            </w:r>
            <w:r>
              <w:rPr>
                <w:rFonts w:hint="eastAsia" w:ascii="仿宋" w:hAnsi="仿宋" w:eastAsia="仿宋" w:cs="仿宋"/>
                <w:color w:val="auto"/>
                <w:sz w:val="21"/>
                <w:szCs w:val="21"/>
              </w:rPr>
              <w:t xml:space="preserve">GB 3838-2002 </w:t>
            </w:r>
            <w:r>
              <w:rPr>
                <w:rFonts w:hint="eastAsia" w:ascii="仿宋" w:hAnsi="仿宋" w:eastAsia="仿宋" w:cs="仿宋"/>
                <w:color w:val="auto"/>
                <w:sz w:val="21"/>
                <w:szCs w:val="21"/>
              </w:rPr>
              <w:tab/>
            </w:r>
            <w:r>
              <w:rPr>
                <w:rFonts w:hint="eastAsia" w:ascii="仿宋" w:hAnsi="仿宋" w:eastAsia="仿宋" w:cs="仿宋"/>
                <w:color w:val="auto"/>
                <w:sz w:val="21"/>
                <w:szCs w:val="21"/>
              </w:rPr>
              <w:t>2002-06-01</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环境空气质量标准</w:t>
            </w:r>
            <w:r>
              <w:rPr>
                <w:rFonts w:hint="eastAsia" w:ascii="仿宋" w:hAnsi="仿宋" w:eastAsia="仿宋" w:cs="仿宋"/>
                <w:color w:val="auto"/>
                <w:sz w:val="21"/>
                <w:szCs w:val="21"/>
              </w:rPr>
              <w:tab/>
            </w:r>
            <w:r>
              <w:rPr>
                <w:rFonts w:hint="eastAsia" w:ascii="仿宋" w:hAnsi="仿宋" w:eastAsia="仿宋" w:cs="仿宋"/>
                <w:color w:val="auto"/>
                <w:sz w:val="21"/>
                <w:szCs w:val="21"/>
              </w:rPr>
              <w:t>GB 3095-2012</w:t>
            </w:r>
            <w:r>
              <w:rPr>
                <w:rFonts w:hint="eastAsia" w:ascii="仿宋" w:hAnsi="仿宋" w:eastAsia="仿宋" w:cs="仿宋"/>
                <w:color w:val="auto"/>
                <w:sz w:val="21"/>
                <w:szCs w:val="21"/>
              </w:rPr>
              <w:tab/>
            </w:r>
            <w:r>
              <w:rPr>
                <w:rFonts w:hint="eastAsia" w:ascii="仿宋" w:hAnsi="仿宋" w:eastAsia="仿宋" w:cs="仿宋"/>
                <w:color w:val="auto"/>
                <w:sz w:val="21"/>
                <w:szCs w:val="21"/>
              </w:rPr>
              <w:t>2016-01-01</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声环境质量标准</w:t>
            </w:r>
            <w:r>
              <w:rPr>
                <w:rFonts w:hint="eastAsia" w:ascii="仿宋" w:hAnsi="仿宋" w:eastAsia="仿宋" w:cs="仿宋"/>
                <w:color w:val="auto"/>
                <w:sz w:val="21"/>
                <w:szCs w:val="21"/>
              </w:rPr>
              <w:tab/>
            </w:r>
            <w:r>
              <w:rPr>
                <w:rFonts w:hint="eastAsia" w:ascii="仿宋" w:hAnsi="仿宋" w:eastAsia="仿宋" w:cs="仿宋"/>
                <w:color w:val="auto"/>
                <w:sz w:val="21"/>
                <w:szCs w:val="21"/>
              </w:rPr>
              <w:t>GB 3096-2008</w:t>
            </w:r>
            <w:r>
              <w:rPr>
                <w:rFonts w:hint="eastAsia" w:ascii="仿宋" w:hAnsi="仿宋" w:eastAsia="仿宋" w:cs="仿宋"/>
                <w:color w:val="auto"/>
                <w:sz w:val="21"/>
                <w:szCs w:val="21"/>
              </w:rPr>
              <w:tab/>
            </w:r>
            <w:r>
              <w:rPr>
                <w:rFonts w:hint="eastAsia" w:ascii="仿宋" w:hAnsi="仿宋" w:eastAsia="仿宋" w:cs="仿宋"/>
                <w:color w:val="auto"/>
                <w:sz w:val="21"/>
                <w:szCs w:val="21"/>
              </w:rPr>
              <w:t>2008-10-01</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大气污染物综合排放标准</w:t>
            </w:r>
            <w:r>
              <w:rPr>
                <w:rFonts w:hint="eastAsia" w:ascii="仿宋" w:hAnsi="仿宋" w:eastAsia="仿宋" w:cs="仿宋"/>
                <w:color w:val="auto"/>
                <w:sz w:val="21"/>
                <w:szCs w:val="21"/>
              </w:rPr>
              <w:tab/>
            </w:r>
            <w:r>
              <w:rPr>
                <w:rFonts w:hint="eastAsia" w:ascii="仿宋" w:hAnsi="仿宋" w:eastAsia="仿宋" w:cs="仿宋"/>
                <w:color w:val="auto"/>
                <w:sz w:val="21"/>
                <w:szCs w:val="21"/>
              </w:rPr>
              <w:t>GB 16297-1996</w:t>
            </w:r>
            <w:r>
              <w:rPr>
                <w:rFonts w:hint="eastAsia" w:ascii="仿宋" w:hAnsi="仿宋" w:eastAsia="仿宋" w:cs="仿宋"/>
                <w:color w:val="auto"/>
                <w:sz w:val="21"/>
                <w:szCs w:val="21"/>
              </w:rPr>
              <w:tab/>
            </w:r>
            <w:r>
              <w:rPr>
                <w:rFonts w:hint="eastAsia" w:ascii="仿宋" w:hAnsi="仿宋" w:eastAsia="仿宋" w:cs="仿宋"/>
                <w:color w:val="auto"/>
                <w:sz w:val="21"/>
                <w:szCs w:val="21"/>
              </w:rPr>
              <w:t>1997-01-01</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室内空气质量标准</w:t>
            </w:r>
            <w:r>
              <w:rPr>
                <w:rFonts w:hint="eastAsia" w:ascii="仿宋" w:hAnsi="仿宋" w:eastAsia="仿宋" w:cs="仿宋"/>
                <w:color w:val="auto"/>
                <w:sz w:val="21"/>
                <w:szCs w:val="21"/>
              </w:rPr>
              <w:tab/>
            </w:r>
            <w:r>
              <w:rPr>
                <w:rFonts w:hint="eastAsia" w:ascii="仿宋" w:hAnsi="仿宋" w:eastAsia="仿宋" w:cs="仿宋"/>
                <w:color w:val="auto"/>
                <w:sz w:val="21"/>
                <w:szCs w:val="21"/>
              </w:rPr>
              <w:t>GB/T 18883-2002</w:t>
            </w:r>
            <w:r>
              <w:rPr>
                <w:rFonts w:hint="eastAsia" w:ascii="仿宋" w:hAnsi="仿宋" w:eastAsia="仿宋" w:cs="仿宋"/>
                <w:color w:val="auto"/>
                <w:sz w:val="21"/>
                <w:szCs w:val="21"/>
              </w:rPr>
              <w:tab/>
            </w:r>
            <w:r>
              <w:rPr>
                <w:rFonts w:hint="eastAsia" w:ascii="仿宋" w:hAnsi="仿宋" w:eastAsia="仿宋" w:cs="仿宋"/>
                <w:color w:val="auto"/>
                <w:sz w:val="21"/>
                <w:szCs w:val="21"/>
              </w:rPr>
              <w:t>2003-03-01</w:t>
            </w:r>
          </w:p>
          <w:p>
            <w:pPr>
              <w:rPr>
                <w:rFonts w:hint="eastAsia" w:ascii="仿宋" w:hAnsi="仿宋" w:eastAsia="仿宋" w:cs="仿宋"/>
                <w:color w:val="auto"/>
                <w:sz w:val="21"/>
                <w:szCs w:val="21"/>
              </w:rPr>
            </w:pPr>
            <w:r>
              <w:rPr>
                <w:rFonts w:hint="eastAsia" w:ascii="仿宋" w:hAnsi="仿宋" w:eastAsia="仿宋" w:cs="仿宋"/>
                <w:color w:val="auto"/>
                <w:sz w:val="21"/>
                <w:szCs w:val="21"/>
              </w:rPr>
              <w:t>职业安全和卫生及工作环境公约</w:t>
            </w:r>
            <w:r>
              <w:rPr>
                <w:rFonts w:hint="eastAsia" w:ascii="仿宋" w:hAnsi="仿宋" w:eastAsia="仿宋" w:cs="仿宋"/>
                <w:color w:val="auto"/>
                <w:sz w:val="21"/>
                <w:szCs w:val="21"/>
              </w:rPr>
              <w:tab/>
            </w:r>
            <w:r>
              <w:rPr>
                <w:rFonts w:hint="eastAsia" w:ascii="仿宋" w:hAnsi="仿宋" w:eastAsia="仿宋" w:cs="仿宋"/>
                <w:color w:val="auto"/>
                <w:sz w:val="21"/>
                <w:szCs w:val="21"/>
              </w:rPr>
              <w:t>全国人大常委会</w:t>
            </w:r>
            <w:r>
              <w:rPr>
                <w:rFonts w:hint="eastAsia" w:ascii="仿宋" w:hAnsi="仿宋" w:eastAsia="仿宋" w:cs="仿宋"/>
                <w:color w:val="auto"/>
                <w:sz w:val="21"/>
                <w:szCs w:val="21"/>
              </w:rPr>
              <w:tab/>
            </w:r>
            <w:r>
              <w:rPr>
                <w:rFonts w:hint="eastAsia" w:ascii="仿宋" w:hAnsi="仿宋" w:eastAsia="仿宋" w:cs="仿宋"/>
                <w:color w:val="auto"/>
                <w:sz w:val="21"/>
                <w:szCs w:val="21"/>
              </w:rPr>
              <w:t>2006.10.31</w:t>
            </w:r>
          </w:p>
          <w:p>
            <w:pPr>
              <w:pStyle w:val="2"/>
              <w:rPr>
                <w:rFonts w:hint="eastAsia" w:ascii="仿宋" w:hAnsi="仿宋" w:eastAsia="仿宋" w:cs="仿宋"/>
                <w:color w:val="auto"/>
                <w:sz w:val="21"/>
                <w:szCs w:val="21"/>
              </w:rPr>
            </w:pPr>
            <w:r>
              <w:rPr>
                <w:rFonts w:hint="eastAsia" w:ascii="仿宋" w:hAnsi="仿宋" w:eastAsia="仿宋" w:cs="仿宋"/>
                <w:color w:val="auto"/>
                <w:sz w:val="21"/>
                <w:szCs w:val="21"/>
              </w:rPr>
              <w:t>社会消防安全教育培训规定</w:t>
            </w:r>
            <w:r>
              <w:rPr>
                <w:rFonts w:hint="eastAsia" w:ascii="仿宋" w:hAnsi="仿宋" w:eastAsia="仿宋" w:cs="仿宋"/>
                <w:color w:val="auto"/>
                <w:sz w:val="21"/>
                <w:szCs w:val="21"/>
              </w:rPr>
              <w:tab/>
            </w:r>
            <w:r>
              <w:rPr>
                <w:rFonts w:hint="eastAsia" w:ascii="仿宋" w:hAnsi="仿宋" w:eastAsia="仿宋" w:cs="仿宋"/>
                <w:color w:val="auto"/>
                <w:sz w:val="21"/>
                <w:szCs w:val="21"/>
              </w:rPr>
              <w:t>公安部办公会议</w:t>
            </w:r>
            <w:r>
              <w:rPr>
                <w:rFonts w:hint="eastAsia" w:ascii="仿宋" w:hAnsi="仿宋" w:eastAsia="仿宋" w:cs="仿宋"/>
                <w:color w:val="auto"/>
                <w:sz w:val="21"/>
                <w:szCs w:val="21"/>
              </w:rPr>
              <w:tab/>
            </w:r>
            <w:r>
              <w:rPr>
                <w:rFonts w:hint="eastAsia" w:ascii="仿宋" w:hAnsi="仿宋" w:eastAsia="仿宋" w:cs="仿宋"/>
                <w:color w:val="auto"/>
                <w:sz w:val="21"/>
                <w:szCs w:val="21"/>
              </w:rPr>
              <w:t>2009.6.1</w:t>
            </w:r>
          </w:p>
          <w:p>
            <w:pPr>
              <w:rPr>
                <w:rFonts w:hint="eastAsia" w:ascii="仿宋" w:hAnsi="仿宋" w:eastAsia="仿宋" w:cs="仿宋"/>
                <w:color w:val="auto"/>
                <w:sz w:val="21"/>
                <w:szCs w:val="21"/>
              </w:rPr>
            </w:pPr>
            <w:r>
              <w:rPr>
                <w:rFonts w:hint="eastAsia" w:ascii="仿宋" w:hAnsi="仿宋" w:eastAsia="仿宋" w:cs="仿宋"/>
                <w:color w:val="auto"/>
                <w:sz w:val="21"/>
                <w:szCs w:val="21"/>
              </w:rPr>
              <w:t>等，组织进行合规性的评价。</w:t>
            </w:r>
          </w:p>
          <w:p>
            <w:pPr>
              <w:rPr>
                <w:rFonts w:hint="eastAsia" w:ascii="仿宋" w:hAnsi="仿宋" w:eastAsia="仿宋" w:cs="仿宋"/>
                <w:color w:val="auto"/>
                <w:sz w:val="21"/>
                <w:szCs w:val="21"/>
              </w:rPr>
            </w:pPr>
            <w:r>
              <w:rPr>
                <w:rFonts w:hint="eastAsia" w:ascii="仿宋" w:hAnsi="仿宋" w:eastAsia="仿宋" w:cs="仿宋"/>
                <w:color w:val="auto"/>
                <w:sz w:val="21"/>
                <w:szCs w:val="21"/>
              </w:rPr>
              <w:t>评价结论：合规。评价人：</w:t>
            </w:r>
            <w:r>
              <w:rPr>
                <w:rFonts w:hint="eastAsia" w:ascii="仿宋" w:hAnsi="仿宋" w:eastAsia="仿宋" w:cs="仿宋"/>
                <w:kern w:val="0"/>
                <w:szCs w:val="21"/>
                <w:lang w:eastAsia="zh-CN"/>
              </w:rPr>
              <w:t>李娜 徐俊南</w:t>
            </w:r>
            <w:r>
              <w:rPr>
                <w:rFonts w:hint="eastAsia" w:ascii="仿宋" w:hAnsi="仿宋" w:eastAsia="仿宋" w:cs="仿宋"/>
                <w:color w:val="auto"/>
                <w:sz w:val="21"/>
                <w:szCs w:val="21"/>
              </w:rPr>
              <w:t>，批准：陈静。明确了法律法规及其他要求对公司环境因素、危险源的应用，明确了相应的适用条款。</w:t>
            </w:r>
          </w:p>
        </w:tc>
        <w:tc>
          <w:tcPr>
            <w:tcW w:w="834" w:type="dxa"/>
            <w:noWrap w:val="0"/>
            <w:vAlign w:val="top"/>
          </w:tcPr>
          <w:p>
            <w:pP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1872" w:type="dxa"/>
            <w:noWrap w:val="0"/>
            <w:vAlign w:val="center"/>
          </w:tcPr>
          <w:p>
            <w:pPr>
              <w:rPr>
                <w:rFonts w:hint="eastAsia" w:ascii="仿宋" w:hAnsi="仿宋" w:eastAsia="仿宋" w:cs="仿宋"/>
                <w:b/>
                <w:color w:val="auto"/>
                <w:sz w:val="21"/>
                <w:szCs w:val="21"/>
              </w:rPr>
            </w:pPr>
            <w:r>
              <w:rPr>
                <w:rFonts w:hint="eastAsia" w:ascii="仿宋" w:hAnsi="仿宋" w:eastAsia="仿宋" w:cs="仿宋"/>
                <w:b/>
                <w:color w:val="auto"/>
                <w:sz w:val="21"/>
                <w:szCs w:val="21"/>
              </w:rPr>
              <w:t>监视和测量资源</w:t>
            </w:r>
          </w:p>
        </w:tc>
        <w:tc>
          <w:tcPr>
            <w:tcW w:w="1081" w:type="dxa"/>
            <w:noWrap w:val="0"/>
            <w:vAlign w:val="center"/>
          </w:tcPr>
          <w:p>
            <w:pPr>
              <w:rPr>
                <w:rFonts w:hint="eastAsia" w:ascii="仿宋" w:hAnsi="仿宋" w:eastAsia="仿宋" w:cs="仿宋"/>
                <w:color w:val="auto"/>
                <w:sz w:val="21"/>
                <w:szCs w:val="21"/>
              </w:rPr>
            </w:pPr>
            <w:r>
              <w:rPr>
                <w:rFonts w:hint="eastAsia" w:ascii="仿宋" w:hAnsi="仿宋" w:eastAsia="仿宋" w:cs="仿宋"/>
                <w:b/>
                <w:color w:val="auto"/>
                <w:sz w:val="21"/>
                <w:szCs w:val="21"/>
              </w:rPr>
              <w:t>Q7.1.5</w:t>
            </w:r>
          </w:p>
        </w:tc>
        <w:tc>
          <w:tcPr>
            <w:tcW w:w="10922" w:type="dxa"/>
            <w:noWrap w:val="0"/>
            <w:vAlign w:val="center"/>
          </w:tcPr>
          <w:p>
            <w:pPr>
              <w:ind w:firstLine="420" w:firstLineChars="200"/>
              <w:rPr>
                <w:rFonts w:hint="eastAsia" w:ascii="仿宋" w:hAnsi="仿宋" w:eastAsia="仿宋" w:cs="仿宋"/>
                <w:sz w:val="21"/>
                <w:szCs w:val="21"/>
              </w:rPr>
            </w:pPr>
            <w:r>
              <w:rPr>
                <w:rFonts w:hint="eastAsia" w:ascii="仿宋" w:hAnsi="仿宋" w:eastAsia="仿宋" w:cs="仿宋"/>
                <w:sz w:val="21"/>
                <w:szCs w:val="21"/>
              </w:rPr>
              <w:t>公司无监视测量设备</w:t>
            </w:r>
          </w:p>
          <w:p>
            <w:pPr>
              <w:ind w:firstLine="420" w:firstLineChars="200"/>
              <w:rPr>
                <w:rFonts w:hint="eastAsia" w:ascii="仿宋" w:hAnsi="仿宋" w:eastAsia="仿宋" w:cs="仿宋"/>
                <w:sz w:val="21"/>
                <w:szCs w:val="21"/>
              </w:rPr>
            </w:pPr>
            <w:r>
              <w:rPr>
                <w:rFonts w:hint="eastAsia" w:ascii="仿宋" w:hAnsi="仿宋" w:eastAsia="仿宋" w:cs="仿宋"/>
                <w:sz w:val="21"/>
                <w:szCs w:val="21"/>
              </w:rPr>
              <w:t>公司通过是内审\目标\绩效监视测量\平时的工作检查情况进行监视测量</w:t>
            </w:r>
          </w:p>
          <w:p>
            <w:pPr>
              <w:pStyle w:val="2"/>
              <w:rPr>
                <w:rFonts w:hint="eastAsia" w:ascii="仿宋" w:hAnsi="仿宋" w:eastAsia="仿宋" w:cs="仿宋"/>
                <w:sz w:val="21"/>
                <w:szCs w:val="21"/>
                <w:lang w:val="en-US"/>
              </w:rPr>
            </w:pPr>
          </w:p>
        </w:tc>
        <w:tc>
          <w:tcPr>
            <w:tcW w:w="834" w:type="dxa"/>
            <w:noWrap w:val="0"/>
            <w:vAlign w:val="top"/>
          </w:tcPr>
          <w:p>
            <w:pP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872"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运行策划和控制</w:t>
            </w:r>
          </w:p>
          <w:p>
            <w:pPr>
              <w:rPr>
                <w:rFonts w:hint="eastAsia" w:ascii="仿宋" w:hAnsi="仿宋" w:eastAsia="仿宋" w:cs="仿宋"/>
                <w:color w:val="auto"/>
                <w:sz w:val="21"/>
                <w:szCs w:val="21"/>
              </w:rPr>
            </w:pPr>
          </w:p>
          <w:p>
            <w:pPr>
              <w:rPr>
                <w:rFonts w:hint="eastAsia" w:ascii="仿宋" w:hAnsi="仿宋" w:eastAsia="仿宋" w:cs="仿宋"/>
                <w:color w:val="auto"/>
                <w:sz w:val="21"/>
                <w:szCs w:val="21"/>
              </w:rPr>
            </w:pPr>
          </w:p>
          <w:p>
            <w:pPr>
              <w:rPr>
                <w:rFonts w:hint="eastAsia" w:ascii="仿宋" w:hAnsi="仿宋" w:eastAsia="仿宋" w:cs="仿宋"/>
                <w:color w:val="auto"/>
                <w:sz w:val="21"/>
                <w:szCs w:val="21"/>
              </w:rPr>
            </w:pPr>
          </w:p>
          <w:p>
            <w:pPr>
              <w:rPr>
                <w:rFonts w:hint="eastAsia" w:ascii="仿宋" w:hAnsi="仿宋" w:eastAsia="仿宋" w:cs="仿宋"/>
                <w:color w:val="auto"/>
                <w:sz w:val="21"/>
                <w:szCs w:val="21"/>
              </w:rPr>
            </w:pPr>
          </w:p>
          <w:p>
            <w:pPr>
              <w:rPr>
                <w:rFonts w:hint="eastAsia" w:ascii="仿宋" w:hAnsi="仿宋" w:eastAsia="仿宋" w:cs="仿宋"/>
                <w:color w:val="auto"/>
                <w:sz w:val="21"/>
                <w:szCs w:val="21"/>
              </w:rPr>
            </w:pPr>
          </w:p>
        </w:tc>
        <w:tc>
          <w:tcPr>
            <w:tcW w:w="1081"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Q8.1</w:t>
            </w:r>
          </w:p>
        </w:tc>
        <w:tc>
          <w:tcPr>
            <w:tcW w:w="10922" w:type="dxa"/>
            <w:noWrap w:val="0"/>
            <w:vAlign w:val="center"/>
          </w:tcPr>
          <w:p>
            <w:pPr>
              <w:rPr>
                <w:rFonts w:hint="eastAsia" w:ascii="仿宋" w:hAnsi="仿宋" w:eastAsia="仿宋" w:cs="仿宋"/>
                <w:color w:val="auto"/>
                <w:sz w:val="21"/>
                <w:szCs w:val="21"/>
              </w:rPr>
            </w:pPr>
          </w:p>
          <w:p>
            <w:pPr>
              <w:rPr>
                <w:rFonts w:hint="eastAsia" w:ascii="仿宋" w:hAnsi="仿宋" w:eastAsia="仿宋" w:cs="仿宋"/>
                <w:color w:val="auto"/>
                <w:sz w:val="21"/>
                <w:szCs w:val="21"/>
              </w:rPr>
            </w:pPr>
            <w:r>
              <w:rPr>
                <w:rFonts w:hint="eastAsia" w:ascii="仿宋" w:hAnsi="仿宋" w:eastAsia="仿宋" w:cs="仿宋"/>
                <w:color w:val="auto"/>
                <w:sz w:val="21"/>
                <w:szCs w:val="21"/>
              </w:rPr>
              <w:t>范围：资质范围内工程咨询服务</w:t>
            </w:r>
          </w:p>
          <w:p>
            <w:pPr>
              <w:ind w:left="210" w:leftChars="10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1、服务质量合格率100%</w:t>
            </w:r>
          </w:p>
          <w:p>
            <w:pPr>
              <w:ind w:left="210" w:leftChars="10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2、服务按时完成率100%</w:t>
            </w:r>
          </w:p>
          <w:p>
            <w:pPr>
              <w:ind w:left="210" w:leftChars="10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3、灭火器配置率100％</w:t>
            </w:r>
          </w:p>
          <w:p>
            <w:pPr>
              <w:ind w:left="210" w:leftChars="10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4、固废100％分类进行处理</w:t>
            </w:r>
          </w:p>
          <w:p>
            <w:pPr>
              <w:ind w:left="210" w:leftChars="10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5、无重大环境投诉</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 xml:space="preserve">6、火灾事故发生率为0        </w:t>
            </w:r>
          </w:p>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2.提供了《服务设计提供控制程序》、《产品和服务的要求控制程序》对资质范围内工程咨询服务项目和合同应进行质量策划。公司对资质范围内工程咨询服务实现进行策划，质量目标已达到顾客要求；</w:t>
            </w:r>
          </w:p>
          <w:p>
            <w:pPr>
              <w:spacing w:line="240" w:lineRule="exact"/>
              <w:jc w:val="left"/>
              <w:rPr>
                <w:rFonts w:hint="eastAsia" w:ascii="仿宋" w:hAnsi="仿宋" w:eastAsia="仿宋" w:cs="仿宋"/>
                <w:color w:val="auto"/>
                <w:sz w:val="21"/>
                <w:szCs w:val="21"/>
              </w:rPr>
            </w:pPr>
          </w:p>
          <w:p>
            <w:pPr>
              <w:spacing w:line="240" w:lineRule="exact"/>
              <w:jc w:val="left"/>
              <w:rPr>
                <w:rFonts w:hint="eastAsia" w:ascii="仿宋" w:hAnsi="仿宋" w:eastAsia="仿宋" w:cs="仿宋"/>
                <w:color w:val="auto"/>
                <w:sz w:val="21"/>
                <w:szCs w:val="21"/>
              </w:rPr>
            </w:pPr>
            <w:r>
              <w:rPr>
                <w:rFonts w:hint="eastAsia" w:ascii="仿宋" w:hAnsi="仿宋" w:eastAsia="仿宋" w:cs="仿宋"/>
                <w:color w:val="auto"/>
                <w:sz w:val="21"/>
                <w:szCs w:val="21"/>
              </w:rPr>
              <w:t>执行标准：</w:t>
            </w:r>
          </w:p>
          <w:p>
            <w:pPr>
              <w:rPr>
                <w:rFonts w:hint="eastAsia" w:ascii="仿宋" w:hAnsi="仿宋" w:eastAsia="仿宋" w:cs="仿宋"/>
              </w:rPr>
            </w:pPr>
            <w:r>
              <w:rPr>
                <w:rFonts w:hint="eastAsia" w:ascii="仿宋" w:hAnsi="仿宋" w:eastAsia="仿宋" w:cs="仿宋"/>
                <w:szCs w:val="21"/>
              </w:rPr>
              <w:t>《国网北京市电力公司配电网工程---典型设计》、《城市电力规划规范》 GB 50293-1999、城市配电网规划设计规范 GB 50613-2010、10kV及以下变电所设计规范 GB 50053-1994、35-110kV高压配电装置设计规范 GB 50060-2008、66kV及以下架空电力线路设计规范 GB 50061-2010、供配电系统设计规范 GB 50052-2009、低压配电设计规范 GB 50054-2011、电力工程电缆设计规范 GB 50217-2007、电力装置的继电保护和自动装置设计规范 GB 50062-2008、电能质量电压波动和闪变 GB/T 12326-2008、电能质量公用电网谐波 GB/T 14549-1993、交流电气装置的接地设计规范 GB/T 50065-2011、建筑物防雷设计规范 GB 50057-2010、《工业与民用配电设计手册》第三版：中国电力出版社，2005、《北京电网规划设计技术原则》 Q/GDW 02 1 1601-2012、《城市电力网规划设计导则》 Q/GDW 156-2006</w:t>
            </w:r>
            <w:r>
              <w:rPr>
                <w:rFonts w:hint="eastAsia" w:ascii="仿宋" w:hAnsi="仿宋" w:eastAsia="仿宋" w:cs="仿宋"/>
              </w:rPr>
              <w:t>等</w:t>
            </w:r>
          </w:p>
          <w:p>
            <w:pPr>
              <w:rPr>
                <w:rFonts w:hint="eastAsia" w:ascii="仿宋" w:hAnsi="仿宋" w:eastAsia="仿宋" w:cs="仿宋"/>
                <w:color w:val="auto"/>
                <w:sz w:val="21"/>
                <w:szCs w:val="21"/>
              </w:rPr>
            </w:pPr>
          </w:p>
          <w:p>
            <w:pPr>
              <w:numPr>
                <w:ilvl w:val="0"/>
                <w:numId w:val="1"/>
              </w:numPr>
              <w:rPr>
                <w:rFonts w:hint="eastAsia" w:ascii="仿宋" w:hAnsi="仿宋" w:eastAsia="仿宋" w:cs="仿宋"/>
                <w:color w:val="auto"/>
                <w:sz w:val="21"/>
                <w:szCs w:val="21"/>
              </w:rPr>
            </w:pPr>
            <w:r>
              <w:rPr>
                <w:rFonts w:hint="eastAsia" w:ascii="仿宋" w:hAnsi="仿宋" w:eastAsia="仿宋" w:cs="仿宋"/>
                <w:color w:val="auto"/>
                <w:sz w:val="21"/>
                <w:szCs w:val="21"/>
              </w:rPr>
              <w:t>工程咨询服务实现流程为：</w:t>
            </w:r>
          </w:p>
          <w:p>
            <w:pPr>
              <w:rPr>
                <w:rFonts w:hint="eastAsia" w:ascii="仿宋" w:hAnsi="仿宋" w:eastAsia="仿宋" w:cs="仿宋"/>
                <w:bCs/>
                <w:color w:val="auto"/>
                <w:sz w:val="21"/>
                <w:szCs w:val="21"/>
              </w:rPr>
            </w:pPr>
            <w:r>
              <w:rPr>
                <w:rFonts w:hint="eastAsia" w:ascii="仿宋" w:hAnsi="仿宋" w:eastAsia="仿宋" w:cs="仿宋"/>
                <w:color w:val="auto"/>
                <w:sz w:val="21"/>
                <w:szCs w:val="21"/>
              </w:rPr>
              <w:t>工程咨询服务流</w:t>
            </w:r>
            <w:r>
              <w:rPr>
                <w:rFonts w:hint="eastAsia" w:ascii="仿宋" w:hAnsi="仿宋" w:eastAsia="仿宋" w:cs="仿宋"/>
                <w:bCs/>
                <w:color w:val="auto"/>
                <w:sz w:val="21"/>
                <w:szCs w:val="21"/>
              </w:rPr>
              <w:t>程：</w:t>
            </w:r>
          </w:p>
          <w:p>
            <w:pPr>
              <w:rPr>
                <w:rFonts w:hint="eastAsia" w:ascii="仿宋" w:hAnsi="仿宋" w:eastAsia="仿宋" w:cs="仿宋"/>
                <w:bCs/>
                <w:color w:val="auto"/>
                <w:sz w:val="21"/>
                <w:szCs w:val="21"/>
              </w:rPr>
            </w:pPr>
            <w:r>
              <w:rPr>
                <w:rFonts w:hint="eastAsia" w:ascii="仿宋" w:hAnsi="仿宋" w:eastAsia="仿宋" w:cs="仿宋"/>
                <w:kern w:val="0"/>
                <w:szCs w:val="21"/>
                <w:lang w:val="en-US" w:eastAsia="zh-CN"/>
              </w:rPr>
              <w:t>顾客沟通—合同评审—签订合同--现场查勘--调研----资料收集--资料分析--出技术咨询方案--编辑报告---报告评审---修改----客户评价。</w:t>
            </w:r>
          </w:p>
          <w:p>
            <w:pPr>
              <w:rPr>
                <w:rFonts w:hint="eastAsia" w:ascii="仿宋" w:hAnsi="仿宋" w:eastAsia="仿宋" w:cs="仿宋"/>
                <w:bCs/>
                <w:color w:val="auto"/>
                <w:sz w:val="21"/>
                <w:szCs w:val="21"/>
              </w:rPr>
            </w:pPr>
          </w:p>
          <w:p>
            <w:pPr>
              <w:rPr>
                <w:rFonts w:hint="eastAsia" w:ascii="仿宋" w:hAnsi="仿宋" w:eastAsia="仿宋" w:cs="仿宋"/>
                <w:bCs/>
                <w:color w:val="auto"/>
                <w:sz w:val="21"/>
                <w:szCs w:val="21"/>
              </w:rPr>
            </w:pPr>
            <w:r>
              <w:rPr>
                <w:rFonts w:hint="eastAsia" w:ascii="仿宋" w:hAnsi="仿宋" w:eastAsia="仿宋" w:cs="仿宋"/>
                <w:bCs/>
                <w:color w:val="auto"/>
                <w:sz w:val="21"/>
                <w:szCs w:val="21"/>
              </w:rPr>
              <w:t>特殊过程及需要确认的过程为：</w:t>
            </w:r>
            <w:r>
              <w:rPr>
                <w:rFonts w:hint="eastAsia" w:ascii="仿宋" w:hAnsi="仿宋" w:eastAsia="仿宋" w:cs="仿宋"/>
                <w:kern w:val="0"/>
                <w:szCs w:val="21"/>
                <w:lang w:val="en-US" w:eastAsia="zh-CN"/>
              </w:rPr>
              <w:t>电力工程</w:t>
            </w:r>
            <w:r>
              <w:rPr>
                <w:rFonts w:hint="eastAsia" w:ascii="仿宋" w:hAnsi="仿宋" w:eastAsia="仿宋" w:cs="仿宋"/>
                <w:color w:val="000000"/>
                <w:kern w:val="0"/>
                <w:szCs w:val="21"/>
                <w:highlight w:val="none"/>
                <w:lang w:val="en-US" w:eastAsia="zh-CN"/>
              </w:rPr>
              <w:t>的技术咨询控制过程。</w:t>
            </w:r>
          </w:p>
          <w:p>
            <w:pPr>
              <w:pStyle w:val="2"/>
              <w:rPr>
                <w:rFonts w:hint="eastAsia" w:ascii="仿宋" w:hAnsi="仿宋" w:eastAsia="仿宋" w:cs="仿宋"/>
                <w:color w:val="auto"/>
                <w:sz w:val="21"/>
                <w:szCs w:val="21"/>
              </w:rPr>
            </w:pPr>
          </w:p>
          <w:p>
            <w:pPr>
              <w:numPr>
                <w:ilvl w:val="0"/>
                <w:numId w:val="1"/>
              </w:num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为实现产品质量目标配置了相应人员（如办公行政人员、高级工程师、造价师等</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见附件</w:t>
            </w:r>
            <w:r>
              <w:rPr>
                <w:rFonts w:hint="eastAsia" w:ascii="仿宋" w:hAnsi="仿宋" w:eastAsia="仿宋" w:cs="仿宋"/>
                <w:color w:val="auto"/>
                <w:sz w:val="21"/>
                <w:szCs w:val="21"/>
              </w:rPr>
              <w:t>)，设施(如电脑、打印机、传真机等），可满足现经营要求；</w:t>
            </w:r>
          </w:p>
          <w:p>
            <w:pPr>
              <w:widowControl w:val="0"/>
              <w:numPr>
                <w:ilvl w:val="0"/>
                <w:numId w:val="0"/>
              </w:numPr>
              <w:jc w:val="both"/>
              <w:rPr>
                <w:rFonts w:hint="eastAsia" w:ascii="仿宋" w:hAnsi="仿宋" w:eastAsia="仿宋" w:cs="仿宋"/>
                <w:b/>
                <w:bCs/>
                <w:color w:val="auto"/>
                <w:sz w:val="21"/>
                <w:szCs w:val="21"/>
                <w:lang w:val="en-US" w:eastAsia="zh-CN"/>
              </w:rPr>
            </w:pPr>
          </w:p>
          <w:p>
            <w:pPr>
              <w:rPr>
                <w:rFonts w:hint="eastAsia" w:ascii="仿宋" w:hAnsi="仿宋" w:eastAsia="仿宋" w:cs="仿宋"/>
                <w:color w:val="auto"/>
                <w:sz w:val="21"/>
                <w:szCs w:val="21"/>
              </w:rPr>
            </w:pPr>
            <w:r>
              <w:rPr>
                <w:rFonts w:hint="eastAsia" w:ascii="仿宋" w:hAnsi="仿宋" w:eastAsia="仿宋" w:cs="仿宋"/>
                <w:color w:val="auto"/>
                <w:sz w:val="21"/>
                <w:szCs w:val="21"/>
              </w:rPr>
              <w:t>5.编制了相应的咨询服务作业文件：</w:t>
            </w:r>
            <w:r>
              <w:rPr>
                <w:rFonts w:hint="eastAsia" w:ascii="仿宋" w:hAnsi="仿宋" w:eastAsia="仿宋" w:cs="仿宋"/>
                <w:color w:val="auto"/>
                <w:sz w:val="21"/>
                <w:szCs w:val="21"/>
                <w:lang w:val="en-US" w:eastAsia="zh-CN"/>
              </w:rPr>
              <w:t>电力</w:t>
            </w:r>
            <w:r>
              <w:rPr>
                <w:rFonts w:hint="eastAsia" w:ascii="仿宋" w:hAnsi="仿宋" w:eastAsia="仿宋" w:cs="仿宋"/>
                <w:color w:val="auto"/>
                <w:sz w:val="21"/>
                <w:szCs w:val="21"/>
              </w:rPr>
              <w:t>工程咨询服务作业指导书。对资质范围内工程咨询服务过程做了明确的要求，从设计合作单位管理、招标阶段、方案设计阶段、施工图阶段、结算等各个阶段，规定了</w:t>
            </w:r>
            <w:r>
              <w:rPr>
                <w:rFonts w:hint="eastAsia" w:ascii="仿宋" w:hAnsi="仿宋" w:eastAsia="仿宋" w:cs="仿宋"/>
                <w:color w:val="auto"/>
                <w:sz w:val="21"/>
                <w:szCs w:val="21"/>
                <w:lang w:val="en-US" w:eastAsia="zh-CN"/>
              </w:rPr>
              <w:t>电力</w:t>
            </w:r>
            <w:r>
              <w:rPr>
                <w:rFonts w:hint="eastAsia" w:ascii="仿宋" w:hAnsi="仿宋" w:eastAsia="仿宋" w:cs="仿宋"/>
                <w:color w:val="auto"/>
                <w:sz w:val="21"/>
                <w:szCs w:val="21"/>
              </w:rPr>
              <w:t>工程的要求（其中包含了标准要求的记录）。对工程咨询服务实现过程完成了策划。</w:t>
            </w:r>
          </w:p>
          <w:p>
            <w:pPr>
              <w:rPr>
                <w:rFonts w:hint="eastAsia" w:ascii="仿宋" w:hAnsi="仿宋" w:eastAsia="仿宋" w:cs="仿宋"/>
                <w:color w:val="auto"/>
                <w:sz w:val="21"/>
                <w:szCs w:val="21"/>
              </w:rPr>
            </w:pPr>
            <w:r>
              <w:rPr>
                <w:rFonts w:hint="eastAsia" w:ascii="仿宋" w:hAnsi="仿宋" w:eastAsia="仿宋" w:cs="仿宋"/>
                <w:color w:val="auto"/>
                <w:sz w:val="21"/>
                <w:szCs w:val="21"/>
              </w:rPr>
              <w:t>6.接收准则:依据验收交付规范、工程咨询服务合同、相关标准、用户要求等进行接收，以保证交付的产品满足要求。</w:t>
            </w:r>
          </w:p>
          <w:p>
            <w:pPr>
              <w:pStyle w:val="2"/>
              <w:rPr>
                <w:rFonts w:hint="eastAsia" w:ascii="仿宋" w:hAnsi="仿宋" w:eastAsia="仿宋" w:cs="仿宋"/>
                <w:color w:val="auto"/>
                <w:sz w:val="21"/>
                <w:szCs w:val="21"/>
              </w:rPr>
            </w:pPr>
            <w:r>
              <w:rPr>
                <w:rFonts w:hint="eastAsia" w:ascii="仿宋" w:hAnsi="仿宋" w:eastAsia="仿宋" w:cs="仿宋"/>
                <w:color w:val="auto"/>
                <w:sz w:val="21"/>
                <w:szCs w:val="21"/>
              </w:rPr>
              <w:t>验收通过客户确认方式。</w:t>
            </w:r>
          </w:p>
          <w:p>
            <w:pPr>
              <w:rPr>
                <w:rFonts w:hint="eastAsia" w:ascii="仿宋" w:hAnsi="仿宋" w:eastAsia="仿宋" w:cs="仿宋"/>
                <w:color w:val="auto"/>
                <w:sz w:val="21"/>
                <w:szCs w:val="21"/>
              </w:rPr>
            </w:pPr>
            <w:r>
              <w:rPr>
                <w:rFonts w:hint="eastAsia" w:ascii="仿宋" w:hAnsi="仿宋" w:eastAsia="仿宋" w:cs="仿宋"/>
                <w:color w:val="auto"/>
                <w:sz w:val="21"/>
                <w:szCs w:val="21"/>
              </w:rPr>
              <w:t>7.记录：策划有委托设计合同、内部审核检查表、首末次会议记录、工程咨询服务特殊过程确认记录、设计开发输入记录、设计开发输出记录等，基本满足产品实现需要。</w:t>
            </w:r>
          </w:p>
          <w:p>
            <w:pPr>
              <w:spacing w:line="360" w:lineRule="auto"/>
              <w:ind w:left="210" w:leftChars="100"/>
              <w:rPr>
                <w:rFonts w:hint="eastAsia" w:ascii="仿宋" w:hAnsi="仿宋" w:eastAsia="仿宋" w:cs="仿宋"/>
                <w:color w:val="auto"/>
                <w:sz w:val="21"/>
                <w:szCs w:val="21"/>
              </w:rPr>
            </w:pPr>
            <w:r>
              <w:rPr>
                <w:rFonts w:hint="eastAsia" w:ascii="仿宋" w:hAnsi="仿宋" w:eastAsia="仿宋" w:cs="仿宋"/>
                <w:color w:val="auto"/>
                <w:sz w:val="21"/>
                <w:szCs w:val="21"/>
              </w:rPr>
              <w:t>目前策划基本充分。</w:t>
            </w:r>
          </w:p>
        </w:tc>
        <w:tc>
          <w:tcPr>
            <w:tcW w:w="834" w:type="dxa"/>
            <w:noWrap w:val="0"/>
            <w:vAlign w:val="top"/>
          </w:tcPr>
          <w:p>
            <w:pP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2" w:type="dxa"/>
            <w:noWrap w:val="0"/>
            <w:vAlign w:val="center"/>
          </w:tcPr>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产品和服务的设计开发</w:t>
            </w:r>
            <w:r>
              <w:rPr>
                <w:rFonts w:hint="eastAsia" w:ascii="仿宋" w:hAnsi="仿宋" w:eastAsia="仿宋" w:cs="仿宋"/>
                <w:sz w:val="21"/>
                <w:szCs w:val="21"/>
              </w:rPr>
              <w:t>不适用确认</w:t>
            </w:r>
          </w:p>
        </w:tc>
        <w:tc>
          <w:tcPr>
            <w:tcW w:w="1081" w:type="dxa"/>
            <w:noWrap w:val="0"/>
            <w:vAlign w:val="center"/>
          </w:tcPr>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Q8.3</w:t>
            </w:r>
          </w:p>
          <w:p>
            <w:pPr>
              <w:rPr>
                <w:rFonts w:hint="eastAsia" w:ascii="仿宋" w:hAnsi="仿宋" w:eastAsia="仿宋" w:cs="仿宋"/>
                <w:color w:val="auto"/>
                <w:sz w:val="21"/>
                <w:szCs w:val="21"/>
              </w:rPr>
            </w:pPr>
          </w:p>
        </w:tc>
        <w:tc>
          <w:tcPr>
            <w:tcW w:w="10922" w:type="dxa"/>
            <w:noWrap w:val="0"/>
            <w:vAlign w:val="top"/>
          </w:tcPr>
          <w:p>
            <w:pPr>
              <w:autoSpaceDE w:val="0"/>
              <w:autoSpaceDN w:val="0"/>
              <w:adjustRightInd w:val="0"/>
              <w:spacing w:line="360" w:lineRule="auto"/>
              <w:ind w:firstLine="422" w:firstLineChars="200"/>
              <w:rPr>
                <w:rFonts w:hint="eastAsia" w:ascii="仿宋" w:hAnsi="仿宋" w:eastAsia="仿宋" w:cs="仿宋"/>
                <w:color w:val="auto"/>
                <w:sz w:val="21"/>
                <w:szCs w:val="21"/>
                <w:lang w:val="en-GB"/>
              </w:rPr>
            </w:pPr>
            <w:r>
              <w:rPr>
                <w:rFonts w:hint="eastAsia" w:ascii="仿宋" w:hAnsi="仿宋" w:eastAsia="仿宋" w:cs="仿宋"/>
                <w:b/>
              </w:rPr>
              <w:t xml:space="preserve"> </w:t>
            </w:r>
            <w:r>
              <w:rPr>
                <w:rFonts w:hint="eastAsia" w:ascii="仿宋" w:hAnsi="仿宋" w:eastAsia="仿宋" w:cs="仿宋"/>
                <w:spacing w:val="6"/>
                <w:szCs w:val="21"/>
              </w:rPr>
              <w:t>公司主要业务是按着甲方</w:t>
            </w:r>
            <w:r>
              <w:rPr>
                <w:rFonts w:hint="eastAsia" w:ascii="仿宋" w:hAnsi="仿宋" w:eastAsia="仿宋" w:cs="仿宋"/>
                <w:spacing w:val="6"/>
                <w:szCs w:val="21"/>
                <w:lang w:val="en-US" w:eastAsia="zh-CN"/>
              </w:rPr>
              <w:t>要求提供技术咨询</w:t>
            </w:r>
            <w:r>
              <w:rPr>
                <w:rFonts w:hint="eastAsia" w:ascii="仿宋" w:hAnsi="仿宋" w:eastAsia="仿宋" w:cs="仿宋"/>
                <w:spacing w:val="6"/>
                <w:szCs w:val="21"/>
              </w:rPr>
              <w:t>，</w:t>
            </w:r>
            <w:r>
              <w:rPr>
                <w:rFonts w:hint="eastAsia" w:ascii="仿宋" w:hAnsi="仿宋" w:eastAsia="仿宋" w:cs="仿宋"/>
                <w:spacing w:val="6"/>
                <w:szCs w:val="21"/>
                <w:lang w:val="en-US" w:eastAsia="zh-CN"/>
              </w:rPr>
              <w:t>技术咨询形式及流程固定。</w:t>
            </w:r>
            <w:r>
              <w:rPr>
                <w:rFonts w:hint="eastAsia" w:ascii="仿宋" w:hAnsi="仿宋" w:eastAsia="仿宋" w:cs="仿宋"/>
                <w:spacing w:val="6"/>
                <w:szCs w:val="21"/>
              </w:rPr>
              <w:t>故8.3条款不适用，此条款的不适用不影响组织确保产品和服务合格以及增强顾客满意的能力或责任</w:t>
            </w:r>
            <w:r>
              <w:rPr>
                <w:rFonts w:hint="eastAsia" w:ascii="仿宋" w:hAnsi="仿宋" w:eastAsia="仿宋" w:cs="仿宋"/>
                <w:bCs/>
                <w:color w:val="000000"/>
              </w:rPr>
              <w:t>。</w:t>
            </w:r>
          </w:p>
        </w:tc>
        <w:tc>
          <w:tcPr>
            <w:tcW w:w="834" w:type="dxa"/>
            <w:noWrap w:val="0"/>
            <w:vAlign w:val="top"/>
          </w:tcPr>
          <w:p>
            <w:pP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72" w:type="dxa"/>
            <w:noWrap w:val="0"/>
            <w:vAlign w:val="center"/>
          </w:tcPr>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咨询过程的控制</w:t>
            </w:r>
          </w:p>
          <w:p>
            <w:pPr>
              <w:rPr>
                <w:rFonts w:hint="eastAsia" w:ascii="仿宋" w:hAnsi="仿宋" w:eastAsia="仿宋" w:cs="仿宋"/>
                <w:color w:val="auto"/>
                <w:sz w:val="21"/>
                <w:szCs w:val="21"/>
              </w:rPr>
            </w:pPr>
          </w:p>
        </w:tc>
        <w:tc>
          <w:tcPr>
            <w:tcW w:w="1081" w:type="dxa"/>
            <w:noWrap w:val="0"/>
            <w:vAlign w:val="center"/>
          </w:tcPr>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Q8.5.1</w:t>
            </w:r>
          </w:p>
          <w:p>
            <w:pPr>
              <w:rPr>
                <w:rFonts w:hint="eastAsia" w:ascii="仿宋" w:hAnsi="仿宋" w:eastAsia="仿宋" w:cs="仿宋"/>
                <w:color w:val="auto"/>
                <w:sz w:val="21"/>
                <w:szCs w:val="21"/>
              </w:rPr>
            </w:pPr>
          </w:p>
        </w:tc>
        <w:tc>
          <w:tcPr>
            <w:tcW w:w="10922" w:type="dxa"/>
            <w:noWrap w:val="0"/>
            <w:vAlign w:val="center"/>
          </w:tcPr>
          <w:p>
            <w:pPr>
              <w:pStyle w:val="13"/>
              <w:spacing w:line="360" w:lineRule="auto"/>
              <w:ind w:firstLine="420" w:firstLineChars="200"/>
              <w:rPr>
                <w:rFonts w:hint="eastAsia" w:ascii="仿宋" w:hAnsi="仿宋" w:eastAsia="仿宋" w:cs="仿宋"/>
                <w:szCs w:val="21"/>
              </w:rPr>
            </w:pPr>
            <w:r>
              <w:rPr>
                <w:rFonts w:hint="eastAsia" w:ascii="仿宋" w:hAnsi="仿宋" w:eastAsia="仿宋" w:cs="仿宋"/>
                <w:szCs w:val="21"/>
              </w:rPr>
              <w:t>部门负责人介绍，主要流程为：</w:t>
            </w:r>
          </w:p>
          <w:p>
            <w:pPr>
              <w:rPr>
                <w:rFonts w:hint="eastAsia" w:ascii="仿宋" w:hAnsi="仿宋" w:eastAsia="仿宋" w:cs="仿宋"/>
                <w:bCs/>
                <w:color w:val="auto"/>
                <w:sz w:val="21"/>
                <w:szCs w:val="21"/>
              </w:rPr>
            </w:pPr>
            <w:r>
              <w:rPr>
                <w:rFonts w:hint="eastAsia" w:ascii="仿宋" w:hAnsi="仿宋" w:eastAsia="仿宋" w:cs="仿宋"/>
                <w:kern w:val="0"/>
                <w:szCs w:val="21"/>
                <w:lang w:val="en-US" w:eastAsia="zh-CN"/>
              </w:rPr>
              <w:t>顾客沟通—合同评审—签订合同--现场查勘--调研----资料收集--资料分析--出技术咨询方案--编辑报告---报告评审---修改----客户评价。</w:t>
            </w:r>
          </w:p>
          <w:p>
            <w:pPr>
              <w:spacing w:line="240" w:lineRule="exact"/>
              <w:jc w:val="left"/>
              <w:rPr>
                <w:rFonts w:hint="eastAsia" w:ascii="仿宋" w:hAnsi="仿宋" w:eastAsia="仿宋" w:cs="仿宋"/>
                <w:color w:val="auto"/>
                <w:sz w:val="21"/>
                <w:szCs w:val="21"/>
              </w:rPr>
            </w:pPr>
            <w:r>
              <w:rPr>
                <w:rFonts w:hint="eastAsia" w:ascii="仿宋" w:hAnsi="仿宋" w:eastAsia="仿宋" w:cs="仿宋"/>
                <w:color w:val="auto"/>
                <w:sz w:val="21"/>
                <w:szCs w:val="21"/>
              </w:rPr>
              <w:t>执行标准：</w:t>
            </w:r>
          </w:p>
          <w:p>
            <w:pPr>
              <w:rPr>
                <w:rFonts w:hint="eastAsia" w:ascii="仿宋" w:hAnsi="仿宋" w:eastAsia="仿宋" w:cs="仿宋"/>
              </w:rPr>
            </w:pPr>
            <w:r>
              <w:rPr>
                <w:rFonts w:hint="eastAsia" w:ascii="仿宋" w:hAnsi="仿宋" w:eastAsia="仿宋" w:cs="仿宋"/>
                <w:szCs w:val="21"/>
              </w:rPr>
              <w:t>《国网北京市电力公司配电网工程---典型设计》、《城市电力规划规范》 GB 50293-1999、城市配电网规划设计规范 GB 50613-2010、10kV及以下变电所设计规范 GB 50053-1994、35-110kV高压配电装置设计规范 GB 50060-2008、66kV及以下架空电力线路设计规范 GB 50061-2010、供配电系统设计规范 GB 50052-2009、低压配电设计规范 GB 50054-2011、电力工程电缆设计规范 GB 50217-2007、电力装置的继电保护和自动装置设计规范 GB 50062-2008、电能质量电压波动和闪变 GB/T 12326-2008、电能质量公用电网谐波 GB/T 14549-1993、交流电气装置的接地设计规范 GB/T 50065-2011、建筑物防雷设计规范 GB 50057-2010、《工业与民用配电设计手册》第三版：中国电力出版社，2005、《北京电网规划设计技术原则》 Q/GDW 02 1 1601-2012、《城市电力网规划设计导则》 Q/GDW 156-2006</w:t>
            </w:r>
            <w:r>
              <w:rPr>
                <w:rFonts w:hint="eastAsia" w:ascii="仿宋" w:hAnsi="仿宋" w:eastAsia="仿宋" w:cs="仿宋"/>
              </w:rPr>
              <w:t>等</w:t>
            </w:r>
          </w:p>
          <w:p>
            <w:pPr>
              <w:pStyle w:val="13"/>
              <w:spacing w:line="360" w:lineRule="auto"/>
              <w:rPr>
                <w:rFonts w:hint="eastAsia" w:ascii="仿宋" w:hAnsi="仿宋" w:eastAsia="仿宋" w:cs="仿宋"/>
                <w:szCs w:val="21"/>
              </w:rPr>
            </w:pPr>
          </w:p>
          <w:p>
            <w:pPr>
              <w:pStyle w:val="2"/>
              <w:rPr>
                <w:rFonts w:hint="eastAsia" w:ascii="仿宋" w:hAnsi="仿宋" w:eastAsia="仿宋" w:cs="仿宋"/>
                <w:color w:val="auto"/>
                <w:sz w:val="21"/>
                <w:szCs w:val="21"/>
                <w:lang w:val="en-US" w:eastAsia="zh-CN"/>
              </w:rPr>
            </w:pPr>
            <w:r>
              <w:rPr>
                <w:rFonts w:hint="eastAsia" w:ascii="仿宋" w:hAnsi="仿宋" w:eastAsia="仿宋" w:cs="仿宋"/>
                <w:szCs w:val="21"/>
              </w:rPr>
              <w:t>——抽，</w:t>
            </w:r>
            <w:r>
              <w:rPr>
                <w:rFonts w:hint="eastAsia" w:ascii="仿宋" w:hAnsi="仿宋" w:eastAsia="仿宋" w:cs="仿宋"/>
                <w:color w:val="000000"/>
                <w:szCs w:val="21"/>
              </w:rPr>
              <w:t>兴仁县鲁础营30MWp农业光伏电站项目和送出工程结算及相关造价咨询</w:t>
            </w:r>
            <w:r>
              <w:rPr>
                <w:rFonts w:hint="eastAsia" w:ascii="仿宋" w:hAnsi="仿宋" w:eastAsia="仿宋" w:cs="仿宋"/>
                <w:color w:val="000000"/>
                <w:szCs w:val="21"/>
                <w:lang w:val="en-US" w:eastAsia="zh-CN"/>
              </w:rPr>
              <w:t>项目</w:t>
            </w:r>
            <w:r>
              <w:rPr>
                <w:rFonts w:hint="eastAsia" w:ascii="仿宋" w:hAnsi="仿宋" w:eastAsia="仿宋" w:cs="仿宋"/>
                <w:color w:val="auto"/>
                <w:sz w:val="21"/>
                <w:szCs w:val="21"/>
                <w:lang w:val="en-US" w:eastAsia="zh-CN"/>
              </w:rPr>
              <w:t>：</w:t>
            </w:r>
          </w:p>
          <w:p>
            <w:pPr>
              <w:pStyle w:val="13"/>
              <w:spacing w:line="360" w:lineRule="auto"/>
              <w:rPr>
                <w:rFonts w:hint="eastAsia" w:ascii="仿宋" w:hAnsi="仿宋" w:eastAsia="仿宋" w:cs="仿宋"/>
                <w:szCs w:val="21"/>
              </w:rPr>
            </w:pPr>
          </w:p>
          <w:p>
            <w:pPr>
              <w:pStyle w:val="13"/>
              <w:spacing w:line="360" w:lineRule="auto"/>
              <w:ind w:firstLine="420" w:firstLineChars="200"/>
              <w:rPr>
                <w:rFonts w:hint="eastAsia" w:ascii="仿宋" w:hAnsi="仿宋" w:eastAsia="仿宋" w:cs="仿宋"/>
                <w:szCs w:val="21"/>
              </w:rPr>
            </w:pPr>
            <w:r>
              <w:rPr>
                <w:rFonts w:hint="eastAsia" w:ascii="仿宋" w:hAnsi="仿宋" w:eastAsia="仿宋" w:cs="仿宋"/>
                <w:szCs w:val="21"/>
              </w:rPr>
              <w:t>核查该审查档案：</w:t>
            </w:r>
          </w:p>
          <w:p>
            <w:pPr>
              <w:pStyle w:val="13"/>
              <w:spacing w:line="360" w:lineRule="auto"/>
              <w:ind w:firstLine="420" w:firstLineChars="200"/>
              <w:rPr>
                <w:rFonts w:hint="eastAsia" w:ascii="仿宋" w:hAnsi="仿宋" w:eastAsia="仿宋" w:cs="仿宋"/>
                <w:szCs w:val="21"/>
              </w:rPr>
            </w:pPr>
            <w:r>
              <w:rPr>
                <w:rFonts w:hint="eastAsia" w:ascii="仿宋" w:hAnsi="仿宋" w:eastAsia="仿宋" w:cs="仿宋"/>
                <w:szCs w:val="21"/>
              </w:rPr>
              <w:t>包含有：电力工程</w:t>
            </w:r>
            <w:r>
              <w:rPr>
                <w:rFonts w:hint="eastAsia" w:ascii="仿宋" w:hAnsi="仿宋" w:eastAsia="仿宋" w:cs="仿宋"/>
                <w:szCs w:val="21"/>
              </w:rPr>
              <w:t>造价咨询合同、合同评审记录、完工结算审核现场勘查记录单、结算审核项目资料收集清单、完工结算审核项目资料分析表、咨询服务方案、完工结算审核报告、工程造价咨询项目质量控制流程单、.工程造价咨询项目验收单</w:t>
            </w:r>
            <w:r>
              <w:rPr>
                <w:rFonts w:hint="eastAsia" w:ascii="仿宋" w:hAnsi="仿宋" w:eastAsia="仿宋" w:cs="仿宋"/>
                <w:szCs w:val="21"/>
                <w:lang w:eastAsia="zh-CN"/>
              </w:rPr>
              <w:t>、回访记录表</w:t>
            </w:r>
            <w:r>
              <w:rPr>
                <w:rFonts w:hint="eastAsia" w:ascii="仿宋" w:hAnsi="仿宋" w:eastAsia="仿宋" w:cs="仿宋"/>
                <w:szCs w:val="21"/>
                <w:lang w:val="en-US" w:eastAsia="zh-CN"/>
              </w:rPr>
              <w:t>等</w:t>
            </w:r>
            <w:r>
              <w:rPr>
                <w:rFonts w:hint="eastAsia" w:ascii="仿宋" w:hAnsi="仿宋" w:eastAsia="仿宋" w:cs="仿宋"/>
                <w:szCs w:val="21"/>
              </w:rPr>
              <w:t>。</w:t>
            </w:r>
          </w:p>
          <w:p>
            <w:pPr>
              <w:pStyle w:val="13"/>
              <w:spacing w:line="360" w:lineRule="auto"/>
              <w:rPr>
                <w:rFonts w:hint="eastAsia" w:ascii="仿宋" w:hAnsi="仿宋" w:eastAsia="仿宋" w:cs="仿宋"/>
                <w:szCs w:val="21"/>
              </w:rPr>
            </w:pPr>
          </w:p>
          <w:p>
            <w:pPr>
              <w:pStyle w:val="13"/>
              <w:spacing w:line="360" w:lineRule="auto"/>
              <w:ind w:firstLine="420" w:firstLineChars="200"/>
              <w:rPr>
                <w:rFonts w:hint="eastAsia" w:ascii="仿宋" w:hAnsi="仿宋" w:eastAsia="仿宋" w:cs="仿宋"/>
                <w:szCs w:val="21"/>
              </w:rPr>
            </w:pPr>
            <w:r>
              <w:rPr>
                <w:rFonts w:hint="eastAsia" w:ascii="仿宋" w:hAnsi="仿宋" w:eastAsia="仿宋" w:cs="仿宋"/>
                <w:szCs w:val="21"/>
              </w:rPr>
              <w:t>查，</w:t>
            </w:r>
            <w:r>
              <w:rPr>
                <w:rFonts w:hint="eastAsia" w:ascii="仿宋" w:hAnsi="仿宋" w:eastAsia="仿宋" w:cs="仿宋"/>
                <w:szCs w:val="21"/>
                <w:lang w:val="en-US" w:eastAsia="zh-CN"/>
              </w:rPr>
              <w:t>电力</w:t>
            </w:r>
            <w:r>
              <w:rPr>
                <w:rFonts w:hint="eastAsia" w:ascii="仿宋" w:hAnsi="仿宋" w:eastAsia="仿宋" w:cs="仿宋"/>
                <w:szCs w:val="21"/>
              </w:rPr>
              <w:t>工程造价咨询合同；</w:t>
            </w:r>
            <w:r>
              <w:rPr>
                <w:rFonts w:hint="eastAsia" w:ascii="Arial" w:hAnsi="Arial" w:cs="Arial"/>
                <w:color w:val="000000"/>
                <w:kern w:val="0"/>
                <w:szCs w:val="21"/>
              </w:rPr>
              <w:t>20</w:t>
            </w:r>
            <w:r>
              <w:rPr>
                <w:rFonts w:ascii="Arial" w:hAnsi="Arial" w:cs="Arial"/>
                <w:color w:val="000000"/>
                <w:kern w:val="0"/>
                <w:szCs w:val="21"/>
              </w:rPr>
              <w:t>20</w:t>
            </w:r>
            <w:r>
              <w:rPr>
                <w:rFonts w:hint="eastAsia" w:ascii="Arial" w:hAnsi="Arial" w:cs="Arial"/>
                <w:color w:val="000000"/>
                <w:kern w:val="0"/>
                <w:szCs w:val="21"/>
              </w:rPr>
              <w:t>年12月25日</w:t>
            </w:r>
            <w:r>
              <w:rPr>
                <w:rFonts w:hint="eastAsia" w:ascii="仿宋" w:hAnsi="仿宋" w:eastAsia="仿宋" w:cs="仿宋"/>
                <w:szCs w:val="21"/>
              </w:rPr>
              <w:t>.</w:t>
            </w:r>
          </w:p>
          <w:p>
            <w:pPr>
              <w:pStyle w:val="13"/>
              <w:spacing w:line="360" w:lineRule="auto"/>
              <w:ind w:firstLine="420" w:firstLineChars="200"/>
              <w:rPr>
                <w:rFonts w:hint="eastAsia" w:ascii="仿宋" w:hAnsi="仿宋" w:eastAsia="仿宋" w:cs="仿宋"/>
                <w:szCs w:val="21"/>
              </w:rPr>
            </w:pPr>
            <w:r>
              <w:rPr>
                <w:rFonts w:hint="eastAsia" w:ascii="仿宋" w:hAnsi="仿宋" w:eastAsia="仿宋" w:cs="仿宋"/>
                <w:szCs w:val="21"/>
              </w:rPr>
              <w:t>委托人：</w:t>
            </w:r>
            <w:r>
              <w:rPr>
                <w:rFonts w:hint="eastAsia" w:ascii="Arial" w:hAnsi="Arial" w:cs="Arial"/>
                <w:color w:val="000000"/>
                <w:kern w:val="0"/>
                <w:szCs w:val="21"/>
              </w:rPr>
              <w:t>兴仁县亚玛顿新能源有限公司</w:t>
            </w:r>
            <w:r>
              <w:rPr>
                <w:rFonts w:hint="eastAsia" w:ascii="仿宋" w:hAnsi="仿宋" w:eastAsia="仿宋" w:cs="仿宋"/>
                <w:szCs w:val="21"/>
              </w:rPr>
              <w:t>；</w:t>
            </w:r>
          </w:p>
          <w:p>
            <w:pPr>
              <w:pStyle w:val="13"/>
              <w:spacing w:line="360" w:lineRule="auto"/>
              <w:ind w:firstLine="420" w:firstLineChars="200"/>
              <w:rPr>
                <w:rFonts w:hint="eastAsia" w:ascii="仿宋" w:hAnsi="仿宋" w:eastAsia="仿宋" w:cs="仿宋"/>
                <w:szCs w:val="21"/>
              </w:rPr>
            </w:pPr>
            <w:r>
              <w:rPr>
                <w:rFonts w:hint="eastAsia" w:ascii="仿宋" w:hAnsi="仿宋" w:eastAsia="仿宋" w:cs="仿宋"/>
                <w:szCs w:val="21"/>
              </w:rPr>
              <w:t>受托人：</w:t>
            </w:r>
            <w:bookmarkStart w:id="0" w:name="组织名称"/>
            <w:r>
              <w:rPr>
                <w:sz w:val="21"/>
                <w:szCs w:val="21"/>
              </w:rPr>
              <w:t>北京博联创达科技发展有限公司</w:t>
            </w:r>
            <w:bookmarkEnd w:id="0"/>
            <w:r>
              <w:rPr>
                <w:rFonts w:hint="eastAsia" w:ascii="仿宋" w:hAnsi="仿宋" w:eastAsia="仿宋" w:cs="仿宋"/>
                <w:szCs w:val="21"/>
              </w:rPr>
              <w:t>；</w:t>
            </w:r>
          </w:p>
          <w:p>
            <w:pPr>
              <w:pStyle w:val="13"/>
              <w:spacing w:line="360" w:lineRule="auto"/>
              <w:ind w:firstLine="420" w:firstLineChars="200"/>
              <w:rPr>
                <w:rFonts w:hint="eastAsia" w:ascii="仿宋" w:hAnsi="仿宋" w:eastAsia="华文中宋" w:cs="仿宋"/>
                <w:szCs w:val="21"/>
                <w:lang w:eastAsia="zh-CN"/>
              </w:rPr>
            </w:pPr>
            <w:r>
              <w:rPr>
                <w:rFonts w:hint="eastAsia" w:ascii="仿宋" w:hAnsi="仿宋" w:eastAsia="仿宋" w:cs="仿宋"/>
                <w:szCs w:val="21"/>
              </w:rPr>
              <w:t>项目内容：</w:t>
            </w:r>
            <w:r>
              <w:rPr>
                <w:rFonts w:hint="eastAsia" w:ascii="华文中宋" w:hAnsi="华文中宋" w:eastAsia="华文中宋"/>
                <w:color w:val="000000"/>
                <w:szCs w:val="21"/>
              </w:rPr>
              <w:t>兴仁县鲁础营30MWp农业光伏电站项目和送出工程结算及相关造价咨询</w:t>
            </w:r>
            <w:r>
              <w:rPr>
                <w:rFonts w:hint="eastAsia" w:ascii="华文中宋" w:hAnsi="华文中宋" w:eastAsia="华文中宋"/>
                <w:color w:val="000000"/>
                <w:szCs w:val="21"/>
                <w:lang w:eastAsia="zh-CN"/>
              </w:rPr>
              <w:t>。</w:t>
            </w:r>
          </w:p>
          <w:p>
            <w:pPr>
              <w:pStyle w:val="13"/>
              <w:spacing w:line="360" w:lineRule="auto"/>
              <w:ind w:firstLine="420" w:firstLineChars="200"/>
              <w:rPr>
                <w:rFonts w:hint="eastAsia" w:ascii="仿宋" w:hAnsi="仿宋" w:eastAsia="仿宋" w:cs="仿宋"/>
                <w:szCs w:val="21"/>
              </w:rPr>
            </w:pPr>
            <w:r>
              <w:rPr>
                <w:rFonts w:hint="eastAsia" w:ascii="仿宋" w:hAnsi="仿宋" w:eastAsia="仿宋" w:cs="仿宋"/>
                <w:szCs w:val="21"/>
              </w:rPr>
              <w:t>规定有服务类别、文件的组成部分等，甲乙双方签章齐全。</w:t>
            </w:r>
          </w:p>
          <w:p>
            <w:pPr>
              <w:pStyle w:val="13"/>
              <w:spacing w:line="360" w:lineRule="auto"/>
              <w:rPr>
                <w:rFonts w:hint="eastAsia" w:ascii="仿宋" w:hAnsi="仿宋" w:eastAsia="仿宋" w:cs="仿宋"/>
                <w:szCs w:val="21"/>
              </w:rPr>
            </w:pPr>
          </w:p>
          <w:p>
            <w:pPr>
              <w:pStyle w:val="13"/>
              <w:spacing w:line="360" w:lineRule="auto"/>
              <w:ind w:firstLine="420" w:firstLineChars="200"/>
              <w:rPr>
                <w:rFonts w:hint="eastAsia" w:ascii="仿宋" w:hAnsi="仿宋" w:eastAsia="仿宋" w:cs="仿宋"/>
                <w:szCs w:val="21"/>
              </w:rPr>
            </w:pPr>
            <w:r>
              <w:rPr>
                <w:rFonts w:hint="eastAsia" w:ascii="仿宋" w:hAnsi="仿宋" w:eastAsia="仿宋" w:cs="仿宋"/>
                <w:szCs w:val="21"/>
              </w:rPr>
              <w:t>查：合同评审记录；主要内容如下：</w:t>
            </w:r>
          </w:p>
          <w:p>
            <w:pPr>
              <w:pStyle w:val="13"/>
              <w:spacing w:line="360" w:lineRule="auto"/>
              <w:ind w:firstLine="420" w:firstLineChars="200"/>
              <w:rPr>
                <w:rFonts w:hint="eastAsia" w:ascii="仿宋" w:hAnsi="仿宋" w:eastAsia="仿宋" w:cs="仿宋"/>
                <w:szCs w:val="21"/>
              </w:rPr>
            </w:pPr>
            <w:r>
              <w:rPr>
                <w:rFonts w:hint="eastAsia" w:ascii="仿宋" w:hAnsi="仿宋" w:eastAsia="仿宋" w:cs="仿宋"/>
                <w:szCs w:val="21"/>
              </w:rPr>
              <w:t>合同说明：内容有项目名称，甲方，乙方，服务内容，合同金额。</w:t>
            </w:r>
          </w:p>
          <w:p>
            <w:pPr>
              <w:pStyle w:val="13"/>
              <w:spacing w:line="360" w:lineRule="auto"/>
              <w:ind w:firstLine="420" w:firstLineChars="200"/>
              <w:rPr>
                <w:rFonts w:hint="eastAsia" w:ascii="仿宋" w:hAnsi="仿宋" w:eastAsia="仿宋" w:cs="仿宋"/>
                <w:szCs w:val="21"/>
              </w:rPr>
            </w:pPr>
            <w:r>
              <w:rPr>
                <w:rFonts w:hint="eastAsia" w:ascii="仿宋" w:hAnsi="仿宋" w:eastAsia="仿宋" w:cs="仿宋"/>
                <w:szCs w:val="21"/>
              </w:rPr>
              <w:t>合同编制人、部门经理、部门分管领导签字；</w:t>
            </w:r>
          </w:p>
          <w:p>
            <w:pPr>
              <w:pStyle w:val="13"/>
              <w:spacing w:line="360" w:lineRule="auto"/>
              <w:ind w:firstLine="420" w:firstLineChars="200"/>
              <w:rPr>
                <w:rFonts w:hint="eastAsia" w:ascii="仿宋" w:hAnsi="仿宋" w:eastAsia="仿宋" w:cs="仿宋"/>
                <w:szCs w:val="21"/>
              </w:rPr>
            </w:pPr>
            <w:r>
              <w:rPr>
                <w:rFonts w:hint="eastAsia" w:ascii="仿宋" w:hAnsi="仿宋" w:eastAsia="仿宋" w:cs="仿宋"/>
                <w:szCs w:val="21"/>
              </w:rPr>
              <w:t>财务部、综合经营部、主管领导签字；</w:t>
            </w:r>
          </w:p>
          <w:p>
            <w:pPr>
              <w:pStyle w:val="13"/>
              <w:spacing w:line="360" w:lineRule="auto"/>
              <w:ind w:firstLine="420" w:firstLineChars="200"/>
              <w:rPr>
                <w:rFonts w:hint="eastAsia" w:ascii="仿宋" w:hAnsi="仿宋" w:eastAsia="宋体" w:cs="仿宋"/>
                <w:szCs w:val="21"/>
                <w:lang w:val="en-US" w:eastAsia="zh-CN"/>
              </w:rPr>
            </w:pPr>
            <w:r>
              <w:rPr>
                <w:rFonts w:hint="eastAsia" w:ascii="仿宋" w:hAnsi="仿宋" w:eastAsia="仿宋" w:cs="仿宋"/>
                <w:szCs w:val="21"/>
              </w:rPr>
              <w:t>总经理审批；</w:t>
            </w:r>
            <w:r>
              <w:rPr>
                <w:rFonts w:hint="eastAsia" w:ascii="仿宋" w:hAnsi="仿宋" w:eastAsia="仿宋" w:cs="仿宋"/>
                <w:szCs w:val="21"/>
                <w:lang w:val="en-US" w:eastAsia="zh-CN"/>
              </w:rPr>
              <w:t>陈静，评审时间：</w:t>
            </w:r>
            <w:r>
              <w:rPr>
                <w:rFonts w:hint="eastAsia" w:ascii="Arial" w:hAnsi="Arial" w:cs="Arial"/>
                <w:color w:val="000000"/>
                <w:kern w:val="0"/>
                <w:szCs w:val="21"/>
              </w:rPr>
              <w:t>20</w:t>
            </w:r>
            <w:r>
              <w:rPr>
                <w:rFonts w:ascii="Arial" w:hAnsi="Arial" w:cs="Arial"/>
                <w:color w:val="000000"/>
                <w:kern w:val="0"/>
                <w:szCs w:val="21"/>
              </w:rPr>
              <w:t>20</w:t>
            </w:r>
            <w:r>
              <w:rPr>
                <w:rFonts w:hint="eastAsia" w:ascii="Arial" w:hAnsi="Arial" w:cs="Arial"/>
                <w:color w:val="000000"/>
                <w:kern w:val="0"/>
                <w:szCs w:val="21"/>
              </w:rPr>
              <w:t>年12月24日</w:t>
            </w:r>
            <w:r>
              <w:rPr>
                <w:rFonts w:hint="eastAsia" w:ascii="Arial" w:hAnsi="Arial" w:cs="Arial"/>
                <w:color w:val="000000"/>
                <w:kern w:val="0"/>
                <w:szCs w:val="21"/>
                <w:lang w:eastAsia="zh-CN"/>
              </w:rPr>
              <w:t>。</w:t>
            </w:r>
          </w:p>
          <w:p>
            <w:pPr>
              <w:pStyle w:val="13"/>
              <w:spacing w:line="360" w:lineRule="auto"/>
              <w:ind w:firstLine="420" w:firstLineChars="200"/>
              <w:rPr>
                <w:rFonts w:hint="eastAsia" w:ascii="仿宋" w:hAnsi="仿宋" w:eastAsia="仿宋" w:cs="仿宋"/>
                <w:szCs w:val="21"/>
              </w:rPr>
            </w:pPr>
          </w:p>
          <w:p>
            <w:pPr>
              <w:pStyle w:val="13"/>
              <w:spacing w:line="360" w:lineRule="auto"/>
              <w:ind w:firstLine="420" w:firstLineChars="200"/>
              <w:rPr>
                <w:rFonts w:hint="default" w:ascii="仿宋" w:hAnsi="仿宋" w:eastAsia="仿宋" w:cs="仿宋"/>
                <w:szCs w:val="21"/>
                <w:lang w:val="en-US" w:eastAsia="zh-CN"/>
              </w:rPr>
            </w:pPr>
            <w:r>
              <w:rPr>
                <w:rFonts w:hint="eastAsia" w:ascii="仿宋" w:hAnsi="仿宋" w:eastAsia="仿宋" w:cs="仿宋"/>
                <w:szCs w:val="21"/>
                <w:lang w:val="en-US" w:eastAsia="zh-CN"/>
              </w:rPr>
              <w:t>查：现场勘察记录：1、工作任务：</w:t>
            </w:r>
            <w:r>
              <w:rPr>
                <w:rFonts w:hint="eastAsia" w:ascii="仿宋" w:hAnsi="仿宋" w:eastAsia="仿宋" w:cs="宋体"/>
                <w:sz w:val="24"/>
                <w:szCs w:val="24"/>
                <w:lang w:val="en-US" w:eastAsia="zh-CN"/>
              </w:rPr>
              <w:t>到达贵州省兴仁市兴仁县鲁础营30MWp农业光伏电站站址现场，对现场光伏板铺设情况、基础建设情况、升压站内设备安装情况、输电线路架设情况进行现场实地勘察，检查现场建设内容是否符合设计图纸要求，工程量是否跟设计图纸一致，施工单位上报签证内容是否属实。2、</w:t>
            </w:r>
            <w:r>
              <w:rPr>
                <w:rFonts w:hint="eastAsia" w:ascii="仿宋" w:hAnsi="仿宋" w:eastAsia="仿宋" w:cs="Arial"/>
                <w:kern w:val="0"/>
                <w:sz w:val="24"/>
                <w:szCs w:val="24"/>
              </w:rPr>
              <w:t>主要存在风险：</w:t>
            </w:r>
            <w:r>
              <w:rPr>
                <w:rFonts w:hint="eastAsia" w:ascii="仿宋" w:hAnsi="仿宋" w:eastAsia="仿宋" w:cs="宋体"/>
                <w:kern w:val="0"/>
                <w:sz w:val="24"/>
                <w:szCs w:val="24"/>
                <w:u w:val="single"/>
              </w:rPr>
              <w:t>人身触电、高空坠落、高空落物、跑线伤害、杆塔侧倒伤人、吊车作业伤害、工器具失灵、交通风险。</w:t>
            </w:r>
          </w:p>
          <w:p>
            <w:pPr>
              <w:pStyle w:val="13"/>
              <w:spacing w:line="360" w:lineRule="auto"/>
              <w:ind w:firstLine="420" w:firstLineChars="200"/>
              <w:rPr>
                <w:rFonts w:hint="eastAsia" w:ascii="仿宋" w:hAnsi="仿宋" w:eastAsia="仿宋" w:cs="仿宋"/>
                <w:szCs w:val="21"/>
                <w:lang w:eastAsia="zh-CN"/>
              </w:rPr>
            </w:pPr>
            <w:r>
              <w:rPr>
                <w:rFonts w:hint="eastAsia" w:ascii="仿宋" w:hAnsi="仿宋" w:eastAsia="仿宋" w:cs="仿宋"/>
                <w:szCs w:val="21"/>
                <w:lang w:eastAsia="zh-CN"/>
              </w:rPr>
              <w:drawing>
                <wp:inline distT="0" distB="0" distL="114300" distR="114300">
                  <wp:extent cx="6396355" cy="1898015"/>
                  <wp:effectExtent l="0" t="0" r="4445" b="6985"/>
                  <wp:docPr id="5" name="图片 5" descr="微信图片_202206242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624213319"/>
                          <pic:cNvPicPr>
                            <a:picLocks noChangeAspect="1"/>
                          </pic:cNvPicPr>
                        </pic:nvPicPr>
                        <pic:blipFill>
                          <a:blip r:embed="rId6"/>
                          <a:stretch>
                            <a:fillRect/>
                          </a:stretch>
                        </pic:blipFill>
                        <pic:spPr>
                          <a:xfrm>
                            <a:off x="0" y="0"/>
                            <a:ext cx="6396355" cy="1898015"/>
                          </a:xfrm>
                          <a:prstGeom prst="rect">
                            <a:avLst/>
                          </a:prstGeom>
                        </pic:spPr>
                      </pic:pic>
                    </a:graphicData>
                  </a:graphic>
                </wp:inline>
              </w:drawing>
            </w:r>
          </w:p>
          <w:p>
            <w:pPr>
              <w:pStyle w:val="13"/>
              <w:spacing w:line="360" w:lineRule="auto"/>
              <w:ind w:firstLine="420" w:firstLineChars="200"/>
              <w:jc w:val="left"/>
              <w:rPr>
                <w:rFonts w:hint="default" w:ascii="仿宋" w:hAnsi="仿宋" w:eastAsia="仿宋" w:cs="仿宋"/>
                <w:szCs w:val="21"/>
                <w:lang w:val="en-US" w:eastAsia="zh-CN"/>
              </w:rPr>
            </w:pPr>
            <w:r>
              <w:rPr>
                <w:rFonts w:hint="eastAsia" w:ascii="仿宋" w:hAnsi="仿宋" w:eastAsia="仿宋" w:cs="仿宋"/>
                <w:szCs w:val="21"/>
                <w:lang w:val="en-US" w:eastAsia="zh-CN"/>
              </w:rPr>
              <w:t>查：材料收集清单</w:t>
            </w:r>
            <w:r>
              <w:rPr>
                <w:rFonts w:hint="default" w:ascii="仿宋" w:hAnsi="仿宋" w:eastAsia="仿宋" w:cs="仿宋"/>
                <w:szCs w:val="21"/>
                <w:lang w:val="en-US" w:eastAsia="zh-CN"/>
              </w:rPr>
              <w:drawing>
                <wp:inline distT="0" distB="0" distL="114300" distR="114300">
                  <wp:extent cx="5556250" cy="2667000"/>
                  <wp:effectExtent l="0" t="0" r="6350" b="0"/>
                  <wp:docPr id="6" name="图片 6" descr="微信图片_2022062421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624213515"/>
                          <pic:cNvPicPr>
                            <a:picLocks noChangeAspect="1"/>
                          </pic:cNvPicPr>
                        </pic:nvPicPr>
                        <pic:blipFill>
                          <a:blip r:embed="rId7"/>
                          <a:stretch>
                            <a:fillRect/>
                          </a:stretch>
                        </pic:blipFill>
                        <pic:spPr>
                          <a:xfrm>
                            <a:off x="0" y="0"/>
                            <a:ext cx="5556250" cy="2667000"/>
                          </a:xfrm>
                          <a:prstGeom prst="rect">
                            <a:avLst/>
                          </a:prstGeom>
                        </pic:spPr>
                      </pic:pic>
                    </a:graphicData>
                  </a:graphic>
                </wp:inline>
              </w:drawing>
            </w:r>
          </w:p>
          <w:p>
            <w:pPr>
              <w:pStyle w:val="13"/>
              <w:spacing w:line="360" w:lineRule="auto"/>
              <w:ind w:firstLine="420" w:firstLineChars="200"/>
              <w:rPr>
                <w:rFonts w:hint="default" w:ascii="仿宋" w:hAnsi="仿宋" w:eastAsia="仿宋" w:cs="仿宋"/>
                <w:szCs w:val="21"/>
                <w:lang w:val="en-US" w:eastAsia="zh-CN"/>
              </w:rPr>
            </w:pPr>
            <w:r>
              <w:rPr>
                <w:rFonts w:hint="eastAsia" w:ascii="仿宋" w:hAnsi="仿宋" w:eastAsia="仿宋" w:cs="仿宋"/>
                <w:szCs w:val="21"/>
                <w:lang w:val="en-US" w:eastAsia="zh-CN"/>
              </w:rPr>
              <w:t>查项目资料分析表</w:t>
            </w:r>
            <w:r>
              <w:rPr>
                <w:rFonts w:hint="default" w:ascii="仿宋" w:hAnsi="仿宋" w:eastAsia="仿宋" w:cs="仿宋"/>
                <w:szCs w:val="21"/>
                <w:lang w:val="en-US" w:eastAsia="zh-CN"/>
              </w:rPr>
              <w:drawing>
                <wp:inline distT="0" distB="0" distL="114300" distR="114300">
                  <wp:extent cx="5308600" cy="3848100"/>
                  <wp:effectExtent l="0" t="0" r="0" b="0"/>
                  <wp:docPr id="7" name="图片 7" descr="微信图片_2022062421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624213603"/>
                          <pic:cNvPicPr>
                            <a:picLocks noChangeAspect="1"/>
                          </pic:cNvPicPr>
                        </pic:nvPicPr>
                        <pic:blipFill>
                          <a:blip r:embed="rId8"/>
                          <a:stretch>
                            <a:fillRect/>
                          </a:stretch>
                        </pic:blipFill>
                        <pic:spPr>
                          <a:xfrm>
                            <a:off x="0" y="0"/>
                            <a:ext cx="5308600" cy="3848100"/>
                          </a:xfrm>
                          <a:prstGeom prst="rect">
                            <a:avLst/>
                          </a:prstGeom>
                        </pic:spPr>
                      </pic:pic>
                    </a:graphicData>
                  </a:graphic>
                </wp:inline>
              </w:drawing>
            </w:r>
          </w:p>
          <w:p>
            <w:pPr>
              <w:rPr>
                <w:rFonts w:hint="eastAsia" w:ascii="仿宋" w:hAnsi="仿宋" w:eastAsia="仿宋" w:cs="仿宋"/>
                <w:szCs w:val="21"/>
                <w:lang w:val="en-US" w:eastAsia="zh-CN"/>
              </w:rPr>
            </w:pPr>
            <w:r>
              <w:rPr>
                <w:rFonts w:hint="eastAsia" w:ascii="仿宋" w:hAnsi="仿宋" w:eastAsia="仿宋" w:cs="仿宋"/>
                <w:szCs w:val="21"/>
                <w:lang w:val="en-US" w:eastAsia="zh-CN"/>
              </w:rPr>
              <w:t>查：咨询服务方案：</w:t>
            </w:r>
          </w:p>
          <w:p>
            <w:pPr>
              <w:rPr>
                <w:rFonts w:hint="eastAsia" w:ascii="仿宋" w:hAnsi="仿宋" w:eastAsia="仿宋" w:cs="仿宋"/>
                <w:szCs w:val="21"/>
                <w:lang w:val="en-US" w:eastAsia="zh-CN"/>
              </w:rPr>
            </w:pPr>
            <w:r>
              <w:rPr>
                <w:rFonts w:hint="eastAsia" w:ascii="仿宋" w:hAnsi="仿宋" w:eastAsia="仿宋" w:cs="仿宋"/>
                <w:szCs w:val="21"/>
                <w:lang w:val="en-US" w:eastAsia="zh-CN"/>
              </w:rPr>
              <w:t>一、项目概况：</w:t>
            </w:r>
          </w:p>
          <w:p>
            <w:pPr>
              <w:rPr>
                <w:rFonts w:hint="eastAsia" w:ascii="仿宋" w:hAnsi="仿宋" w:eastAsia="仿宋" w:cs="仿宋"/>
                <w:szCs w:val="21"/>
                <w:lang w:val="en-US" w:eastAsia="zh-CN"/>
              </w:rPr>
            </w:pPr>
            <w:r>
              <w:rPr>
                <w:rFonts w:hint="eastAsia" w:ascii="仿宋" w:hAnsi="仿宋" w:eastAsia="仿宋" w:cs="仿宋"/>
                <w:szCs w:val="21"/>
                <w:lang w:val="en-US" w:eastAsia="zh-CN"/>
              </w:rPr>
              <w:t>1、项目名称：兴仁县鲁础营 30MWp 农业光伏电站项目</w:t>
            </w:r>
          </w:p>
          <w:p>
            <w:pPr>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2、建设单位：兴仁县亚玛顿新能源有限公司 </w:t>
            </w:r>
          </w:p>
          <w:p>
            <w:pPr>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3、建设规模：30MWp </w:t>
            </w:r>
          </w:p>
          <w:p>
            <w:pPr>
              <w:rPr>
                <w:rFonts w:hint="eastAsia" w:ascii="仿宋" w:hAnsi="仿宋" w:eastAsia="仿宋" w:cs="仿宋"/>
                <w:szCs w:val="21"/>
                <w:lang w:val="en-US" w:eastAsia="zh-CN"/>
              </w:rPr>
            </w:pPr>
            <w:r>
              <w:rPr>
                <w:rFonts w:hint="eastAsia" w:ascii="仿宋" w:hAnsi="仿宋" w:eastAsia="仿宋" w:cs="仿宋"/>
                <w:szCs w:val="21"/>
                <w:lang w:val="en-US" w:eastAsia="zh-CN"/>
              </w:rPr>
              <w:t>4、建设地址：贵州省兴仁市</w:t>
            </w:r>
          </w:p>
          <w:p>
            <w:pPr>
              <w:rPr>
                <w:rFonts w:hint="eastAsia" w:ascii="仿宋" w:hAnsi="仿宋" w:eastAsia="仿宋" w:cs="仿宋"/>
                <w:szCs w:val="21"/>
                <w:lang w:val="en-US" w:eastAsia="zh-CN"/>
              </w:rPr>
            </w:pPr>
            <w:r>
              <w:rPr>
                <w:rFonts w:hint="eastAsia" w:ascii="仿宋" w:hAnsi="仿宋" w:eastAsia="仿宋" w:cs="仿宋"/>
                <w:szCs w:val="21"/>
                <w:lang w:val="en-US" w:eastAsia="zh-CN"/>
              </w:rPr>
              <w:t>二、结算审核工作任务安排</w:t>
            </w:r>
          </w:p>
          <w:p>
            <w:pPr>
              <w:rPr>
                <w:rFonts w:hint="eastAsia" w:ascii="仿宋" w:hAnsi="仿宋" w:eastAsia="仿宋" w:cs="仿宋"/>
                <w:szCs w:val="21"/>
                <w:lang w:val="en-US" w:eastAsia="zh-CN"/>
              </w:rPr>
            </w:pPr>
            <w:r>
              <w:rPr>
                <w:rFonts w:hint="eastAsia" w:ascii="仿宋" w:hAnsi="仿宋" w:eastAsia="仿宋" w:cs="仿宋"/>
                <w:szCs w:val="21"/>
                <w:lang w:val="en-US" w:eastAsia="zh-CN"/>
              </w:rPr>
              <w:t>（一）审核工作内容及方法</w:t>
            </w:r>
          </w:p>
          <w:p>
            <w:pPr>
              <w:rPr>
                <w:rFonts w:hint="eastAsia" w:ascii="仿宋" w:hAnsi="仿宋" w:eastAsia="仿宋" w:cs="仿宋"/>
                <w:szCs w:val="21"/>
                <w:lang w:val="en-US" w:eastAsia="zh-CN"/>
              </w:rPr>
            </w:pPr>
            <w:r>
              <w:rPr>
                <w:rFonts w:hint="eastAsia" w:ascii="仿宋" w:hAnsi="仿宋" w:eastAsia="仿宋" w:cs="仿宋"/>
                <w:szCs w:val="21"/>
                <w:lang w:val="en-US" w:eastAsia="zh-CN"/>
              </w:rPr>
              <w:t>（二）审核范围</w:t>
            </w:r>
          </w:p>
          <w:p>
            <w:pPr>
              <w:rPr>
                <w:rFonts w:hint="eastAsia" w:ascii="仿宋" w:hAnsi="仿宋" w:eastAsia="仿宋" w:cs="仿宋"/>
                <w:szCs w:val="21"/>
                <w:lang w:val="en-US" w:eastAsia="zh-CN"/>
              </w:rPr>
            </w:pPr>
            <w:r>
              <w:rPr>
                <w:rFonts w:hint="eastAsia" w:ascii="仿宋" w:hAnsi="仿宋" w:eastAsia="仿宋" w:cs="仿宋"/>
                <w:szCs w:val="21"/>
                <w:lang w:val="en-US" w:eastAsia="zh-CN"/>
              </w:rPr>
              <w:t>（三）审核质量要求</w:t>
            </w:r>
          </w:p>
          <w:p>
            <w:pPr>
              <w:rPr>
                <w:rFonts w:hint="eastAsia" w:ascii="仿宋" w:hAnsi="仿宋" w:eastAsia="仿宋" w:cs="仿宋"/>
                <w:szCs w:val="21"/>
                <w:lang w:val="en-US" w:eastAsia="zh-CN"/>
              </w:rPr>
            </w:pPr>
            <w:r>
              <w:rPr>
                <w:rFonts w:hint="eastAsia" w:ascii="仿宋" w:hAnsi="仿宋" w:eastAsia="仿宋" w:cs="仿宋"/>
                <w:szCs w:val="21"/>
                <w:lang w:val="en-US" w:eastAsia="zh-CN"/>
              </w:rPr>
              <w:t>（四）审核时间计划</w:t>
            </w:r>
          </w:p>
          <w:p>
            <w:pPr>
              <w:rPr>
                <w:rFonts w:hint="eastAsia" w:ascii="仿宋" w:hAnsi="仿宋" w:eastAsia="仿宋" w:cs="仿宋"/>
                <w:szCs w:val="21"/>
                <w:lang w:val="en-US" w:eastAsia="zh-CN"/>
              </w:rPr>
            </w:pPr>
            <w:r>
              <w:rPr>
                <w:rFonts w:hint="eastAsia" w:ascii="仿宋" w:hAnsi="仿宋" w:eastAsia="仿宋" w:cs="仿宋"/>
                <w:szCs w:val="21"/>
                <w:lang w:val="en-US" w:eastAsia="zh-CN"/>
              </w:rPr>
              <w:t>三、结算审核工作程序</w:t>
            </w:r>
          </w:p>
          <w:p>
            <w:pPr>
              <w:rPr>
                <w:rFonts w:hint="eastAsia" w:ascii="仿宋" w:hAnsi="仿宋" w:eastAsia="仿宋" w:cs="仿宋"/>
                <w:szCs w:val="21"/>
                <w:lang w:val="en-US" w:eastAsia="zh-CN"/>
              </w:rPr>
            </w:pPr>
            <w:r>
              <w:rPr>
                <w:rFonts w:hint="eastAsia" w:ascii="仿宋" w:hAnsi="仿宋" w:eastAsia="仿宋" w:cs="仿宋"/>
                <w:szCs w:val="21"/>
                <w:lang w:val="en-US" w:eastAsia="zh-CN"/>
              </w:rPr>
              <w:t>四、审核人员配置安排</w:t>
            </w:r>
          </w:p>
          <w:p>
            <w:pPr>
              <w:rPr>
                <w:rFonts w:hint="eastAsia" w:ascii="仿宋" w:hAnsi="仿宋" w:eastAsia="仿宋" w:cs="仿宋"/>
                <w:szCs w:val="21"/>
                <w:lang w:val="en-US" w:eastAsia="zh-CN"/>
              </w:rPr>
            </w:pPr>
            <w:r>
              <w:rPr>
                <w:rFonts w:hint="eastAsia" w:ascii="仿宋" w:hAnsi="仿宋" w:eastAsia="仿宋" w:cs="仿宋"/>
                <w:szCs w:val="21"/>
                <w:lang w:val="en-US" w:eastAsia="zh-CN"/>
              </w:rPr>
              <w:t>五、其他内容及要求</w:t>
            </w:r>
          </w:p>
          <w:p>
            <w:pPr>
              <w:pStyle w:val="13"/>
              <w:spacing w:line="360" w:lineRule="auto"/>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查：完工结算审核报告</w:t>
            </w:r>
          </w:p>
          <w:p>
            <w:pPr>
              <w:spacing w:before="156" w:beforeLines="50" w:after="156" w:afterLines="50"/>
              <w:jc w:val="center"/>
              <w:rPr>
                <w:rFonts w:hint="default" w:ascii="仿宋" w:hAnsi="仿宋" w:eastAsia="仿宋" w:cs="仿宋"/>
                <w:szCs w:val="21"/>
                <w:lang w:val="en-US" w:eastAsia="zh-CN"/>
              </w:rPr>
            </w:pPr>
            <w:r>
              <w:rPr>
                <w:rFonts w:hint="default" w:ascii="仿宋" w:hAnsi="仿宋" w:eastAsia="仿宋" w:cs="仿宋"/>
                <w:szCs w:val="21"/>
                <w:lang w:val="en-US" w:eastAsia="zh-CN"/>
              </w:rPr>
              <w:drawing>
                <wp:inline distT="0" distB="0" distL="114300" distR="114300">
                  <wp:extent cx="3206115" cy="3141345"/>
                  <wp:effectExtent l="0" t="0" r="6985" b="8255"/>
                  <wp:docPr id="8" name="图片 8" descr="微信图片_2022062421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624214101"/>
                          <pic:cNvPicPr>
                            <a:picLocks noChangeAspect="1"/>
                          </pic:cNvPicPr>
                        </pic:nvPicPr>
                        <pic:blipFill>
                          <a:blip r:embed="rId9"/>
                          <a:stretch>
                            <a:fillRect/>
                          </a:stretch>
                        </pic:blipFill>
                        <pic:spPr>
                          <a:xfrm>
                            <a:off x="0" y="0"/>
                            <a:ext cx="3206115" cy="3141345"/>
                          </a:xfrm>
                          <a:prstGeom prst="rect">
                            <a:avLst/>
                          </a:prstGeom>
                        </pic:spPr>
                      </pic:pic>
                    </a:graphicData>
                  </a:graphic>
                </wp:inline>
              </w:drawing>
            </w:r>
            <w:r>
              <w:rPr>
                <w:rFonts w:hint="default" w:ascii="仿宋" w:hAnsi="仿宋" w:eastAsia="仿宋" w:cs="仿宋"/>
                <w:szCs w:val="21"/>
                <w:lang w:val="en-US" w:eastAsia="zh-CN"/>
              </w:rPr>
              <w:drawing>
                <wp:inline distT="0" distB="0" distL="114300" distR="114300">
                  <wp:extent cx="3187065" cy="3378200"/>
                  <wp:effectExtent l="0" t="0" r="635" b="0"/>
                  <wp:docPr id="9" name="图片 9" descr="微信图片_2022062421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624214122"/>
                          <pic:cNvPicPr>
                            <a:picLocks noChangeAspect="1"/>
                          </pic:cNvPicPr>
                        </pic:nvPicPr>
                        <pic:blipFill>
                          <a:blip r:embed="rId10"/>
                          <a:stretch>
                            <a:fillRect/>
                          </a:stretch>
                        </pic:blipFill>
                        <pic:spPr>
                          <a:xfrm>
                            <a:off x="0" y="0"/>
                            <a:ext cx="3187065" cy="3378200"/>
                          </a:xfrm>
                          <a:prstGeom prst="rect">
                            <a:avLst/>
                          </a:prstGeom>
                        </pic:spPr>
                      </pic:pic>
                    </a:graphicData>
                  </a:graphic>
                </wp:inline>
              </w:drawing>
            </w:r>
          </w:p>
          <w:p>
            <w:pPr>
              <w:spacing w:before="156" w:beforeLines="50" w:after="156" w:afterLines="50"/>
              <w:jc w:val="both"/>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查</w:t>
            </w:r>
            <w:r>
              <w:rPr>
                <w:rFonts w:hint="eastAsia" w:ascii="仿宋" w:hAnsi="仿宋" w:eastAsia="仿宋" w:cs="仿宋"/>
                <w:kern w:val="2"/>
                <w:sz w:val="21"/>
                <w:szCs w:val="21"/>
                <w:lang w:val="en-US" w:eastAsia="zh-CN" w:bidi="ar-SA"/>
              </w:rPr>
              <w:t>工程造价</w:t>
            </w:r>
            <w:r>
              <w:rPr>
                <w:rFonts w:hint="eastAsia" w:ascii="仿宋" w:hAnsi="仿宋" w:eastAsia="仿宋" w:cs="仿宋"/>
                <w:kern w:val="2"/>
                <w:sz w:val="21"/>
                <w:szCs w:val="21"/>
                <w:lang w:val="en-US" w:eastAsia="zh-CN" w:bidi="ar-SA"/>
              </w:rPr>
              <w:t>咨询</w:t>
            </w:r>
            <w:r>
              <w:rPr>
                <w:rFonts w:hint="eastAsia" w:ascii="仿宋" w:hAnsi="仿宋" w:eastAsia="仿宋" w:cs="仿宋"/>
                <w:kern w:val="2"/>
                <w:sz w:val="21"/>
                <w:szCs w:val="21"/>
                <w:lang w:val="en-US" w:eastAsia="zh-CN" w:bidi="ar-SA"/>
              </w:rPr>
              <w:t>项目质量控制流程单：有项目概况及专业技术人员配置、自校意见、复核意见、审核意见等</w:t>
            </w:r>
          </w:p>
          <w:p>
            <w:pPr>
              <w:spacing w:before="156" w:beforeLines="50" w:after="156" w:afterLines="50"/>
              <w:jc w:val="left"/>
              <w:rPr>
                <w:rFonts w:hint="eastAsia" w:ascii="仿宋" w:hAnsi="仿宋" w:eastAsia="宋体" w:cs="仿宋"/>
                <w:kern w:val="2"/>
                <w:sz w:val="21"/>
                <w:szCs w:val="21"/>
                <w:lang w:val="en-US" w:eastAsia="zh-CN" w:bidi="ar-SA"/>
              </w:rPr>
            </w:pPr>
            <w:r>
              <w:rPr>
                <w:rFonts w:hint="eastAsia" w:ascii="仿宋" w:hAnsi="仿宋" w:eastAsia="仿宋" w:cs="仿宋"/>
                <w:kern w:val="2"/>
                <w:sz w:val="21"/>
                <w:szCs w:val="21"/>
                <w:lang w:val="en-US" w:eastAsia="zh-CN" w:bidi="ar-SA"/>
              </w:rPr>
              <w:t>查工程造价咨询项目质量控制验收单有编写人员意见、复核验收意见、审核验收意见等。</w:t>
            </w:r>
            <w:r>
              <w:drawing>
                <wp:inline distT="0" distB="0" distL="114300" distR="114300">
                  <wp:extent cx="3409950" cy="4871085"/>
                  <wp:effectExtent l="0" t="0" r="6350" b="571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3409950" cy="4871085"/>
                          </a:xfrm>
                          <a:prstGeom prst="rect">
                            <a:avLst/>
                          </a:prstGeom>
                          <a:noFill/>
                          <a:ln>
                            <a:noFill/>
                          </a:ln>
                        </pic:spPr>
                      </pic:pic>
                    </a:graphicData>
                  </a:graphic>
                </wp:inline>
              </w:drawing>
            </w:r>
            <w:r>
              <w:rPr>
                <w:rFonts w:hint="eastAsia" w:ascii="仿宋" w:hAnsi="仿宋" w:eastAsia="宋体" w:cs="仿宋"/>
                <w:kern w:val="2"/>
                <w:sz w:val="21"/>
                <w:szCs w:val="21"/>
                <w:lang w:val="en-US" w:eastAsia="zh-CN" w:bidi="ar-SA"/>
              </w:rPr>
              <w:drawing>
                <wp:inline distT="0" distB="0" distL="114300" distR="114300">
                  <wp:extent cx="3225800" cy="4570095"/>
                  <wp:effectExtent l="0" t="0" r="0" b="1905"/>
                  <wp:docPr id="12" name="图片 12" descr="微信图片_2022062421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624214806"/>
                          <pic:cNvPicPr>
                            <a:picLocks noChangeAspect="1"/>
                          </pic:cNvPicPr>
                        </pic:nvPicPr>
                        <pic:blipFill>
                          <a:blip r:embed="rId12"/>
                          <a:stretch>
                            <a:fillRect/>
                          </a:stretch>
                        </pic:blipFill>
                        <pic:spPr>
                          <a:xfrm>
                            <a:off x="0" y="0"/>
                            <a:ext cx="3225800" cy="4570095"/>
                          </a:xfrm>
                          <a:prstGeom prst="rect">
                            <a:avLst/>
                          </a:prstGeom>
                        </pic:spPr>
                      </pic:pic>
                    </a:graphicData>
                  </a:graphic>
                </wp:inline>
              </w:drawing>
            </w:r>
          </w:p>
          <w:p>
            <w:pPr>
              <w:pStyle w:val="13"/>
              <w:spacing w:line="360" w:lineRule="auto"/>
              <w:rPr>
                <w:rFonts w:hint="eastAsia" w:ascii="仿宋" w:hAnsi="仿宋" w:eastAsia="仿宋" w:cs="仿宋"/>
                <w:szCs w:val="21"/>
                <w:lang w:val="en-US" w:eastAsia="zh-CN"/>
              </w:rPr>
            </w:pPr>
          </w:p>
          <w:p>
            <w:pPr>
              <w:pStyle w:val="13"/>
              <w:spacing w:line="360" w:lineRule="auto"/>
              <w:ind w:firstLine="420" w:firstLineChars="200"/>
              <w:rPr>
                <w:rFonts w:hint="eastAsia" w:ascii="仿宋" w:hAnsi="仿宋" w:eastAsia="仿宋" w:cs="仿宋"/>
                <w:szCs w:val="21"/>
                <w:lang w:val="en-US" w:eastAsia="zh-CN"/>
              </w:rPr>
            </w:pPr>
            <w:r>
              <w:rPr>
                <w:rFonts w:hint="default" w:ascii="仿宋" w:hAnsi="仿宋" w:eastAsia="仿宋" w:cs="仿宋"/>
                <w:szCs w:val="21"/>
                <w:lang w:val="en-US" w:eastAsia="zh-CN"/>
              </w:rPr>
              <w:drawing>
                <wp:anchor distT="0" distB="0" distL="114300" distR="114300" simplePos="0" relativeHeight="251659264" behindDoc="0" locked="0" layoutInCell="1" allowOverlap="1">
                  <wp:simplePos x="0" y="0"/>
                  <wp:positionH relativeFrom="column">
                    <wp:posOffset>4051935</wp:posOffset>
                  </wp:positionH>
                  <wp:positionV relativeFrom="paragraph">
                    <wp:posOffset>168910</wp:posOffset>
                  </wp:positionV>
                  <wp:extent cx="2632075" cy="2662555"/>
                  <wp:effectExtent l="0" t="0" r="9525" b="4445"/>
                  <wp:wrapNone/>
                  <wp:docPr id="10" name="图片 10" descr="微信图片_2022062421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624214325"/>
                          <pic:cNvPicPr>
                            <a:picLocks noChangeAspect="1"/>
                          </pic:cNvPicPr>
                        </pic:nvPicPr>
                        <pic:blipFill>
                          <a:blip r:embed="rId13"/>
                          <a:stretch>
                            <a:fillRect/>
                          </a:stretch>
                        </pic:blipFill>
                        <pic:spPr>
                          <a:xfrm>
                            <a:off x="0" y="0"/>
                            <a:ext cx="2632075" cy="2662555"/>
                          </a:xfrm>
                          <a:prstGeom prst="rect">
                            <a:avLst/>
                          </a:prstGeom>
                        </pic:spPr>
                      </pic:pic>
                    </a:graphicData>
                  </a:graphic>
                </wp:anchor>
              </w:drawing>
            </w:r>
          </w:p>
          <w:p>
            <w:pPr>
              <w:pStyle w:val="13"/>
              <w:spacing w:line="360" w:lineRule="auto"/>
              <w:ind w:firstLine="420" w:firstLineChars="200"/>
              <w:rPr>
                <w:rFonts w:hint="eastAsia" w:ascii="仿宋" w:hAnsi="仿宋" w:eastAsia="仿宋" w:cs="仿宋"/>
                <w:szCs w:val="21"/>
                <w:lang w:val="en-US" w:eastAsia="zh-CN"/>
              </w:rPr>
            </w:pPr>
          </w:p>
          <w:p>
            <w:pPr>
              <w:pStyle w:val="13"/>
              <w:spacing w:line="360" w:lineRule="auto"/>
              <w:ind w:firstLine="420" w:firstLineChars="200"/>
              <w:rPr>
                <w:rFonts w:hint="eastAsia" w:ascii="仿宋" w:hAnsi="仿宋" w:eastAsia="仿宋" w:cs="仿宋"/>
                <w:szCs w:val="21"/>
                <w:lang w:val="en-US" w:eastAsia="zh-CN"/>
              </w:rPr>
            </w:pPr>
          </w:p>
          <w:p>
            <w:pPr>
              <w:pStyle w:val="13"/>
              <w:spacing w:line="360" w:lineRule="auto"/>
              <w:ind w:firstLine="420" w:firstLineChars="200"/>
              <w:rPr>
                <w:rFonts w:hint="eastAsia" w:ascii="仿宋" w:hAnsi="仿宋" w:eastAsia="仿宋" w:cs="仿宋"/>
                <w:szCs w:val="21"/>
                <w:lang w:val="en-US" w:eastAsia="zh-CN"/>
              </w:rPr>
            </w:pPr>
          </w:p>
          <w:p>
            <w:pPr>
              <w:pStyle w:val="13"/>
              <w:spacing w:line="360" w:lineRule="auto"/>
              <w:ind w:firstLine="420" w:firstLineChars="200"/>
              <w:rPr>
                <w:rFonts w:hint="eastAsia" w:ascii="仿宋" w:hAnsi="仿宋" w:eastAsia="仿宋" w:cs="仿宋"/>
                <w:szCs w:val="21"/>
                <w:lang w:val="en-US" w:eastAsia="zh-CN"/>
              </w:rPr>
            </w:pPr>
          </w:p>
          <w:p>
            <w:pPr>
              <w:pStyle w:val="13"/>
              <w:spacing w:line="360" w:lineRule="auto"/>
              <w:ind w:firstLine="420" w:firstLineChars="200"/>
              <w:rPr>
                <w:rFonts w:hint="eastAsia" w:ascii="仿宋" w:hAnsi="仿宋" w:eastAsia="仿宋" w:cs="仿宋"/>
                <w:szCs w:val="21"/>
                <w:lang w:val="en-US" w:eastAsia="zh-CN"/>
              </w:rPr>
            </w:pPr>
          </w:p>
          <w:p>
            <w:pPr>
              <w:pStyle w:val="13"/>
              <w:spacing w:line="360" w:lineRule="auto"/>
              <w:rPr>
                <w:rFonts w:hint="default" w:ascii="仿宋" w:hAnsi="仿宋" w:eastAsia="仿宋" w:cs="仿宋"/>
                <w:szCs w:val="21"/>
                <w:lang w:val="en-US" w:eastAsia="zh-CN"/>
              </w:rPr>
            </w:pPr>
            <w:r>
              <w:rPr>
                <w:rFonts w:hint="eastAsia" w:ascii="仿宋" w:hAnsi="仿宋" w:eastAsia="仿宋" w:cs="仿宋"/>
                <w:szCs w:val="21"/>
                <w:lang w:val="en-US" w:eastAsia="zh-CN"/>
              </w:rPr>
              <w:t>查回访记录：有回访单位评价及盖章，回访日期：2022.1.17</w:t>
            </w:r>
          </w:p>
          <w:p>
            <w:pPr>
              <w:pStyle w:val="13"/>
              <w:spacing w:line="360" w:lineRule="auto"/>
              <w:ind w:firstLine="420" w:firstLineChars="200"/>
              <w:rPr>
                <w:rFonts w:hint="eastAsia" w:ascii="仿宋" w:hAnsi="仿宋" w:eastAsia="仿宋" w:cs="仿宋"/>
                <w:szCs w:val="21"/>
                <w:lang w:val="en-US" w:eastAsia="zh-CN"/>
              </w:rPr>
            </w:pPr>
          </w:p>
          <w:p>
            <w:pPr>
              <w:pStyle w:val="13"/>
              <w:spacing w:line="360" w:lineRule="auto"/>
              <w:ind w:firstLine="420" w:firstLineChars="200"/>
              <w:rPr>
                <w:rFonts w:hint="eastAsia" w:ascii="仿宋" w:hAnsi="仿宋" w:eastAsia="宋体" w:cs="仿宋"/>
                <w:szCs w:val="21"/>
                <w:lang w:val="en-US" w:eastAsia="zh-CN"/>
              </w:rPr>
            </w:pPr>
            <w:r>
              <w:rPr>
                <w:rFonts w:hint="eastAsia" w:ascii="仿宋" w:hAnsi="仿宋" w:eastAsia="仿宋" w:cs="仿宋"/>
                <w:szCs w:val="21"/>
                <w:lang w:val="en-US" w:eastAsia="zh-CN"/>
              </w:rPr>
              <w:t>另提供了：</w:t>
            </w:r>
            <w:r>
              <w:rPr>
                <w:rFonts w:hint="eastAsia"/>
                <w:sz w:val="24"/>
                <w:szCs w:val="24"/>
              </w:rPr>
              <w:t>义龙新区</w:t>
            </w:r>
            <w:r>
              <w:rPr>
                <w:rFonts w:hint="eastAsia"/>
                <w:sz w:val="24"/>
                <w:szCs w:val="24"/>
                <w:lang w:val="en-US" w:eastAsia="zh-CN"/>
              </w:rPr>
              <w:t>新桥7</w:t>
            </w:r>
            <w:r>
              <w:rPr>
                <w:rFonts w:hint="eastAsia"/>
                <w:sz w:val="24"/>
                <w:szCs w:val="24"/>
              </w:rPr>
              <w:t>0MW</w:t>
            </w:r>
            <w:r>
              <w:rPr>
                <w:rFonts w:hint="eastAsia" w:ascii="Times New Roman" w:hAnsi="Times New Roman" w:eastAsia="宋体" w:cs="Times New Roman"/>
                <w:sz w:val="24"/>
                <w:szCs w:val="24"/>
                <w:lang w:val="en-US" w:eastAsia="zh-CN"/>
              </w:rPr>
              <w:t>p农业光伏电站项目、义龙新区龙广安叉50MWp农业光伏电站项目。</w:t>
            </w:r>
            <w:bookmarkStart w:id="1" w:name="_GoBack"/>
            <w:bookmarkEnd w:id="1"/>
          </w:p>
          <w:p>
            <w:pPr>
              <w:pStyle w:val="13"/>
              <w:spacing w:line="360" w:lineRule="auto"/>
              <w:ind w:firstLine="420" w:firstLineChars="200"/>
              <w:rPr>
                <w:rFonts w:hint="eastAsia" w:ascii="仿宋" w:hAnsi="仿宋" w:eastAsia="仿宋" w:cs="仿宋"/>
                <w:szCs w:val="21"/>
              </w:rPr>
            </w:pPr>
            <w:r>
              <w:rPr>
                <w:rFonts w:hint="eastAsia" w:ascii="仿宋" w:hAnsi="仿宋" w:eastAsia="仿宋" w:cs="仿宋"/>
                <w:szCs w:val="21"/>
              </w:rPr>
              <w:t>——生产和服务提供的控制符合要求</w:t>
            </w:r>
          </w:p>
          <w:p>
            <w:pPr>
              <w:pStyle w:val="13"/>
              <w:spacing w:line="360" w:lineRule="auto"/>
              <w:rPr>
                <w:rFonts w:hint="eastAsia" w:ascii="仿宋" w:hAnsi="仿宋" w:eastAsia="仿宋" w:cs="仿宋"/>
                <w:color w:val="auto"/>
                <w:sz w:val="21"/>
                <w:szCs w:val="21"/>
                <w:lang w:val="en-US" w:eastAsia="zh-CN"/>
              </w:rPr>
            </w:pPr>
            <w:r>
              <w:rPr>
                <w:rFonts w:hint="eastAsia" w:ascii="仿宋" w:hAnsi="仿宋" w:eastAsia="仿宋" w:cs="仿宋"/>
                <w:szCs w:val="21"/>
              </w:rPr>
              <w:t>——部门负责人介绍，按行业特性，其不合格品处置主要为：返工。咨询报告一定是要得到客户的认可才能最终定稿，直到成果交付，客户签收。</w:t>
            </w:r>
          </w:p>
        </w:tc>
        <w:tc>
          <w:tcPr>
            <w:tcW w:w="834" w:type="dxa"/>
            <w:noWrap w:val="0"/>
            <w:vAlign w:val="top"/>
          </w:tcPr>
          <w:p>
            <w:pPr>
              <w:rPr>
                <w:rFonts w:hint="eastAsia" w:ascii="仿宋" w:hAnsi="仿宋" w:eastAsia="仿宋" w:cs="仿宋"/>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72" w:type="dxa"/>
            <w:noWrap w:val="0"/>
            <w:vAlign w:val="center"/>
          </w:tcPr>
          <w:p>
            <w:pPr>
              <w:pStyle w:val="13"/>
              <w:rPr>
                <w:rFonts w:hint="eastAsia" w:ascii="仿宋" w:hAnsi="仿宋" w:eastAsia="仿宋" w:cs="仿宋"/>
                <w:color w:val="auto"/>
                <w:sz w:val="21"/>
                <w:szCs w:val="21"/>
              </w:rPr>
            </w:pPr>
            <w:r>
              <w:rPr>
                <w:rFonts w:hint="eastAsia" w:ascii="仿宋" w:hAnsi="仿宋" w:eastAsia="仿宋" w:cs="仿宋"/>
                <w:color w:val="auto"/>
                <w:sz w:val="21"/>
                <w:szCs w:val="21"/>
              </w:rPr>
              <w:t>标识和可追溯性</w:t>
            </w:r>
          </w:p>
          <w:p>
            <w:pPr>
              <w:rPr>
                <w:rFonts w:hint="eastAsia" w:ascii="仿宋" w:hAnsi="仿宋" w:eastAsia="仿宋" w:cs="仿宋"/>
                <w:color w:val="auto"/>
                <w:sz w:val="21"/>
                <w:szCs w:val="21"/>
              </w:rPr>
            </w:pPr>
          </w:p>
        </w:tc>
        <w:tc>
          <w:tcPr>
            <w:tcW w:w="1081"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Q:8.5.2</w:t>
            </w:r>
          </w:p>
          <w:p>
            <w:pPr>
              <w:rPr>
                <w:rFonts w:hint="eastAsia" w:ascii="仿宋" w:hAnsi="仿宋" w:eastAsia="仿宋" w:cs="仿宋"/>
                <w:color w:val="auto"/>
                <w:sz w:val="21"/>
                <w:szCs w:val="21"/>
              </w:rPr>
            </w:pPr>
          </w:p>
        </w:tc>
        <w:tc>
          <w:tcPr>
            <w:tcW w:w="10922" w:type="dxa"/>
            <w:noWrap w:val="0"/>
            <w:vAlign w:val="top"/>
          </w:tcPr>
          <w:p>
            <w:pPr>
              <w:spacing w:line="360" w:lineRule="exact"/>
              <w:rPr>
                <w:rFonts w:hint="eastAsia" w:ascii="仿宋" w:hAnsi="仿宋" w:eastAsia="仿宋" w:cs="仿宋"/>
                <w:color w:val="auto"/>
                <w:sz w:val="21"/>
                <w:szCs w:val="21"/>
              </w:rPr>
            </w:pPr>
          </w:p>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lang w:eastAsia="zh-CN"/>
              </w:rPr>
              <w:t>技术部</w:t>
            </w:r>
            <w:r>
              <w:rPr>
                <w:rFonts w:hint="eastAsia" w:ascii="仿宋" w:hAnsi="仿宋" w:eastAsia="仿宋" w:cs="仿宋"/>
                <w:color w:val="auto"/>
                <w:sz w:val="21"/>
                <w:szCs w:val="21"/>
              </w:rPr>
              <w:t>是标识和可追溯性的主管部门。</w:t>
            </w:r>
          </w:p>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本公司工程咨询的标识是合同、合同的编号、报告的版本状态、图纸的编号、审定、审核、校对等图纸上面的信息。</w:t>
            </w:r>
          </w:p>
          <w:p>
            <w:p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可追溯性：当有追溯性要求时，通过图纸、报告、合同的标识来完成追溯。</w:t>
            </w:r>
          </w:p>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现场查看各种记录齐全，符合标准要求</w:t>
            </w:r>
          </w:p>
          <w:p>
            <w:pPr>
              <w:rPr>
                <w:rFonts w:hint="eastAsia" w:ascii="仿宋" w:hAnsi="仿宋" w:eastAsia="仿宋" w:cs="仿宋"/>
                <w:color w:val="auto"/>
                <w:sz w:val="21"/>
                <w:szCs w:val="21"/>
              </w:rPr>
            </w:pPr>
          </w:p>
        </w:tc>
        <w:tc>
          <w:tcPr>
            <w:tcW w:w="834" w:type="dxa"/>
            <w:noWrap w:val="0"/>
            <w:vAlign w:val="top"/>
          </w:tcPr>
          <w:p>
            <w:pP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1872" w:type="dxa"/>
            <w:noWrap w:val="0"/>
            <w:vAlign w:val="center"/>
          </w:tcPr>
          <w:p>
            <w:p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顾客或外部供方财产</w:t>
            </w:r>
          </w:p>
          <w:p>
            <w:pPr>
              <w:rPr>
                <w:rFonts w:hint="eastAsia" w:ascii="仿宋" w:hAnsi="仿宋" w:eastAsia="仿宋" w:cs="仿宋"/>
                <w:color w:val="auto"/>
                <w:sz w:val="21"/>
                <w:szCs w:val="21"/>
              </w:rPr>
            </w:pPr>
          </w:p>
        </w:tc>
        <w:tc>
          <w:tcPr>
            <w:tcW w:w="1081"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Q8.5.3</w:t>
            </w:r>
          </w:p>
          <w:p>
            <w:pPr>
              <w:rPr>
                <w:rFonts w:hint="eastAsia" w:ascii="仿宋" w:hAnsi="仿宋" w:eastAsia="仿宋" w:cs="仿宋"/>
                <w:color w:val="auto"/>
                <w:sz w:val="21"/>
                <w:szCs w:val="21"/>
              </w:rPr>
            </w:pPr>
          </w:p>
        </w:tc>
        <w:tc>
          <w:tcPr>
            <w:tcW w:w="10922"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公司在咨询服务过程中不涉及顾客提供的任何产品、知识产权。顾客的信息，公司将其作为商业秘密，做到不外泄，经询问，无顾客的个人信息丢失和泄漏情况发生</w:t>
            </w:r>
          </w:p>
          <w:p>
            <w:p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公司对顾客的私人信息或有关技术要求均通过专用硬盘区域和配置的专用档案柜予以保存，确保了顾客信息的丢失和泄漏。</w:t>
            </w:r>
          </w:p>
          <w:p>
            <w:p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目前公司无实物顾客或外部供方财产。</w:t>
            </w:r>
          </w:p>
        </w:tc>
        <w:tc>
          <w:tcPr>
            <w:tcW w:w="834" w:type="dxa"/>
            <w:noWrap w:val="0"/>
            <w:vAlign w:val="top"/>
          </w:tcPr>
          <w:p>
            <w:pP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872" w:type="dxa"/>
            <w:noWrap w:val="0"/>
            <w:vAlign w:val="center"/>
          </w:tcPr>
          <w:p>
            <w:pPr>
              <w:rPr>
                <w:rFonts w:hint="eastAsia" w:ascii="仿宋" w:hAnsi="仿宋" w:eastAsia="仿宋" w:cs="仿宋"/>
                <w:color w:val="auto"/>
                <w:sz w:val="21"/>
                <w:szCs w:val="21"/>
              </w:rPr>
            </w:pPr>
            <w:r>
              <w:rPr>
                <w:rFonts w:hint="eastAsia" w:ascii="仿宋" w:hAnsi="仿宋" w:eastAsia="仿宋" w:cs="仿宋"/>
                <w:sz w:val="21"/>
                <w:szCs w:val="21"/>
              </w:rPr>
              <w:t>产品防护</w:t>
            </w:r>
          </w:p>
        </w:tc>
        <w:tc>
          <w:tcPr>
            <w:tcW w:w="1081"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Q:</w:t>
            </w:r>
            <w:r>
              <w:rPr>
                <w:rFonts w:hint="eastAsia" w:ascii="仿宋" w:hAnsi="仿宋" w:eastAsia="仿宋" w:cs="仿宋"/>
                <w:sz w:val="21"/>
                <w:szCs w:val="21"/>
              </w:rPr>
              <w:t>8.5.4</w:t>
            </w:r>
          </w:p>
          <w:p>
            <w:pPr>
              <w:rPr>
                <w:rFonts w:hint="eastAsia" w:ascii="仿宋" w:hAnsi="仿宋" w:eastAsia="仿宋" w:cs="仿宋"/>
                <w:color w:val="auto"/>
                <w:sz w:val="21"/>
                <w:szCs w:val="21"/>
              </w:rPr>
            </w:pPr>
          </w:p>
        </w:tc>
        <w:tc>
          <w:tcPr>
            <w:tcW w:w="10922" w:type="dxa"/>
            <w:noWrap w:val="0"/>
            <w:vAlign w:val="center"/>
          </w:tcPr>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公司的合同、报告、图纸放置在专门的文件柜里面。摆放整齐，有干燥剂防止潮湿，电子档用CAD文档存放在</w:t>
            </w:r>
            <w:r>
              <w:rPr>
                <w:rFonts w:hint="eastAsia" w:ascii="仿宋" w:hAnsi="仿宋" w:eastAsia="仿宋" w:cs="仿宋"/>
                <w:color w:val="auto"/>
                <w:sz w:val="21"/>
                <w:szCs w:val="21"/>
                <w:lang w:eastAsia="zh-CN"/>
              </w:rPr>
              <w:t>技术部</w:t>
            </w:r>
            <w:r>
              <w:rPr>
                <w:rFonts w:hint="eastAsia" w:ascii="仿宋" w:hAnsi="仿宋" w:eastAsia="仿宋" w:cs="仿宋"/>
                <w:color w:val="auto"/>
                <w:sz w:val="21"/>
                <w:szCs w:val="21"/>
              </w:rPr>
              <w:t>服务器专用网盘下，同时设置有密码。</w:t>
            </w:r>
          </w:p>
          <w:p>
            <w:pPr>
              <w:rPr>
                <w:rFonts w:hint="eastAsia" w:ascii="仿宋" w:hAnsi="仿宋" w:eastAsia="仿宋" w:cs="仿宋"/>
                <w:b/>
                <w:color w:val="auto"/>
                <w:sz w:val="21"/>
                <w:szCs w:val="21"/>
              </w:rPr>
            </w:pPr>
          </w:p>
        </w:tc>
        <w:tc>
          <w:tcPr>
            <w:tcW w:w="834" w:type="dxa"/>
            <w:noWrap w:val="0"/>
            <w:vAlign w:val="top"/>
          </w:tcPr>
          <w:p>
            <w:pP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1872" w:type="dxa"/>
            <w:noWrap w:val="0"/>
            <w:vAlign w:val="center"/>
          </w:tcPr>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交付后的活动</w:t>
            </w:r>
          </w:p>
          <w:p>
            <w:pPr>
              <w:rPr>
                <w:rFonts w:hint="eastAsia" w:ascii="仿宋" w:hAnsi="仿宋" w:eastAsia="仿宋" w:cs="仿宋"/>
                <w:color w:val="auto"/>
                <w:sz w:val="21"/>
                <w:szCs w:val="21"/>
              </w:rPr>
            </w:pPr>
          </w:p>
        </w:tc>
        <w:tc>
          <w:tcPr>
            <w:tcW w:w="1081" w:type="dxa"/>
            <w:noWrap w:val="0"/>
            <w:vAlign w:val="center"/>
          </w:tcPr>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Q 8.5.5</w:t>
            </w:r>
          </w:p>
          <w:p>
            <w:pPr>
              <w:rPr>
                <w:rFonts w:hint="eastAsia" w:ascii="仿宋" w:hAnsi="仿宋" w:eastAsia="仿宋" w:cs="仿宋"/>
                <w:color w:val="auto"/>
                <w:sz w:val="21"/>
                <w:szCs w:val="21"/>
              </w:rPr>
            </w:pPr>
          </w:p>
        </w:tc>
        <w:tc>
          <w:tcPr>
            <w:tcW w:w="10922"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tc>
        <w:tc>
          <w:tcPr>
            <w:tcW w:w="834" w:type="dxa"/>
            <w:noWrap w:val="0"/>
            <w:vAlign w:val="top"/>
          </w:tcPr>
          <w:p>
            <w:pP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1872" w:type="dxa"/>
            <w:noWrap w:val="0"/>
            <w:vAlign w:val="center"/>
          </w:tcPr>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更改的控制</w:t>
            </w:r>
          </w:p>
          <w:p>
            <w:pPr>
              <w:rPr>
                <w:rFonts w:hint="eastAsia" w:ascii="仿宋" w:hAnsi="仿宋" w:eastAsia="仿宋" w:cs="仿宋"/>
                <w:color w:val="auto"/>
                <w:sz w:val="21"/>
                <w:szCs w:val="21"/>
              </w:rPr>
            </w:pPr>
          </w:p>
        </w:tc>
        <w:tc>
          <w:tcPr>
            <w:tcW w:w="1081" w:type="dxa"/>
            <w:noWrap w:val="0"/>
            <w:vAlign w:val="center"/>
          </w:tcPr>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Q8.5.6</w:t>
            </w:r>
          </w:p>
          <w:p>
            <w:pPr>
              <w:rPr>
                <w:rFonts w:hint="eastAsia" w:ascii="仿宋" w:hAnsi="仿宋" w:eastAsia="仿宋" w:cs="仿宋"/>
                <w:color w:val="auto"/>
                <w:sz w:val="21"/>
                <w:szCs w:val="21"/>
              </w:rPr>
            </w:pPr>
          </w:p>
        </w:tc>
        <w:tc>
          <w:tcPr>
            <w:tcW w:w="10922" w:type="dxa"/>
            <w:noWrap w:val="0"/>
            <w:vAlign w:val="center"/>
          </w:tcPr>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组织应对设计服务提供的更改进行必要的评审和控制，以确保稳定的符合要求。</w:t>
            </w:r>
          </w:p>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组织应保留形成文件的信息，包括有关更改评审结果、授权进行更改的人员以及根据评审所采取的必要措施。</w:t>
            </w:r>
          </w:p>
          <w:p>
            <w:pPr>
              <w:rPr>
                <w:rFonts w:hint="eastAsia" w:ascii="仿宋" w:hAnsi="仿宋" w:eastAsia="仿宋" w:cs="仿宋"/>
                <w:color w:val="auto"/>
                <w:sz w:val="21"/>
                <w:szCs w:val="21"/>
              </w:rPr>
            </w:pPr>
            <w:r>
              <w:rPr>
                <w:rFonts w:hint="eastAsia" w:ascii="仿宋" w:hAnsi="仿宋" w:eastAsia="仿宋" w:cs="仿宋"/>
                <w:color w:val="auto"/>
                <w:sz w:val="21"/>
                <w:szCs w:val="21"/>
              </w:rPr>
              <w:t>经询问，体系运行至今无更改情况发生。</w:t>
            </w:r>
          </w:p>
          <w:p>
            <w:pPr>
              <w:rPr>
                <w:rFonts w:hint="eastAsia" w:ascii="仿宋" w:hAnsi="仿宋" w:eastAsia="仿宋" w:cs="仿宋"/>
                <w:color w:val="auto"/>
                <w:sz w:val="21"/>
                <w:szCs w:val="21"/>
                <w:lang w:val="en-GB"/>
              </w:rPr>
            </w:pPr>
          </w:p>
        </w:tc>
        <w:tc>
          <w:tcPr>
            <w:tcW w:w="834" w:type="dxa"/>
            <w:noWrap w:val="0"/>
            <w:vAlign w:val="top"/>
          </w:tcPr>
          <w:p>
            <w:pP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2" w:type="dxa"/>
            <w:noWrap w:val="0"/>
            <w:vAlign w:val="center"/>
          </w:tcPr>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产品和服务的放行</w:t>
            </w:r>
          </w:p>
          <w:p>
            <w:pPr>
              <w:rPr>
                <w:rFonts w:hint="eastAsia" w:ascii="仿宋" w:hAnsi="仿宋" w:eastAsia="仿宋" w:cs="仿宋"/>
                <w:color w:val="auto"/>
                <w:sz w:val="21"/>
                <w:szCs w:val="21"/>
              </w:rPr>
            </w:pPr>
          </w:p>
        </w:tc>
        <w:tc>
          <w:tcPr>
            <w:tcW w:w="1081" w:type="dxa"/>
            <w:noWrap w:val="0"/>
            <w:vAlign w:val="center"/>
          </w:tcPr>
          <w:p>
            <w:pPr>
              <w:spacing w:line="360" w:lineRule="exact"/>
              <w:rPr>
                <w:rFonts w:hint="eastAsia" w:ascii="仿宋" w:hAnsi="仿宋" w:eastAsia="仿宋" w:cs="仿宋"/>
                <w:color w:val="auto"/>
                <w:sz w:val="21"/>
                <w:szCs w:val="21"/>
              </w:rPr>
            </w:pPr>
            <w:r>
              <w:rPr>
                <w:rFonts w:hint="eastAsia" w:ascii="仿宋" w:hAnsi="仿宋" w:eastAsia="仿宋" w:cs="仿宋"/>
                <w:color w:val="auto"/>
                <w:sz w:val="21"/>
                <w:szCs w:val="21"/>
              </w:rPr>
              <w:t>Q 8.6</w:t>
            </w:r>
          </w:p>
          <w:p>
            <w:pPr>
              <w:rPr>
                <w:rFonts w:hint="eastAsia" w:ascii="仿宋" w:hAnsi="仿宋" w:eastAsia="仿宋" w:cs="仿宋"/>
                <w:color w:val="auto"/>
                <w:sz w:val="21"/>
                <w:szCs w:val="21"/>
              </w:rPr>
            </w:pPr>
          </w:p>
        </w:tc>
        <w:tc>
          <w:tcPr>
            <w:tcW w:w="10922" w:type="dxa"/>
            <w:noWrap w:val="0"/>
            <w:vAlign w:val="center"/>
          </w:tcPr>
          <w:p>
            <w:pPr>
              <w:spacing w:line="360" w:lineRule="exact"/>
              <w:rPr>
                <w:rFonts w:hint="eastAsia" w:ascii="仿宋" w:hAnsi="仿宋" w:eastAsia="仿宋" w:cs="仿宋"/>
                <w:bCs/>
                <w:color w:val="auto"/>
                <w:sz w:val="21"/>
                <w:szCs w:val="21"/>
              </w:rPr>
            </w:pPr>
            <w:r>
              <w:rPr>
                <w:rFonts w:hint="eastAsia" w:ascii="仿宋" w:hAnsi="仿宋" w:eastAsia="仿宋" w:cs="仿宋"/>
                <w:bCs/>
                <w:color w:val="auto"/>
                <w:sz w:val="21"/>
                <w:szCs w:val="21"/>
              </w:rPr>
              <w:t>采购过程的控制见8.4审核记录</w:t>
            </w:r>
          </w:p>
          <w:p>
            <w:pPr>
              <w:pStyle w:val="2"/>
              <w:rPr>
                <w:rFonts w:hint="eastAsia" w:ascii="仿宋" w:hAnsi="仿宋" w:eastAsia="仿宋" w:cs="仿宋"/>
                <w:color w:val="auto"/>
                <w:sz w:val="21"/>
                <w:szCs w:val="21"/>
              </w:rPr>
            </w:pPr>
            <w:r>
              <w:rPr>
                <w:rFonts w:hint="eastAsia" w:ascii="仿宋" w:hAnsi="仿宋" w:eastAsia="仿宋" w:cs="仿宋"/>
                <w:color w:val="auto"/>
                <w:sz w:val="21"/>
                <w:szCs w:val="21"/>
              </w:rPr>
              <w:t>咨询过程的控制见8.5.1审核记录</w:t>
            </w:r>
          </w:p>
        </w:tc>
        <w:tc>
          <w:tcPr>
            <w:tcW w:w="834" w:type="dxa"/>
            <w:noWrap w:val="0"/>
            <w:vAlign w:val="top"/>
          </w:tcPr>
          <w:p>
            <w:pP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2"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不合格控制</w:t>
            </w:r>
          </w:p>
        </w:tc>
        <w:tc>
          <w:tcPr>
            <w:tcW w:w="1081"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Q8.7</w:t>
            </w:r>
          </w:p>
        </w:tc>
        <w:tc>
          <w:tcPr>
            <w:tcW w:w="10922" w:type="dxa"/>
            <w:noWrap w:val="0"/>
            <w:vAlign w:val="center"/>
          </w:tcPr>
          <w:p>
            <w:pPr>
              <w:spacing w:line="360" w:lineRule="auto"/>
              <w:rPr>
                <w:rFonts w:hint="eastAsia" w:ascii="仿宋" w:hAnsi="仿宋" w:eastAsia="仿宋" w:cs="仿宋"/>
                <w:color w:val="auto"/>
                <w:sz w:val="21"/>
                <w:szCs w:val="21"/>
              </w:rPr>
            </w:pPr>
          </w:p>
          <w:p>
            <w:pPr>
              <w:spacing w:line="360" w:lineRule="auto"/>
              <w:ind w:left="397"/>
              <w:rPr>
                <w:rFonts w:hint="eastAsia" w:ascii="仿宋" w:hAnsi="仿宋" w:eastAsia="仿宋" w:cs="仿宋"/>
                <w:color w:val="auto"/>
                <w:sz w:val="21"/>
                <w:szCs w:val="21"/>
              </w:rPr>
            </w:pPr>
            <w:r>
              <w:rPr>
                <w:rFonts w:hint="eastAsia" w:ascii="仿宋" w:hAnsi="仿宋" w:eastAsia="仿宋" w:cs="仿宋"/>
                <w:color w:val="auto"/>
                <w:sz w:val="21"/>
                <w:szCs w:val="21"/>
              </w:rPr>
              <w:t>公司执行《不合格品控制程序》对不合格品和不合格服务进行识别和控制。</w:t>
            </w:r>
          </w:p>
          <w:p>
            <w:pPr>
              <w:spacing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查《不合格服务处置单》，负责人讲：通过顾客满意度调查和平时的监督检查，未发生顾客投诉。</w:t>
            </w:r>
          </w:p>
          <w:p>
            <w:pPr>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 xml:space="preserve">最终交付给顾客的服务未发生不合格。 </w:t>
            </w:r>
          </w:p>
        </w:tc>
        <w:tc>
          <w:tcPr>
            <w:tcW w:w="834" w:type="dxa"/>
            <w:noWrap w:val="0"/>
            <w:vAlign w:val="top"/>
          </w:tcPr>
          <w:p>
            <w:pP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trPr>
        <w:tc>
          <w:tcPr>
            <w:tcW w:w="1872"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运行控制</w:t>
            </w:r>
          </w:p>
        </w:tc>
        <w:tc>
          <w:tcPr>
            <w:tcW w:w="1081"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E</w:t>
            </w:r>
            <w:r>
              <w:rPr>
                <w:rFonts w:hint="eastAsia" w:ascii="仿宋" w:hAnsi="仿宋" w:eastAsia="仿宋" w:cs="仿宋"/>
                <w:color w:val="auto"/>
                <w:sz w:val="21"/>
                <w:szCs w:val="21"/>
                <w:lang w:val="en-US" w:eastAsia="zh-CN"/>
              </w:rPr>
              <w:t>O</w:t>
            </w:r>
            <w:r>
              <w:rPr>
                <w:rFonts w:hint="eastAsia" w:ascii="仿宋" w:hAnsi="仿宋" w:eastAsia="仿宋" w:cs="仿宋"/>
                <w:color w:val="auto"/>
                <w:sz w:val="21"/>
                <w:szCs w:val="21"/>
              </w:rPr>
              <w:t>8.1</w:t>
            </w:r>
          </w:p>
          <w:p>
            <w:pPr>
              <w:rPr>
                <w:rFonts w:hint="eastAsia" w:ascii="仿宋" w:hAnsi="仿宋" w:eastAsia="仿宋" w:cs="仿宋"/>
                <w:color w:val="auto"/>
                <w:sz w:val="21"/>
                <w:szCs w:val="21"/>
              </w:rPr>
            </w:pPr>
          </w:p>
        </w:tc>
        <w:tc>
          <w:tcPr>
            <w:tcW w:w="10922"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1、公司制定并执行“环境及职业健康安全运行控制程序”、“环境管理制度”、“安全检查制度”、“能源消耗考核管理制度”等。</w:t>
            </w:r>
          </w:p>
          <w:p>
            <w:pPr>
              <w:rPr>
                <w:rFonts w:hint="eastAsia" w:ascii="仿宋" w:hAnsi="仿宋" w:eastAsia="仿宋" w:cs="仿宋"/>
                <w:color w:val="auto"/>
                <w:sz w:val="21"/>
                <w:szCs w:val="21"/>
              </w:rPr>
            </w:pPr>
            <w:r>
              <w:rPr>
                <w:rFonts w:hint="eastAsia" w:ascii="仿宋" w:hAnsi="仿宋" w:eastAsia="仿宋" w:cs="仿宋"/>
                <w:color w:val="auto"/>
                <w:sz w:val="21"/>
                <w:szCs w:val="21"/>
              </w:rPr>
              <w:t>2、废水</w:t>
            </w:r>
          </w:p>
          <w:p>
            <w:pPr>
              <w:rPr>
                <w:rFonts w:hint="eastAsia" w:ascii="仿宋" w:hAnsi="仿宋" w:eastAsia="仿宋" w:cs="仿宋"/>
                <w:color w:val="auto"/>
                <w:sz w:val="21"/>
                <w:szCs w:val="21"/>
              </w:rPr>
            </w:pPr>
            <w:r>
              <w:rPr>
                <w:rFonts w:hint="eastAsia" w:ascii="仿宋" w:hAnsi="仿宋" w:eastAsia="仿宋" w:cs="仿宋"/>
                <w:color w:val="auto"/>
                <w:sz w:val="21"/>
                <w:szCs w:val="21"/>
              </w:rPr>
              <w:t>公司的的技术管理不产生废水，办公用水最后排入市政管网。</w:t>
            </w:r>
          </w:p>
          <w:p>
            <w:pPr>
              <w:pStyle w:val="2"/>
              <w:rPr>
                <w:rFonts w:hint="eastAsia" w:ascii="仿宋" w:hAnsi="仿宋" w:eastAsia="仿宋" w:cs="仿宋"/>
                <w:bCs w:val="0"/>
                <w:color w:val="auto"/>
                <w:sz w:val="21"/>
                <w:szCs w:val="21"/>
              </w:rPr>
            </w:pPr>
            <w:r>
              <w:rPr>
                <w:rFonts w:hint="eastAsia" w:ascii="仿宋" w:hAnsi="仿宋" w:eastAsia="仿宋" w:cs="仿宋"/>
                <w:bCs w:val="0"/>
                <w:color w:val="auto"/>
                <w:sz w:val="21"/>
                <w:szCs w:val="21"/>
              </w:rPr>
              <w:t>3、废气</w:t>
            </w:r>
          </w:p>
          <w:p>
            <w:pPr>
              <w:rPr>
                <w:rFonts w:hint="eastAsia" w:ascii="仿宋" w:hAnsi="仿宋" w:eastAsia="仿宋" w:cs="仿宋"/>
                <w:color w:val="auto"/>
                <w:sz w:val="21"/>
                <w:szCs w:val="21"/>
              </w:rPr>
            </w:pPr>
            <w:r>
              <w:rPr>
                <w:rFonts w:hint="eastAsia" w:ascii="仿宋" w:hAnsi="仿宋" w:eastAsia="仿宋" w:cs="仿宋"/>
                <w:color w:val="auto"/>
                <w:sz w:val="21"/>
                <w:szCs w:val="21"/>
              </w:rPr>
              <w:t>技术管理不产生废气，公司清扫地面及临时场所服务时，有少量的灰尘产生，公司发口罩，对员工进行个体防护</w:t>
            </w:r>
          </w:p>
          <w:p>
            <w:pPr>
              <w:pStyle w:val="2"/>
              <w:numPr>
                <w:ilvl w:val="0"/>
                <w:numId w:val="2"/>
              </w:numPr>
              <w:rPr>
                <w:rFonts w:hint="eastAsia" w:ascii="仿宋" w:hAnsi="仿宋" w:eastAsia="仿宋" w:cs="仿宋"/>
                <w:bCs w:val="0"/>
                <w:color w:val="auto"/>
                <w:sz w:val="21"/>
                <w:szCs w:val="21"/>
              </w:rPr>
            </w:pPr>
            <w:r>
              <w:rPr>
                <w:rFonts w:hint="eastAsia" w:ascii="仿宋" w:hAnsi="仿宋" w:eastAsia="仿宋" w:cs="仿宋"/>
                <w:bCs w:val="0"/>
                <w:color w:val="auto"/>
                <w:sz w:val="21"/>
                <w:szCs w:val="21"/>
              </w:rPr>
              <w:t>固废</w:t>
            </w:r>
          </w:p>
          <w:p>
            <w:pPr>
              <w:rPr>
                <w:rFonts w:hint="eastAsia" w:ascii="仿宋" w:hAnsi="仿宋" w:eastAsia="仿宋" w:cs="仿宋"/>
                <w:color w:val="auto"/>
                <w:sz w:val="21"/>
                <w:szCs w:val="21"/>
              </w:rPr>
            </w:pPr>
            <w:r>
              <w:rPr>
                <w:rFonts w:hint="eastAsia" w:ascii="仿宋" w:hAnsi="仿宋" w:eastAsia="仿宋" w:cs="仿宋"/>
                <w:color w:val="auto"/>
                <w:sz w:val="21"/>
                <w:szCs w:val="21"/>
              </w:rPr>
              <w:t>技术管理过程中会产生废气的纸屑、果皮等垃圾，统一交环卫进行收集处理。</w:t>
            </w:r>
          </w:p>
          <w:p>
            <w:pPr>
              <w:pStyle w:val="2"/>
              <w:rPr>
                <w:rFonts w:hint="eastAsia" w:ascii="仿宋" w:hAnsi="仿宋" w:eastAsia="仿宋" w:cs="仿宋"/>
                <w:bCs w:val="0"/>
                <w:color w:val="auto"/>
                <w:sz w:val="21"/>
                <w:szCs w:val="21"/>
              </w:rPr>
            </w:pPr>
            <w:r>
              <w:rPr>
                <w:rFonts w:hint="eastAsia" w:ascii="仿宋" w:hAnsi="仿宋" w:eastAsia="仿宋" w:cs="仿宋"/>
                <w:bCs w:val="0"/>
                <w:color w:val="auto"/>
                <w:sz w:val="21"/>
                <w:szCs w:val="21"/>
              </w:rPr>
              <w:t>办公墨盒、电池等由厂家回收</w:t>
            </w:r>
          </w:p>
          <w:p>
            <w:pPr>
              <w:numPr>
                <w:ilvl w:val="0"/>
                <w:numId w:val="2"/>
              </w:numPr>
              <w:rPr>
                <w:rFonts w:hint="eastAsia" w:ascii="仿宋" w:hAnsi="仿宋" w:eastAsia="仿宋" w:cs="仿宋"/>
                <w:bCs/>
                <w:color w:val="auto"/>
                <w:sz w:val="21"/>
                <w:szCs w:val="21"/>
              </w:rPr>
            </w:pPr>
            <w:r>
              <w:rPr>
                <w:rFonts w:hint="eastAsia" w:ascii="仿宋" w:hAnsi="仿宋" w:eastAsia="仿宋" w:cs="仿宋"/>
                <w:bCs/>
                <w:color w:val="auto"/>
                <w:sz w:val="21"/>
                <w:szCs w:val="21"/>
              </w:rPr>
              <w:t>能资源管理：公司规定人走灯灭，人走关水等节能节水措施，并互相监督</w:t>
            </w:r>
          </w:p>
          <w:p>
            <w:pPr>
              <w:rPr>
                <w:rFonts w:hint="eastAsia" w:ascii="仿宋" w:hAnsi="仿宋" w:eastAsia="仿宋" w:cs="仿宋"/>
                <w:color w:val="auto"/>
                <w:sz w:val="21"/>
                <w:szCs w:val="21"/>
              </w:rPr>
            </w:pPr>
            <w:r>
              <w:rPr>
                <w:rFonts w:hint="eastAsia" w:ascii="仿宋" w:hAnsi="仿宋" w:eastAsia="仿宋" w:cs="仿宋"/>
                <w:color w:val="auto"/>
                <w:sz w:val="21"/>
                <w:szCs w:val="21"/>
              </w:rPr>
              <w:t>6、办公区域:，现场查看办公区域环境整洁、宽敞、办公设备状态良好、</w:t>
            </w:r>
          </w:p>
          <w:p>
            <w:pPr>
              <w:rPr>
                <w:rFonts w:hint="eastAsia" w:ascii="仿宋" w:hAnsi="仿宋" w:eastAsia="仿宋" w:cs="仿宋"/>
                <w:color w:val="auto"/>
                <w:sz w:val="21"/>
                <w:szCs w:val="21"/>
              </w:rPr>
            </w:pPr>
            <w:r>
              <w:rPr>
                <w:rFonts w:hint="eastAsia" w:ascii="仿宋" w:hAnsi="仿宋" w:eastAsia="仿宋" w:cs="仿宋"/>
                <w:color w:val="auto"/>
                <w:sz w:val="21"/>
                <w:szCs w:val="21"/>
              </w:rPr>
              <w:t>7、工作时间平均每天不超过8小时。</w:t>
            </w:r>
          </w:p>
          <w:p>
            <w:pPr>
              <w:rPr>
                <w:rFonts w:hint="eastAsia" w:ascii="仿宋" w:hAnsi="仿宋" w:eastAsia="仿宋" w:cs="仿宋"/>
                <w:color w:val="auto"/>
                <w:sz w:val="21"/>
                <w:szCs w:val="21"/>
              </w:rPr>
            </w:pPr>
            <w:r>
              <w:rPr>
                <w:rFonts w:hint="eastAsia" w:ascii="仿宋" w:hAnsi="仿宋" w:eastAsia="仿宋" w:cs="仿宋"/>
                <w:color w:val="auto"/>
                <w:sz w:val="21"/>
                <w:szCs w:val="21"/>
              </w:rPr>
              <w:t>8、现场查看办公区域，整洁、光线充足、室内空气良好、配置有空调，办公条件较好，办公设备安全状态良好，教育员工正确使用办公设备，现场用电基本规范，无乱拉线现象，防止火灾发生。</w:t>
            </w:r>
          </w:p>
          <w:p>
            <w:pPr>
              <w:rPr>
                <w:rFonts w:hint="eastAsia" w:ascii="仿宋" w:hAnsi="仿宋" w:eastAsia="仿宋" w:cs="仿宋"/>
                <w:color w:val="auto"/>
                <w:sz w:val="21"/>
                <w:szCs w:val="21"/>
              </w:rPr>
            </w:pPr>
            <w:r>
              <w:rPr>
                <w:rFonts w:hint="eastAsia" w:ascii="仿宋" w:hAnsi="仿宋" w:eastAsia="仿宋" w:cs="仿宋"/>
                <w:color w:val="auto"/>
                <w:sz w:val="21"/>
                <w:szCs w:val="21"/>
              </w:rPr>
              <w:t>9、相关方施加影响：公司能够控制或能够施加影响的相关方有顾客等。提供了“致相关方的公开信”，将公司的环境/安全控制要求发放到了所有相关方:运输公司\供应商\外来员工等</w:t>
            </w:r>
          </w:p>
          <w:p>
            <w:pPr>
              <w:rPr>
                <w:rFonts w:hint="eastAsia" w:ascii="仿宋" w:hAnsi="仿宋" w:eastAsia="仿宋" w:cs="仿宋"/>
                <w:color w:val="auto"/>
                <w:sz w:val="21"/>
                <w:szCs w:val="21"/>
              </w:rPr>
            </w:pPr>
            <w:r>
              <w:rPr>
                <w:rFonts w:hint="eastAsia" w:ascii="仿宋" w:hAnsi="仿宋" w:eastAsia="仿宋" w:cs="仿宋"/>
                <w:color w:val="auto"/>
                <w:sz w:val="21"/>
                <w:szCs w:val="21"/>
              </w:rPr>
              <w:t>10、驾驶员要求遵守道路交通安全法规，不违章驾车，驾驶证和车辆定期年审，确保行车安全。</w:t>
            </w:r>
          </w:p>
          <w:p>
            <w:pPr>
              <w:pStyle w:val="2"/>
              <w:rPr>
                <w:rFonts w:hint="eastAsia" w:ascii="仿宋" w:hAnsi="仿宋" w:eastAsia="仿宋" w:cs="仿宋"/>
                <w:color w:val="auto"/>
                <w:sz w:val="21"/>
                <w:szCs w:val="21"/>
              </w:rPr>
            </w:pPr>
            <w:r>
              <w:rPr>
                <w:rFonts w:hint="eastAsia" w:ascii="仿宋" w:hAnsi="仿宋" w:eastAsia="仿宋" w:cs="仿宋"/>
                <w:color w:val="auto"/>
                <w:sz w:val="21"/>
                <w:szCs w:val="21"/>
              </w:rPr>
              <w:t>11.公司给员工每年进行体检，见到体检报告，给员工上社保，见到社保缴费记录</w:t>
            </w:r>
          </w:p>
          <w:p>
            <w:pPr>
              <w:rPr>
                <w:rFonts w:hint="eastAsia" w:ascii="仿宋" w:hAnsi="仿宋" w:eastAsia="仿宋" w:cs="仿宋"/>
                <w:color w:val="auto"/>
                <w:sz w:val="21"/>
                <w:szCs w:val="21"/>
              </w:rPr>
            </w:pPr>
            <w:r>
              <w:rPr>
                <w:rFonts w:hint="eastAsia" w:ascii="仿宋" w:hAnsi="仿宋" w:eastAsia="仿宋" w:cs="仿宋"/>
                <w:color w:val="auto"/>
                <w:sz w:val="21"/>
                <w:szCs w:val="21"/>
              </w:rPr>
              <w:t>12、火灾控制:（1）公司办公区域配置有相应数量的灭火器和消防栓，经常检查灭火器材的状况，消防水龙头是否正常，灭火器压力是否足够等。发现问题立即解决，并做好记录;（2）经常检查，及时发现火险隐患并作出正确处理。</w:t>
            </w:r>
          </w:p>
          <w:p>
            <w:pPr>
              <w:rPr>
                <w:rFonts w:hint="eastAsia" w:ascii="仿宋" w:hAnsi="仿宋" w:eastAsia="仿宋" w:cs="仿宋"/>
                <w:color w:val="auto"/>
                <w:sz w:val="21"/>
                <w:szCs w:val="21"/>
              </w:rPr>
            </w:pPr>
            <w:r>
              <w:rPr>
                <w:rFonts w:hint="eastAsia" w:ascii="仿宋" w:hAnsi="仿宋" w:eastAsia="仿宋" w:cs="仿宋"/>
                <w:color w:val="auto"/>
                <w:sz w:val="21"/>
                <w:szCs w:val="21"/>
              </w:rPr>
              <w:t>13、随时检查清理办公场所管理现场，可燃物不随意堆积，如有堆积必须配备相应的灭火器材;;</w:t>
            </w:r>
          </w:p>
          <w:p>
            <w:pPr>
              <w:rPr>
                <w:rFonts w:hint="eastAsia" w:ascii="仿宋" w:hAnsi="仿宋" w:eastAsia="仿宋" w:cs="仿宋"/>
                <w:bCs/>
                <w:color w:val="auto"/>
                <w:sz w:val="21"/>
                <w:szCs w:val="21"/>
              </w:rPr>
            </w:pPr>
            <w:r>
              <w:rPr>
                <w:rFonts w:hint="eastAsia" w:ascii="仿宋" w:hAnsi="仿宋" w:eastAsia="仿宋" w:cs="仿宋"/>
                <w:bCs/>
                <w:color w:val="auto"/>
                <w:sz w:val="21"/>
                <w:szCs w:val="21"/>
              </w:rPr>
              <w:t>14、触电管理：随时对电气线路进行检查，防止因短路、过载和接触电阻过大等原因产生电火花或引起电线电缆温度过高而引发火灾。同时电动机机壳必须装有良好的接地保护;</w:t>
            </w:r>
          </w:p>
          <w:p>
            <w:pPr>
              <w:pStyle w:val="2"/>
              <w:rPr>
                <w:rFonts w:hint="eastAsia" w:ascii="仿宋" w:hAnsi="仿宋" w:eastAsia="仿宋" w:cs="仿宋"/>
                <w:color w:val="auto"/>
                <w:sz w:val="21"/>
                <w:szCs w:val="21"/>
              </w:rPr>
            </w:pPr>
            <w:r>
              <w:rPr>
                <w:rFonts w:hint="eastAsia" w:ascii="仿宋" w:hAnsi="仿宋" w:eastAsia="仿宋" w:cs="仿宋"/>
                <w:color w:val="auto"/>
                <w:sz w:val="21"/>
                <w:szCs w:val="21"/>
              </w:rPr>
              <w:t>15、意外伤害控制：工作时间不吸烟喝酒、不酒后驾车等，对员工开展安全教育</w:t>
            </w:r>
          </w:p>
          <w:p>
            <w:pPr>
              <w:pStyle w:val="2"/>
              <w:rPr>
                <w:rFonts w:hint="eastAsia" w:ascii="仿宋" w:hAnsi="仿宋" w:eastAsia="仿宋" w:cs="仿宋"/>
                <w:color w:val="auto"/>
                <w:sz w:val="21"/>
                <w:szCs w:val="21"/>
              </w:rPr>
            </w:pPr>
            <w:r>
              <w:rPr>
                <w:rFonts w:hint="eastAsia" w:ascii="仿宋" w:hAnsi="仿宋" w:eastAsia="仿宋" w:cs="仿宋"/>
                <w:color w:val="auto"/>
                <w:sz w:val="21"/>
                <w:szCs w:val="21"/>
              </w:rPr>
              <w:t>运行符合要求</w:t>
            </w:r>
            <w:r>
              <w:rPr>
                <w:rFonts w:hint="eastAsia" w:ascii="仿宋" w:hAnsi="仿宋" w:eastAsia="仿宋" w:cs="仿宋"/>
                <w:color w:val="auto"/>
                <w:sz w:val="21"/>
                <w:szCs w:val="21"/>
                <w:lang w:val="en-US" w:eastAsia="zh-CN"/>
              </w:rPr>
              <w:t>.</w:t>
            </w:r>
          </w:p>
        </w:tc>
        <w:tc>
          <w:tcPr>
            <w:tcW w:w="834" w:type="dxa"/>
            <w:noWrap w:val="0"/>
            <w:vAlign w:val="top"/>
          </w:tcPr>
          <w:p>
            <w:pP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872"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rPr>
              <w:t>应急准备和响应</w:t>
            </w:r>
          </w:p>
        </w:tc>
        <w:tc>
          <w:tcPr>
            <w:tcW w:w="1081" w:type="dxa"/>
            <w:noWrap w:val="0"/>
            <w:vAlign w:val="center"/>
          </w:tcPr>
          <w:p>
            <w:pPr>
              <w:rPr>
                <w:rFonts w:hint="eastAsia" w:ascii="仿宋" w:hAnsi="仿宋" w:eastAsia="仿宋" w:cs="仿宋"/>
                <w:color w:val="auto"/>
                <w:sz w:val="21"/>
                <w:szCs w:val="21"/>
              </w:rPr>
            </w:pPr>
            <w:r>
              <w:rPr>
                <w:rFonts w:hint="eastAsia" w:ascii="仿宋" w:hAnsi="仿宋" w:eastAsia="仿宋" w:cs="仿宋"/>
                <w:color w:val="auto"/>
                <w:sz w:val="21"/>
                <w:szCs w:val="21"/>
                <w:lang w:eastAsia="zh-CN"/>
              </w:rPr>
              <w:t>EO</w:t>
            </w:r>
            <w:r>
              <w:rPr>
                <w:rFonts w:hint="eastAsia" w:ascii="仿宋" w:hAnsi="仿宋" w:eastAsia="仿宋" w:cs="仿宋"/>
                <w:color w:val="auto"/>
                <w:sz w:val="21"/>
                <w:szCs w:val="21"/>
              </w:rPr>
              <w:t>8.2</w:t>
            </w:r>
          </w:p>
          <w:p>
            <w:pPr>
              <w:rPr>
                <w:rFonts w:hint="eastAsia" w:ascii="仿宋" w:hAnsi="仿宋" w:eastAsia="仿宋" w:cs="仿宋"/>
                <w:color w:val="auto"/>
                <w:sz w:val="21"/>
                <w:szCs w:val="21"/>
              </w:rPr>
            </w:pPr>
          </w:p>
        </w:tc>
        <w:tc>
          <w:tcPr>
            <w:tcW w:w="10922" w:type="dxa"/>
            <w:noWrap w:val="0"/>
            <w:vAlign w:val="center"/>
          </w:tcPr>
          <w:p>
            <w:pPr>
              <w:ind w:firstLine="420" w:firstLineChars="200"/>
              <w:rPr>
                <w:rFonts w:hint="eastAsia" w:ascii="仿宋" w:hAnsi="仿宋" w:eastAsia="仿宋" w:cs="仿宋"/>
                <w:color w:val="auto"/>
                <w:sz w:val="21"/>
                <w:szCs w:val="21"/>
                <w:lang w:val="en-GB"/>
              </w:rPr>
            </w:pPr>
          </w:p>
          <w:p>
            <w:pPr>
              <w:pStyle w:val="2"/>
              <w:ind w:firstLine="46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公司编制应急预案，编制有火灾应急预案，预案中规定了目的、人员职责、规定发生应急事故如何处理等内容，每年定期参加由综合部组织的火灾等应急预案的演练，具体见综合部记录</w:t>
            </w:r>
          </w:p>
          <w:p>
            <w:pPr>
              <w:pStyle w:val="2"/>
              <w:ind w:firstLine="460" w:firstLineChars="200"/>
              <w:rPr>
                <w:rFonts w:hint="eastAsia" w:ascii="仿宋" w:hAnsi="仿宋" w:eastAsia="仿宋" w:cs="仿宋"/>
                <w:color w:val="auto"/>
                <w:sz w:val="21"/>
                <w:szCs w:val="21"/>
                <w:lang w:val="en-GB"/>
              </w:rPr>
            </w:pPr>
          </w:p>
        </w:tc>
        <w:tc>
          <w:tcPr>
            <w:tcW w:w="834" w:type="dxa"/>
            <w:noWrap w:val="0"/>
            <w:vAlign w:val="top"/>
          </w:tcPr>
          <w:p>
            <w:pP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符合</w:t>
            </w:r>
          </w:p>
        </w:tc>
      </w:tr>
    </w:tbl>
    <w:p>
      <w:pPr>
        <w:rPr>
          <w:color w:val="auto"/>
        </w:rPr>
      </w:pPr>
      <w:r>
        <w:rPr>
          <w:rFonts w:hint="eastAsia"/>
          <w:color w:val="auto"/>
        </w:rPr>
        <w:t>说明：不符合标注N</w:t>
      </w: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0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ind w:firstLine="756" w:firstLineChars="400"/>
      <w:jc w:val="left"/>
    </w:pPr>
    <w:r>
      <w:rPr>
        <w:rStyle w:val="1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018A9A"/>
    <w:multiLevelType w:val="singleLevel"/>
    <w:tmpl w:val="DA018A9A"/>
    <w:lvl w:ilvl="0" w:tentative="0">
      <w:start w:val="3"/>
      <w:numFmt w:val="decimal"/>
      <w:lvlText w:val="%1."/>
      <w:lvlJc w:val="left"/>
      <w:pPr>
        <w:tabs>
          <w:tab w:val="left" w:pos="312"/>
        </w:tabs>
      </w:pPr>
    </w:lvl>
  </w:abstractNum>
  <w:abstractNum w:abstractNumId="1">
    <w:nsid w:val="0376CA43"/>
    <w:multiLevelType w:val="singleLevel"/>
    <w:tmpl w:val="0376CA43"/>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lkMDNiN2QzZTk4YTE3NjNiM2I5OTI4Y2YxNGYyZmIifQ=="/>
  </w:docVars>
  <w:rsids>
    <w:rsidRoot w:val="00000000"/>
    <w:rsid w:val="01A9723E"/>
    <w:rsid w:val="047F0942"/>
    <w:rsid w:val="05404C1F"/>
    <w:rsid w:val="061053DF"/>
    <w:rsid w:val="06DF1DD2"/>
    <w:rsid w:val="0C1E0947"/>
    <w:rsid w:val="0FD07480"/>
    <w:rsid w:val="10CC295C"/>
    <w:rsid w:val="15C245AC"/>
    <w:rsid w:val="1BAD6954"/>
    <w:rsid w:val="1C9F6277"/>
    <w:rsid w:val="1F6465B5"/>
    <w:rsid w:val="21B61FB9"/>
    <w:rsid w:val="23BC0C45"/>
    <w:rsid w:val="23F91CEF"/>
    <w:rsid w:val="25365778"/>
    <w:rsid w:val="29001E4B"/>
    <w:rsid w:val="2C234718"/>
    <w:rsid w:val="2EAB7292"/>
    <w:rsid w:val="34453F87"/>
    <w:rsid w:val="36846ACC"/>
    <w:rsid w:val="3B2E3856"/>
    <w:rsid w:val="3B3514C3"/>
    <w:rsid w:val="3D3E7F4F"/>
    <w:rsid w:val="3E6C7D38"/>
    <w:rsid w:val="443553D6"/>
    <w:rsid w:val="448D631A"/>
    <w:rsid w:val="461D0365"/>
    <w:rsid w:val="4A766900"/>
    <w:rsid w:val="51BB5EFE"/>
    <w:rsid w:val="589D107B"/>
    <w:rsid w:val="5B2401B3"/>
    <w:rsid w:val="5CEB3A34"/>
    <w:rsid w:val="5EA343E7"/>
    <w:rsid w:val="6517421C"/>
    <w:rsid w:val="6BF877C9"/>
    <w:rsid w:val="74C02296"/>
    <w:rsid w:val="76054739"/>
    <w:rsid w:val="7B033C05"/>
    <w:rsid w:val="7DB677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character" w:customStyle="1" w:styleId="12">
    <w:name w:val="info-content-text"/>
    <w:uiPriority w:val="0"/>
  </w:style>
  <w:style w:type="paragraph" w:styleId="13">
    <w:name w:val="No Spacing"/>
    <w:qFormat/>
    <w:uiPriority w:val="99"/>
    <w:pPr>
      <w:widowControl w:val="0"/>
      <w:spacing w:after="120" w:line="276" w:lineRule="auto"/>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7757</Words>
  <Characters>8610</Characters>
  <Lines>1</Lines>
  <Paragraphs>1</Paragraphs>
  <TotalTime>0</TotalTime>
  <ScaleCrop>false</ScaleCrop>
  <LinksUpToDate>false</LinksUpToDate>
  <CharactersWithSpaces>9603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强子</cp:lastModifiedBy>
  <dcterms:modified xsi:type="dcterms:W3CDTF">2022-06-24T13:55:20Z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2052-11.1.0.11744</vt:lpwstr>
  </property>
</Properties>
</file>