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肖晓愈</w:t>
            </w:r>
            <w:bookmarkEnd w:id="0"/>
            <w:r>
              <w:rPr>
                <w:rFonts w:hint="eastAsia"/>
                <w:sz w:val="24"/>
                <w:szCs w:val="24"/>
                <w:lang w:val="en-US" w:eastAsia="zh-CN"/>
              </w:rPr>
              <w:t xml:space="preserve">     </w:t>
            </w:r>
            <w:r>
              <w:rPr>
                <w:rFonts w:hint="eastAsia"/>
                <w:sz w:val="24"/>
                <w:szCs w:val="24"/>
              </w:rPr>
              <w:t>陪同人员：</w:t>
            </w:r>
            <w:r>
              <w:rPr>
                <w:rFonts w:hint="eastAsia"/>
                <w:sz w:val="24"/>
                <w:szCs w:val="24"/>
                <w:lang w:eastAsia="zh-CN"/>
              </w:rPr>
              <w:t>熊紫怡</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李双</w:t>
            </w:r>
            <w:r>
              <w:rPr>
                <w:rFonts w:hint="eastAsia"/>
                <w:sz w:val="24"/>
                <w:szCs w:val="24"/>
                <w:lang w:val="en-US" w:eastAsia="zh-CN"/>
              </w:rPr>
              <w:t xml:space="preserve"> </w:t>
            </w:r>
            <w:r>
              <w:rPr>
                <w:rFonts w:hint="eastAsia"/>
                <w:sz w:val="24"/>
                <w:szCs w:val="24"/>
              </w:rPr>
              <w:t>邓贤才</w:t>
            </w:r>
            <w:bookmarkEnd w:id="1"/>
            <w:r>
              <w:rPr>
                <w:rFonts w:hint="eastAsia"/>
                <w:sz w:val="24"/>
                <w:szCs w:val="24"/>
                <w:lang w:val="en-US" w:eastAsia="zh-CN"/>
              </w:rPr>
              <w:t xml:space="preserve">        </w:t>
            </w:r>
            <w:r>
              <w:rPr>
                <w:rFonts w:hint="eastAsia"/>
                <w:sz w:val="24"/>
                <w:szCs w:val="24"/>
              </w:rPr>
              <w:t>审核时间：</w:t>
            </w:r>
            <w:bookmarkStart w:id="2" w:name="审核日期"/>
            <w:r>
              <w:rPr>
                <w:rFonts w:hint="eastAsia"/>
                <w:sz w:val="24"/>
                <w:szCs w:val="24"/>
              </w:rPr>
              <w:t>2022年04月09日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eastAsia" w:ascii="宋体" w:hAnsi="宋体" w:cs="Arial"/>
                <w:spacing w:val="-6"/>
                <w:sz w:val="21"/>
                <w:szCs w:val="21"/>
                <w:lang w:eastAsia="zh-CN"/>
              </w:rPr>
            </w:pPr>
            <w:r>
              <w:rPr>
                <w:rFonts w:hint="eastAsia" w:ascii="宋体" w:hAnsi="宋体" w:cs="Arial"/>
                <w:spacing w:val="-6"/>
                <w:sz w:val="21"/>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确定管理体系的范围、4.4质量管理体系及其过程、5.1领导作用和承诺、5.2质量方针、5.3组织的岗位、职责和权限、6.1应对风险和机遇的措施、6.2质量目标及其实现的策划、6.3变更的策划、</w:t>
            </w:r>
            <w:r>
              <w:rPr>
                <w:rFonts w:hint="eastAsia" w:ascii="宋体" w:hAnsi="宋体" w:cs="Arial"/>
                <w:spacing w:val="-6"/>
                <w:sz w:val="21"/>
                <w:szCs w:val="21"/>
                <w:lang w:val="en-US" w:eastAsia="zh-CN"/>
              </w:rPr>
              <w:t>7.1资源、7.4沟通、</w:t>
            </w:r>
            <w:r>
              <w:rPr>
                <w:rFonts w:hint="eastAsia" w:ascii="宋体" w:hAnsi="宋体" w:cs="Arial"/>
                <w:spacing w:val="-6"/>
                <w:sz w:val="21"/>
                <w:szCs w:val="21"/>
              </w:rPr>
              <w:t>9.3管理评审、10.1改进、10.3持续改进</w:t>
            </w:r>
            <w:r>
              <w:rPr>
                <w:rFonts w:hint="eastAsia" w:ascii="宋体" w:hAnsi="宋体" w:cs="Arial"/>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8.3删减合理性</w:t>
            </w:r>
          </w:p>
          <w:p>
            <w:pPr>
              <w:rPr>
                <w:rFonts w:hint="eastAsia"/>
                <w:sz w:val="24"/>
                <w:szCs w:val="24"/>
              </w:rPr>
            </w:pPr>
            <w:r>
              <w:rPr>
                <w:rFonts w:hint="eastAsia" w:hAnsiTheme="minorEastAsia" w:eastAsiaTheme="minorEastAsia"/>
                <w:sz w:val="21"/>
                <w:szCs w:val="21"/>
              </w:rPr>
              <w:t>标准/规范/法规的执行情况、上次审核不符合项的验证、认证证书、标志的使用情况、投诉或事故、监督抽查情况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理解组织及其环境</w:t>
            </w:r>
          </w:p>
        </w:tc>
        <w:tc>
          <w:tcPr>
            <w:tcW w:w="960" w:type="dxa"/>
            <w:vAlign w:val="center"/>
          </w:tcPr>
          <w:p>
            <w:pPr>
              <w:rPr>
                <w:rFonts w:hint="eastAsia" w:ascii="Times New Roman" w:hAnsi="Times New Roman" w:eastAsia="宋体" w:cs="Times New Roman"/>
                <w:b/>
                <w:kern w:val="2"/>
                <w:sz w:val="21"/>
                <w:szCs w:val="24"/>
                <w:lang w:val="en-US" w:eastAsia="zh-CN" w:bidi="ar-SA"/>
              </w:rPr>
            </w:pPr>
            <w:r>
              <w:rPr>
                <w:rFonts w:hint="eastAsia" w:asciiTheme="minorEastAsia" w:hAnsiTheme="minorEastAsia" w:eastAsiaTheme="minorEastAsia" w:cstheme="minorEastAsia"/>
                <w:szCs w:val="24"/>
              </w:rPr>
              <w:t>Q</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4.1</w:t>
            </w:r>
          </w:p>
        </w:tc>
        <w:tc>
          <w:tcPr>
            <w:tcW w:w="10004" w:type="dxa"/>
            <w:vAlign w:val="center"/>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江西大佑农生物科技有限公司成立于2013年6月27日，注册资本2300万元。</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注册地址：江西省南昌市南昌经济技术开发区沙港路118号；</w:t>
            </w:r>
          </w:p>
          <w:p>
            <w:pPr>
              <w:spacing w:line="360" w:lineRule="auto"/>
              <w:ind w:firstLine="420" w:firstLineChars="200"/>
              <w:rPr>
                <w:rFonts w:hint="eastAsia"/>
                <w:lang w:val="en-US" w:eastAsia="zh-CN"/>
              </w:rPr>
            </w:pPr>
            <w:r>
              <w:rPr>
                <w:rFonts w:hint="eastAsia"/>
                <w:color w:val="auto"/>
                <w:szCs w:val="22"/>
                <w:highlight w:val="none"/>
                <w:lang w:val="en-US" w:eastAsia="zh-CN"/>
              </w:rPr>
              <w:t>经营</w:t>
            </w:r>
            <w:r>
              <w:rPr>
                <w:rFonts w:hint="eastAsia"/>
                <w:color w:val="auto"/>
                <w:szCs w:val="22"/>
                <w:highlight w:val="none"/>
                <w:lang w:val="zh-CN"/>
              </w:rPr>
              <w:t>地址：</w:t>
            </w:r>
            <w:r>
              <w:rPr>
                <w:rFonts w:hint="eastAsia" w:ascii="Times New Roman" w:hAnsi="Times New Roman" w:eastAsia="宋体" w:cs="Times New Roman"/>
                <w:color w:val="auto"/>
                <w:szCs w:val="22"/>
                <w:highlight w:val="none"/>
                <w:lang w:val="en-US" w:eastAsia="zh-CN"/>
              </w:rPr>
              <w:t>江</w:t>
            </w:r>
            <w:r>
              <w:rPr>
                <w:rFonts w:hint="eastAsia" w:ascii="Times New Roman" w:hAnsi="Times New Roman" w:eastAsia="宋体" w:cs="Times New Roman"/>
                <w:szCs w:val="22"/>
                <w:highlight w:val="none"/>
                <w:lang w:val="en-US" w:eastAsia="zh-CN"/>
              </w:rPr>
              <w:t>西省南昌市南昌经济技术开发区沙港路118号；</w:t>
            </w:r>
          </w:p>
          <w:p>
            <w:pPr>
              <w:spacing w:line="360" w:lineRule="auto"/>
              <w:ind w:firstLine="42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保持营业执照和饲料生产许可证，经营范围：许可项目：兽药经营，饲料生产，发酵过程优化技术研发，生物饲料研发，中草药种植，地产中草药(不含中药饮片）购销，饲料添加剂销售，谷物销售，兽药经营，饲料生产（依法须经批准的项目，经相关部门批准后方可开展经营活动）。</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生产许可证：配合饲料、浓缩饲料、添加剂预混合饲料</w:t>
            </w:r>
          </w:p>
          <w:p>
            <w:pPr>
              <w:spacing w:line="360" w:lineRule="auto"/>
              <w:ind w:firstLine="420" w:firstLineChars="200"/>
              <w:rPr>
                <w:rFonts w:hint="eastAsia"/>
                <w:color w:val="auto"/>
                <w:szCs w:val="22"/>
                <w:highlight w:val="none"/>
                <w:lang w:val="en-US" w:eastAsia="zh-CN"/>
              </w:rPr>
            </w:pPr>
            <w:r>
              <w:rPr>
                <w:rFonts w:hint="eastAsia"/>
                <w:szCs w:val="22"/>
                <w:highlight w:val="none"/>
                <w:lang w:val="en-US" w:eastAsia="zh-CN"/>
              </w:rPr>
              <w:t>覆盖了认证范围：维生素预混合饲料（畜禽水产、反刍动物）、复合预混合饲料（畜禽水产、反刍动物）、配</w:t>
            </w:r>
            <w:r>
              <w:rPr>
                <w:rFonts w:hint="eastAsia"/>
                <w:color w:val="auto"/>
                <w:szCs w:val="22"/>
                <w:highlight w:val="none"/>
                <w:lang w:val="en-US" w:eastAsia="zh-CN"/>
              </w:rPr>
              <w:t>合饲料（畜禽、幼畜禽、种畜禽、水产）、浓缩饲料（畜禽、幼畜禽、种畜禽、水产）的生产。</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公司现有</w:t>
            </w:r>
            <w:r>
              <w:rPr>
                <w:rFonts w:hint="eastAsia"/>
                <w:color w:val="auto"/>
                <w:szCs w:val="21"/>
                <w:lang w:val="en-US" w:eastAsia="zh-CN"/>
              </w:rPr>
              <w:t>59</w:t>
            </w:r>
            <w:r>
              <w:rPr>
                <w:rFonts w:hint="eastAsia"/>
                <w:color w:val="auto"/>
                <w:szCs w:val="22"/>
                <w:highlight w:val="none"/>
                <w:lang w:val="en-US" w:eastAsia="zh-CN"/>
              </w:rPr>
              <w:t>人，主要设备有</w:t>
            </w:r>
            <w:r>
              <w:rPr>
                <w:rFonts w:hint="default" w:ascii="宋体" w:hAnsi="宋体" w:eastAsia="宋体" w:cs="Arial"/>
                <w:color w:val="auto"/>
                <w:spacing w:val="-6"/>
                <w:sz w:val="21"/>
                <w:szCs w:val="21"/>
                <w:lang w:val="en-US" w:eastAsia="zh-CN"/>
              </w:rPr>
              <w:t>提升机</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圆筒初清筛</w:t>
            </w:r>
            <w:r>
              <w:rPr>
                <w:rFonts w:hint="eastAsia" w:ascii="宋体" w:hAnsi="宋体" w:eastAsia="宋体" w:cs="Arial"/>
                <w:color w:val="auto"/>
                <w:spacing w:val="-6"/>
                <w:sz w:val="21"/>
                <w:szCs w:val="21"/>
                <w:lang w:val="en-US" w:eastAsia="zh-CN"/>
              </w:rPr>
              <w:t>、高料位器、低料位器、气动闸门、叶轮喂料器、锤片粉碎机、负载自动控制系统、破拱装置、配料螺旋输送机、气动震仓器、单轴桨叶混合机、制粒机喂料器、回转分级筛、油脂添加系统、自动码垛系统、微机配料控制系统、脉冲除尘器、关风器、风机等；</w:t>
            </w:r>
            <w:r>
              <w:rPr>
                <w:rFonts w:hint="eastAsia"/>
                <w:color w:val="auto"/>
                <w:szCs w:val="22"/>
                <w:highlight w:val="none"/>
                <w:lang w:val="en-US" w:eastAsia="zh-CN"/>
              </w:rPr>
              <w:t>现有的设备基本能够满足业务服务要求。</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w:t>
            </w:r>
            <w:r>
              <w:rPr>
                <w:rFonts w:hint="eastAsia"/>
                <w:highlight w:val="none"/>
                <w:lang w:val="en-US" w:eastAsia="zh-CN"/>
              </w:rPr>
              <w:t>国家政策</w:t>
            </w:r>
            <w:r>
              <w:rPr>
                <w:rFonts w:hint="eastAsia"/>
                <w:highlight w:val="none"/>
              </w:rPr>
              <w:t>变动、竞争对手、客户需求的变化</w:t>
            </w:r>
            <w:r>
              <w:rPr>
                <w:rFonts w:hint="eastAsia"/>
                <w:highlight w:val="none"/>
                <w:lang w:eastAsia="zh-CN"/>
              </w:rPr>
              <w:t>、突发卫生事件、市场行情变化</w:t>
            </w:r>
            <w:r>
              <w:rPr>
                <w:rFonts w:hint="eastAsia"/>
                <w:highlight w:val="none"/>
              </w:rPr>
              <w:t>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w:t>
            </w:r>
            <w:r>
              <w:rPr>
                <w:rFonts w:hint="eastAsia"/>
                <w:highlight w:val="none"/>
                <w:lang w:val="en-US" w:eastAsia="zh-CN"/>
              </w:rPr>
              <w:t>技术优势、</w:t>
            </w:r>
            <w:r>
              <w:rPr>
                <w:rFonts w:hint="eastAsia"/>
                <w:highlight w:val="none"/>
              </w:rPr>
              <w:t>人员稳定性、经验等；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rPr>
                <w:rFonts w:hint="default" w:ascii="Times New Roman" w:hAnsi="Times New Roman" w:eastAsia="宋体" w:cs="Times New Roman"/>
                <w:kern w:val="2"/>
                <w:sz w:val="21"/>
                <w:szCs w:val="24"/>
                <w:lang w:val="de-DE" w:eastAsia="zh-CN" w:bidi="ar-SA"/>
              </w:rPr>
            </w:pPr>
            <w:r>
              <w:rPr>
                <w:rFonts w:hint="eastAsia"/>
                <w:highlight w:val="none"/>
              </w:rPr>
              <w:t>公司每年根据从市场、客户、网络等搜集到的信息并结合公司自身业务运作情况进行分析，通过分析对这些内部和外部因素的相关信息进行监视和评审以确保其充分和适宜。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160"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理解相关方的需求和期望</w:t>
            </w:r>
          </w:p>
        </w:tc>
        <w:tc>
          <w:tcPr>
            <w:tcW w:w="960" w:type="dxa"/>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Q：4.2</w:t>
            </w:r>
          </w:p>
        </w:tc>
        <w:tc>
          <w:tcPr>
            <w:tcW w:w="10004" w:type="dxa"/>
            <w:vAlign w:val="center"/>
          </w:tcPr>
          <w:p>
            <w:pPr>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相关方包括</w:t>
            </w:r>
            <w:r>
              <w:rPr>
                <w:rFonts w:hint="eastAsia"/>
                <w:szCs w:val="22"/>
                <w:highlight w:val="none"/>
                <w:lang w:val="en-US" w:eastAsia="zh-CN"/>
              </w:rPr>
              <w:t>主要包括顾客/最终消费者、员工、政府、外部供方、竞争对手、社会相邻单位</w:t>
            </w:r>
            <w:r>
              <w:rPr>
                <w:rFonts w:hint="default" w:ascii="Times New Roman" w:hAnsi="Times New Roman" w:cs="Times New Roman"/>
                <w:color w:val="000000"/>
                <w:szCs w:val="24"/>
              </w:rPr>
              <w:t>等。相关方期望和要求为价格、安全性、合同协议、行业规范标准等。</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基本识别了与组织管理体系有关的相关方和要求</w:t>
            </w:r>
            <w:r>
              <w:rPr>
                <w:rFonts w:hint="default" w:ascii="Times New Roman" w:hAnsi="Times New Roman" w:cs="Times New Roman"/>
                <w:szCs w:val="24"/>
                <w:lang w:val="zh-CN"/>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应对风险和机遇的措施</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确定管理体系的范围</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管理体系及其过程</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变更的策划</w:t>
            </w:r>
          </w:p>
          <w:p>
            <w:pPr>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体系变动情况</w:t>
            </w:r>
          </w:p>
          <w:p>
            <w:pPr>
              <w:pStyle w:val="3"/>
              <w:jc w:val="both"/>
              <w:rPr>
                <w:rFonts w:hint="default" w:ascii="宋体" w:hAnsi="宋体" w:eastAsia="宋体" w:cs="Times New Roman"/>
                <w:b/>
                <w:kern w:val="2"/>
                <w:sz w:val="52"/>
                <w:lang w:val="en-US" w:eastAsia="zh-CN" w:bidi="ar-SA"/>
              </w:rPr>
            </w:pPr>
            <w:r>
              <w:rPr>
                <w:rFonts w:hint="eastAsia" w:ascii="Times New Roman" w:hAnsi="Times New Roman" w:eastAsia="宋体" w:cs="Times New Roman"/>
                <w:b w:val="0"/>
                <w:kern w:val="2"/>
                <w:sz w:val="21"/>
                <w:szCs w:val="22"/>
                <w:lang w:val="en-US" w:eastAsia="zh-CN" w:bidi="ar-SA"/>
              </w:rPr>
              <w:t>删减确认</w:t>
            </w:r>
          </w:p>
        </w:tc>
        <w:tc>
          <w:tcPr>
            <w:tcW w:w="960" w:type="dxa"/>
            <w:vAlign w:val="center"/>
          </w:tcPr>
          <w:p>
            <w:pPr>
              <w:jc w:val="center"/>
              <w:rPr>
                <w:rFonts w:hint="eastAsia"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rPr>
              <w:t>Q：</w:t>
            </w:r>
            <w:r>
              <w:rPr>
                <w:rFonts w:hint="eastAsia" w:asciiTheme="minorEastAsia" w:hAnsiTheme="minorEastAsia" w:eastAsiaTheme="minorEastAsia" w:cstheme="minorEastAsia"/>
                <w:szCs w:val="24"/>
                <w:lang w:val="en-US" w:eastAsia="zh-CN"/>
              </w:rPr>
              <w:t>6.1</w:t>
            </w:r>
          </w:p>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4.3</w:t>
            </w:r>
          </w:p>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4.4</w:t>
            </w:r>
          </w:p>
          <w:p>
            <w:pPr>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6.3</w:t>
            </w:r>
          </w:p>
          <w:p>
            <w:pPr>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4"/>
                <w:lang w:val="en-US" w:eastAsia="zh-CN"/>
              </w:rPr>
              <w:t>8.3</w:t>
            </w:r>
          </w:p>
        </w:tc>
        <w:tc>
          <w:tcPr>
            <w:tcW w:w="10004" w:type="dxa"/>
            <w:vAlign w:val="center"/>
          </w:tcPr>
          <w:p>
            <w:pPr>
              <w:spacing w:line="360" w:lineRule="auto"/>
              <w:ind w:firstLine="420" w:firstLineChars="200"/>
              <w:rPr>
                <w:rFonts w:hint="eastAsia"/>
                <w:lang w:val="en-US" w:eastAsia="zh-CN"/>
              </w:rPr>
            </w:pPr>
            <w:r>
              <w:rPr>
                <w:rFonts w:hint="eastAsia"/>
                <w:lang w:val="en-US" w:eastAsia="zh-CN"/>
              </w:rPr>
              <w:t>基于对4.1和4.2的考虑，分析了公司存在的风险和机遇：</w:t>
            </w:r>
          </w:p>
          <w:p>
            <w:pPr>
              <w:spacing w:line="360" w:lineRule="auto"/>
              <w:ind w:firstLine="420" w:firstLineChars="200"/>
              <w:rPr>
                <w:rFonts w:hint="default"/>
                <w:lang w:val="en-US" w:eastAsia="zh-CN"/>
              </w:rPr>
            </w:pPr>
            <w:r>
              <w:rPr>
                <w:rFonts w:hint="eastAsia"/>
                <w:lang w:val="en-US" w:eastAsia="zh-CN"/>
              </w:rPr>
              <w:t>机遇：政策影响和经济发展的走势，</w:t>
            </w:r>
            <w:r>
              <w:rPr>
                <w:rFonts w:hint="default"/>
                <w:lang w:val="en-US" w:eastAsia="zh-CN"/>
              </w:rPr>
              <w:t>对企业有较好的</w:t>
            </w:r>
            <w:r>
              <w:rPr>
                <w:rFonts w:hint="eastAsia"/>
                <w:lang w:val="en-US" w:eastAsia="zh-CN"/>
              </w:rPr>
              <w:t>的发展机遇</w:t>
            </w:r>
            <w:r>
              <w:rPr>
                <w:rFonts w:hint="default"/>
                <w:lang w:val="en-US" w:eastAsia="zh-CN"/>
              </w:rPr>
              <w:t>。</w:t>
            </w:r>
          </w:p>
          <w:p>
            <w:pPr>
              <w:spacing w:line="360" w:lineRule="auto"/>
              <w:ind w:firstLine="420" w:firstLineChars="200"/>
              <w:rPr>
                <w:rFonts w:hint="default"/>
                <w:lang w:val="en-US" w:eastAsia="zh-CN"/>
              </w:rPr>
            </w:pPr>
            <w:r>
              <w:rPr>
                <w:rFonts w:hint="eastAsia"/>
                <w:lang w:val="en-US" w:eastAsia="zh-CN"/>
              </w:rPr>
              <w:t>风险：产业政策的变化可能给公司带来发展的风险</w:t>
            </w:r>
            <w:r>
              <w:rPr>
                <w:rFonts w:hint="default"/>
                <w:lang w:val="en-US" w:eastAsia="zh-CN"/>
              </w:rPr>
              <w:t>。</w:t>
            </w:r>
          </w:p>
          <w:p>
            <w:pPr>
              <w:spacing w:line="360" w:lineRule="auto"/>
              <w:ind w:firstLine="420" w:firstLineChars="200"/>
              <w:rPr>
                <w:rFonts w:hint="eastAsia"/>
                <w:lang w:val="en-US" w:eastAsia="zh-CN"/>
              </w:rPr>
            </w:pPr>
            <w:r>
              <w:rPr>
                <w:rFonts w:hint="default"/>
                <w:lang w:val="en-US" w:eastAsia="zh-CN"/>
              </w:rPr>
              <w:t>编制有《风险和机遇的应对控制程序》，对组织内外的风险和机遇进行了策划。</w:t>
            </w:r>
            <w:r>
              <w:rPr>
                <w:rFonts w:hint="eastAsia"/>
                <w:lang w:val="en-US" w:eastAsia="zh-CN"/>
              </w:rPr>
              <w:t>介绍说，公司</w:t>
            </w:r>
            <w:r>
              <w:rPr>
                <w:rFonts w:hint="default"/>
                <w:lang w:val="en-US" w:eastAsia="zh-CN"/>
              </w:rPr>
              <w:t>识别了风险和机遇来源、风险和机遇内容、管理措施、责任部门、实时时间、评价措施等</w:t>
            </w:r>
            <w:r>
              <w:rPr>
                <w:rFonts w:hint="eastAsia"/>
                <w:lang w:val="en-US" w:eastAsia="zh-CN"/>
              </w:rPr>
              <w:t>；</w:t>
            </w:r>
          </w:p>
          <w:p>
            <w:pPr>
              <w:spacing w:line="360" w:lineRule="auto"/>
              <w:ind w:firstLine="420" w:firstLineChars="200"/>
              <w:rPr>
                <w:rFonts w:hint="eastAsia"/>
                <w:lang w:val="en-US" w:eastAsia="zh-CN"/>
              </w:rPr>
            </w:pPr>
            <w:r>
              <w:rPr>
                <w:rFonts w:hint="eastAsia"/>
                <w:lang w:val="en-US" w:eastAsia="zh-CN"/>
              </w:rPr>
              <w:t>为应对相应风险和机遇，公司依据GB/T19001-2016标准的要求并结合本公司的具体情况，采取PDCA的过程方法，建立、实施、保持并持续改进质量管理体系。</w:t>
            </w:r>
          </w:p>
          <w:p>
            <w:pPr>
              <w:spacing w:line="360" w:lineRule="auto"/>
              <w:ind w:firstLine="420" w:firstLineChars="200"/>
              <w:rPr>
                <w:rFonts w:hint="eastAsia"/>
                <w:lang w:val="en-US" w:eastAsia="zh-CN"/>
              </w:rPr>
            </w:pPr>
            <w:r>
              <w:rPr>
                <w:rFonts w:hint="eastAsia"/>
                <w:lang w:val="en-US" w:eastAsia="zh-CN"/>
              </w:rPr>
              <w:t>识别了目标管理、资源管理、文件管理、采购、生产制备、绩效监测、改进等过程。</w:t>
            </w:r>
          </w:p>
          <w:p>
            <w:pPr>
              <w:spacing w:line="360" w:lineRule="auto"/>
              <w:ind w:firstLine="420" w:firstLineChars="200"/>
              <w:rPr>
                <w:rFonts w:hint="default"/>
              </w:rPr>
            </w:pPr>
            <w:r>
              <w:rPr>
                <w:rFonts w:hint="default"/>
              </w:rPr>
              <w:t>经确认企业的管理体系范围是：</w:t>
            </w:r>
          </w:p>
          <w:p>
            <w:pPr>
              <w:spacing w:line="360" w:lineRule="auto"/>
              <w:ind w:firstLine="420" w:firstLineChars="200"/>
              <w:rPr>
                <w:rFonts w:hint="default"/>
                <w:lang w:val="en-US" w:eastAsia="zh-CN"/>
              </w:rPr>
            </w:pPr>
            <w:r>
              <w:rPr>
                <w:rFonts w:hint="default"/>
                <w:lang w:val="en-US" w:eastAsia="zh-CN"/>
              </w:rPr>
              <w:t>Q：</w:t>
            </w:r>
            <w:r>
              <w:rPr>
                <w:rFonts w:hint="eastAsia"/>
                <w:lang w:val="en-US" w:eastAsia="zh-CN"/>
              </w:rPr>
              <w:t>维生素预混合饲料（畜禽水产、反刍动物）、复合预混合饲料（畜禽水产、反刍动物）、配合饲料（畜禽、幼畜禽、种畜禽、水产）、浓缩饲料（畜禽、幼畜禽、种畜禽、水产）的生产。</w:t>
            </w:r>
          </w:p>
          <w:p>
            <w:pPr>
              <w:spacing w:line="360" w:lineRule="auto"/>
              <w:ind w:firstLine="420" w:firstLineChars="200"/>
              <w:rPr>
                <w:rFonts w:hint="eastAsia"/>
              </w:rPr>
            </w:pPr>
            <w:r>
              <w:rPr>
                <w:rFonts w:hint="eastAsia"/>
              </w:rPr>
              <w:t>生产工艺流程为：</w:t>
            </w:r>
          </w:p>
          <w:p>
            <w:pPr>
              <w:spacing w:line="360" w:lineRule="auto"/>
              <w:ind w:firstLine="420" w:firstLineChars="200"/>
              <w:rPr>
                <w:rFonts w:hint="eastAsia"/>
              </w:rPr>
            </w:pPr>
            <w:r>
              <w:rPr>
                <w:rFonts w:hint="eastAsia"/>
              </w:rPr>
              <w:t>配料称量→投料→一次混合→二次混合→打包→成品验收入库</w:t>
            </w:r>
          </w:p>
          <w:p>
            <w:pPr>
              <w:spacing w:line="360" w:lineRule="auto"/>
              <w:ind w:firstLine="420" w:firstLineChars="200"/>
              <w:rPr>
                <w:rFonts w:hint="eastAsia"/>
                <w:lang w:val="en-US" w:eastAsia="zh-CN"/>
              </w:rPr>
            </w:pPr>
            <w:r>
              <w:rPr>
                <w:rFonts w:hint="eastAsia"/>
                <w:lang w:val="en-US" w:eastAsia="zh-CN"/>
              </w:rPr>
              <w:t>关键过程为混合工序；</w:t>
            </w:r>
          </w:p>
          <w:p>
            <w:pPr>
              <w:spacing w:line="360" w:lineRule="auto"/>
              <w:ind w:firstLine="420" w:firstLineChars="200"/>
              <w:rPr>
                <w:rFonts w:hint="eastAsia"/>
              </w:rPr>
            </w:pPr>
            <w:r>
              <w:rPr>
                <w:rFonts w:hint="eastAsia"/>
              </w:rPr>
              <w:t>经确认需确认的过程：混合工序。</w:t>
            </w:r>
          </w:p>
          <w:p>
            <w:pPr>
              <w:spacing w:line="360" w:lineRule="auto"/>
              <w:ind w:firstLine="420" w:firstLineChars="200"/>
              <w:rPr>
                <w:rFonts w:hint="default"/>
                <w:lang w:val="en-US" w:eastAsia="zh-CN"/>
              </w:rPr>
            </w:pPr>
            <w:r>
              <w:rPr>
                <w:rFonts w:hint="eastAsia"/>
                <w:lang w:val="en-US" w:eastAsia="zh-CN"/>
              </w:rPr>
              <w:t>公司策划了生产工艺文件，管理规定、作业指导书等对过程进行控制，对混合过程进行了确认。</w:t>
            </w:r>
          </w:p>
          <w:p>
            <w:pPr>
              <w:spacing w:line="360" w:lineRule="auto"/>
              <w:ind w:firstLine="420" w:firstLineChars="200"/>
              <w:rPr>
                <w:rFonts w:hint="eastAsia"/>
                <w:lang w:val="en-US" w:eastAsia="zh-CN"/>
              </w:rPr>
            </w:pPr>
            <w:r>
              <w:rPr>
                <w:rFonts w:hint="eastAsia"/>
                <w:lang w:val="en-US" w:eastAsia="zh-CN"/>
              </w:rPr>
              <w:t>质量管理体系于2019年 建立并正式实施，2021年11月20日体系变更，删减8.3条款。</w:t>
            </w:r>
          </w:p>
          <w:p>
            <w:pPr>
              <w:spacing w:line="360" w:lineRule="auto"/>
              <w:ind w:firstLine="420" w:firstLineChars="200"/>
              <w:rPr>
                <w:rFonts w:hint="default"/>
                <w:lang w:val="en-US" w:eastAsia="zh-CN"/>
              </w:rPr>
            </w:pPr>
            <w:r>
              <w:rPr>
                <w:rFonts w:hint="eastAsia" w:ascii="Times New Roman" w:hAnsi="Times New Roman" w:eastAsia="宋体" w:cs="Times New Roman"/>
                <w:b w:val="0"/>
                <w:kern w:val="2"/>
                <w:sz w:val="21"/>
                <w:lang w:val="en-US" w:eastAsia="zh-CN" w:bidi="ar-SA"/>
              </w:rPr>
              <w:t>本公司生产的维生素预混合饲料（畜禽水产、反刍动物）、复合预混合饲料（畜禽水产、反刍动物）、配合饲料（畜禽、幼畜禽、种畜禽、水产）、浓缩饲料（畜禽、幼畜禽、种畜禽、水产），按照顾客要求，国家或行业相关标准要求进行制造生产，其生产过程不涉及GB/T19001-2016/ISO 9001：2015标准中8.3条款内容，其不适用的要求不影响组织确保其产品和服务合格的能力和责任，对增强顾客满意也不会产生影响；</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cs="Times New Roman"/>
                <w:szCs w:val="24"/>
              </w:rPr>
            </w:pPr>
            <w:r>
              <w:rPr>
                <w:rFonts w:hint="default" w:ascii="Times New Roman" w:hAnsi="Times New Roman" w:cs="Times New Roman"/>
                <w:szCs w:val="24"/>
              </w:rPr>
              <w:t>领导作用和承诺</w:t>
            </w:r>
          </w:p>
          <w:p>
            <w:pPr>
              <w:rPr>
                <w:rFonts w:hint="default" w:ascii="Times New Roman" w:hAnsi="Times New Roman" w:eastAsia="宋体" w:cs="Times New Roman"/>
                <w:b/>
                <w:kern w:val="2"/>
                <w:sz w:val="21"/>
                <w:szCs w:val="24"/>
                <w:lang w:val="en-US" w:eastAsia="zh-CN" w:bidi="ar-SA"/>
              </w:rPr>
            </w:pPr>
            <w:r>
              <w:rPr>
                <w:rFonts w:hint="eastAsia" w:ascii="Times New Roman" w:hAnsi="Times New Roman" w:cs="Times New Roman"/>
                <w:szCs w:val="24"/>
              </w:rPr>
              <w:t>组织的岗位职责和权限</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Q：5.1</w:t>
            </w:r>
          </w:p>
          <w:p>
            <w:pPr>
              <w:jc w:val="center"/>
              <w:rPr>
                <w:rFonts w:hint="default" w:ascii="Times New Roman" w:hAnsi="Times New Roman" w:eastAsia="宋体" w:cs="Times New Roman"/>
                <w:b/>
                <w:kern w:val="2"/>
                <w:sz w:val="21"/>
                <w:szCs w:val="24"/>
                <w:lang w:val="en-US" w:eastAsia="zh-CN" w:bidi="ar-SA"/>
              </w:rPr>
            </w:pPr>
            <w:r>
              <w:rPr>
                <w:rFonts w:hint="eastAsia" w:asciiTheme="minorEastAsia" w:hAnsiTheme="minorEastAsia" w:eastAsiaTheme="minorEastAsia" w:cstheme="minorEastAsia"/>
                <w:szCs w:val="24"/>
                <w:lang w:val="en-US" w:eastAsia="zh-CN"/>
              </w:rPr>
              <w:t>5.3</w:t>
            </w:r>
          </w:p>
        </w:tc>
        <w:tc>
          <w:tcPr>
            <w:tcW w:w="0" w:type="auto"/>
            <w:vAlign w:val="center"/>
          </w:tcPr>
          <w:p>
            <w:pPr>
              <w:spacing w:line="360" w:lineRule="auto"/>
              <w:ind w:firstLine="420" w:firstLineChars="200"/>
              <w:rPr>
                <w:rFonts w:hint="default" w:ascii="Times New Roman" w:hAnsi="Times New Roman" w:cs="Times New Roman"/>
                <w:color w:val="000000"/>
                <w:szCs w:val="24"/>
              </w:rPr>
            </w:pPr>
            <w:r>
              <w:rPr>
                <w:rFonts w:hint="eastAsia" w:ascii="Times New Roman" w:hAnsi="宋体"/>
                <w:sz w:val="21"/>
                <w:szCs w:val="21"/>
                <w:lang w:eastAsia="zh-CN"/>
              </w:rPr>
              <w:t>总经理主要负责</w:t>
            </w:r>
            <w:r>
              <w:rPr>
                <w:rFonts w:ascii="Times New Roman" w:hAnsi="宋体" w:eastAsia="宋体"/>
                <w:sz w:val="21"/>
                <w:szCs w:val="21"/>
              </w:rPr>
              <w:t>制定和实施公司总体战略，并根据内外部环境变化进行调整，发掘市场机会，领导创新与变革</w:t>
            </w:r>
            <w:r>
              <w:rPr>
                <w:rFonts w:hint="default" w:ascii="Times New Roman" w:hAnsi="Times New Roman" w:cs="Times New Roman"/>
                <w:color w:val="000000"/>
                <w:szCs w:val="24"/>
              </w:rPr>
              <w:t>，</w:t>
            </w:r>
            <w:r>
              <w:rPr>
                <w:rFonts w:ascii="Times New Roman" w:hAnsi="宋体" w:eastAsia="宋体"/>
                <w:kern w:val="0"/>
                <w:sz w:val="21"/>
                <w:szCs w:val="21"/>
              </w:rPr>
              <w:t>负责公司员工队伍建设，选拔中高层管理人员</w:t>
            </w:r>
            <w:r>
              <w:rPr>
                <w:rFonts w:ascii="Times New Roman" w:hAnsi="宋体" w:eastAsia="宋体"/>
                <w:sz w:val="21"/>
                <w:szCs w:val="21"/>
              </w:rPr>
              <w:t>；</w:t>
            </w:r>
            <w:r>
              <w:rPr>
                <w:rFonts w:ascii="Times New Roman" w:hAnsi="宋体" w:eastAsia="宋体"/>
                <w:kern w:val="0"/>
                <w:sz w:val="21"/>
                <w:szCs w:val="21"/>
              </w:rPr>
              <w:t>代表公司参加重大业务、外事或其它重要活动</w:t>
            </w:r>
            <w:r>
              <w:rPr>
                <w:rFonts w:ascii="Times New Roman" w:hAnsi="宋体" w:eastAsia="宋体"/>
                <w:sz w:val="21"/>
                <w:szCs w:val="21"/>
              </w:rPr>
              <w:t>；负责处理公司重大突发事件</w:t>
            </w:r>
            <w:r>
              <w:rPr>
                <w:rFonts w:hint="eastAsia" w:ascii="Times New Roman" w:hAnsi="宋体"/>
                <w:sz w:val="21"/>
                <w:szCs w:val="21"/>
                <w:lang w:eastAsia="zh-CN"/>
              </w:rPr>
              <w:t>，</w:t>
            </w:r>
            <w:r>
              <w:rPr>
                <w:rFonts w:hint="default" w:ascii="Times New Roman" w:hAnsi="Times New Roman" w:cs="Times New Roman"/>
                <w:color w:val="000000"/>
                <w:szCs w:val="24"/>
              </w:rPr>
              <w:t>根据体系的要求，负责组织制定方针、目标，管理评审等工作；</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管代</w:t>
            </w:r>
            <w:r>
              <w:rPr>
                <w:rFonts w:hint="eastAsia"/>
                <w:color w:val="auto"/>
                <w:sz w:val="21"/>
                <w:szCs w:val="21"/>
                <w:lang w:val="en-US" w:eastAsia="zh-CN"/>
              </w:rPr>
              <w:t>肖晓愈</w:t>
            </w:r>
            <w:r>
              <w:rPr>
                <w:rFonts w:hint="default" w:ascii="Times New Roman" w:hAnsi="Times New Roman" w:cs="Times New Roman"/>
                <w:szCs w:val="24"/>
              </w:rPr>
              <w:t>，主要负责公司</w:t>
            </w:r>
            <w:r>
              <w:rPr>
                <w:rFonts w:hint="eastAsia" w:ascii="Times New Roman" w:hAnsi="Times New Roman" w:cs="Times New Roman"/>
                <w:szCs w:val="24"/>
                <w:lang w:val="en-US" w:eastAsia="zh-CN"/>
              </w:rPr>
              <w:t>技术研发</w:t>
            </w:r>
            <w:r>
              <w:rPr>
                <w:rFonts w:hint="default" w:ascii="Times New Roman" w:hAnsi="Times New Roman" w:cs="Times New Roman"/>
                <w:szCs w:val="24"/>
              </w:rPr>
              <w:t>及</w:t>
            </w:r>
            <w:r>
              <w:rPr>
                <w:rFonts w:hint="eastAsia" w:ascii="Times New Roman" w:hAnsi="Times New Roman" w:cs="Times New Roman"/>
                <w:szCs w:val="24"/>
                <w:lang w:val="en-US" w:eastAsia="zh-CN"/>
              </w:rPr>
              <w:t>质量保证</w:t>
            </w:r>
            <w:r>
              <w:rPr>
                <w:rFonts w:hint="default" w:ascii="Times New Roman" w:hAnsi="Times New Roman" w:cs="Times New Roman"/>
                <w:szCs w:val="24"/>
              </w:rPr>
              <w:t>体系工作。</w:t>
            </w:r>
          </w:p>
          <w:p>
            <w:pPr>
              <w:spacing w:line="360" w:lineRule="auto"/>
              <w:ind w:firstLine="420" w:firstLineChars="200"/>
              <w:rPr>
                <w:rFonts w:hint="eastAsia"/>
                <w:color w:val="auto"/>
                <w:szCs w:val="22"/>
                <w:highlight w:val="none"/>
                <w:lang w:val="en-US" w:eastAsia="zh-CN"/>
              </w:rPr>
            </w:pPr>
            <w:r>
              <w:rPr>
                <w:rFonts w:hint="default" w:ascii="Times New Roman" w:hAnsi="Times New Roman" w:cs="Times New Roman"/>
                <w:szCs w:val="24"/>
              </w:rPr>
              <w:t>对部门及其职责进行了规定，</w:t>
            </w:r>
            <w:r>
              <w:rPr>
                <w:rFonts w:hint="eastAsia"/>
                <w:color w:val="auto"/>
                <w:szCs w:val="22"/>
                <w:highlight w:val="none"/>
                <w:lang w:val="en-US" w:eastAsia="zh-CN"/>
              </w:rPr>
              <w:t>公司设置有行政部、生产部、采购部、销售部。</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编制了岗位职责汇编，以文件</w:t>
            </w:r>
            <w:r>
              <w:rPr>
                <w:rFonts w:hint="eastAsia" w:ascii="Times New Roman" w:hAnsi="Times New Roman" w:cs="Times New Roman"/>
                <w:szCs w:val="24"/>
                <w:lang w:eastAsia="zh-CN"/>
              </w:rPr>
              <w:t>下</w:t>
            </w:r>
            <w:r>
              <w:rPr>
                <w:rFonts w:hint="default" w:ascii="Times New Roman" w:hAnsi="Times New Roman" w:cs="Times New Roman"/>
                <w:szCs w:val="24"/>
              </w:rPr>
              <w:t>发的形式沟通各部门的职责及各部门之间工作的联系。</w:t>
            </w:r>
          </w:p>
          <w:p>
            <w:pPr>
              <w:spacing w:line="360" w:lineRule="auto"/>
              <w:ind w:firstLine="420" w:firstLineChars="200"/>
              <w:rPr>
                <w:rFonts w:hint="default" w:ascii="Times New Roman" w:hAnsi="宋体" w:eastAsia="宋体" w:cs="Times New Roman"/>
                <w:kern w:val="0"/>
                <w:sz w:val="21"/>
                <w:szCs w:val="21"/>
              </w:rPr>
            </w:pPr>
            <w:r>
              <w:rPr>
                <w:rFonts w:hint="default" w:ascii="Times New Roman" w:hAnsi="宋体" w:eastAsia="宋体" w:cs="Times New Roman"/>
                <w:kern w:val="0"/>
                <w:sz w:val="21"/>
                <w:szCs w:val="21"/>
              </w:rPr>
              <w:t>1、确保本公司</w:t>
            </w:r>
            <w:r>
              <w:rPr>
                <w:rFonts w:hint="eastAsia" w:ascii="Times New Roman" w:hAnsi="宋体" w:eastAsia="宋体" w:cs="Times New Roman"/>
                <w:kern w:val="0"/>
                <w:sz w:val="21"/>
                <w:szCs w:val="21"/>
                <w:lang w:eastAsia="zh-CN"/>
              </w:rPr>
              <w:t>质量管理</w:t>
            </w:r>
            <w:r>
              <w:rPr>
                <w:rFonts w:hint="default" w:ascii="Times New Roman" w:hAnsi="宋体" w:eastAsia="宋体" w:cs="Times New Roman"/>
                <w:kern w:val="0"/>
                <w:sz w:val="21"/>
                <w:szCs w:val="21"/>
              </w:rPr>
              <w:t>体系所需的过程得到建立、实施和保持；</w:t>
            </w:r>
          </w:p>
          <w:p>
            <w:pPr>
              <w:spacing w:line="360" w:lineRule="auto"/>
              <w:ind w:firstLine="420" w:firstLineChars="200"/>
              <w:rPr>
                <w:rFonts w:hint="default" w:ascii="Times New Roman" w:hAnsi="宋体" w:eastAsia="宋体" w:cs="Times New Roman"/>
                <w:kern w:val="0"/>
                <w:sz w:val="21"/>
                <w:szCs w:val="21"/>
              </w:rPr>
            </w:pPr>
            <w:r>
              <w:rPr>
                <w:rFonts w:hint="default" w:ascii="Times New Roman" w:hAnsi="宋体" w:eastAsia="宋体" w:cs="Times New Roman"/>
                <w:kern w:val="0"/>
                <w:sz w:val="21"/>
                <w:szCs w:val="21"/>
              </w:rPr>
              <w:t>2、向总经理报告体系运行的业绩，包括改进的需求；</w:t>
            </w:r>
          </w:p>
          <w:p>
            <w:pPr>
              <w:spacing w:line="360" w:lineRule="auto"/>
              <w:ind w:firstLine="420" w:firstLineChars="200"/>
              <w:rPr>
                <w:rFonts w:hint="default" w:ascii="Times New Roman" w:hAnsi="宋体" w:eastAsia="宋体" w:cs="Times New Roman"/>
                <w:kern w:val="0"/>
                <w:sz w:val="21"/>
                <w:szCs w:val="21"/>
              </w:rPr>
            </w:pPr>
            <w:r>
              <w:rPr>
                <w:rFonts w:hint="default" w:ascii="Times New Roman" w:hAnsi="宋体" w:eastAsia="宋体" w:cs="Times New Roman"/>
                <w:kern w:val="0"/>
                <w:sz w:val="21"/>
                <w:szCs w:val="21"/>
              </w:rPr>
              <w:t>3、在全公司范围内促进满足顾客要求意识</w:t>
            </w:r>
            <w:r>
              <w:rPr>
                <w:rFonts w:hint="eastAsia" w:ascii="Times New Roman" w:hAnsi="宋体" w:eastAsia="宋体" w:cs="Times New Roman"/>
                <w:kern w:val="0"/>
                <w:sz w:val="21"/>
                <w:szCs w:val="21"/>
                <w:lang w:eastAsia="zh-CN"/>
              </w:rPr>
              <w:t>及</w:t>
            </w:r>
            <w:r>
              <w:rPr>
                <w:rFonts w:hint="eastAsia" w:ascii="Times New Roman" w:hAnsi="宋体" w:eastAsia="宋体" w:cs="Times New Roman"/>
                <w:kern w:val="0"/>
                <w:sz w:val="21"/>
                <w:szCs w:val="21"/>
                <w:lang w:val="en-US" w:eastAsia="zh-CN"/>
              </w:rPr>
              <w:t>服务</w:t>
            </w:r>
            <w:r>
              <w:rPr>
                <w:rFonts w:hint="eastAsia" w:ascii="Times New Roman" w:hAnsi="宋体" w:eastAsia="宋体" w:cs="Times New Roman"/>
                <w:kern w:val="0"/>
                <w:sz w:val="21"/>
                <w:szCs w:val="21"/>
                <w:lang w:eastAsia="zh-CN"/>
              </w:rPr>
              <w:t>质量</w:t>
            </w:r>
            <w:r>
              <w:rPr>
                <w:rFonts w:hint="default" w:ascii="Times New Roman" w:hAnsi="宋体" w:eastAsia="宋体" w:cs="Times New Roman"/>
                <w:kern w:val="0"/>
                <w:sz w:val="21"/>
                <w:szCs w:val="21"/>
              </w:rPr>
              <w:t>意识的形成和提高；就体系有关事宜对外联系。</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总经理主持建立了质量管理体系，对管理体系的运行和保持进行了适当的授权，提供了必需的资源，能履行其管理承诺。</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总经理和管代熟悉管理体系的基本运行情况，比较重视体系建设。</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0" w:type="auto"/>
            <w:vAlign w:val="center"/>
          </w:tcPr>
          <w:p>
            <w:pPr>
              <w:rPr>
                <w:rFonts w:hint="default"/>
              </w:rPr>
            </w:pPr>
            <w:r>
              <w:rPr>
                <w:rFonts w:hint="default"/>
              </w:rPr>
              <w:t>方针</w:t>
            </w:r>
          </w:p>
          <w:p>
            <w:pPr>
              <w:pStyle w:val="2"/>
              <w:jc w:val="both"/>
              <w:rPr>
                <w:rFonts w:hint="default" w:ascii="黑体" w:hAnsi="Times New Roman" w:eastAsia="黑体" w:cs="Times New Roman"/>
                <w:b/>
                <w:kern w:val="2"/>
                <w:sz w:val="84"/>
                <w:lang w:val="en-US" w:eastAsia="zh-CN" w:bidi="ar-SA"/>
              </w:rPr>
            </w:pPr>
            <w:r>
              <w:rPr>
                <w:rFonts w:hint="default" w:ascii="Times New Roman" w:hAnsi="Times New Roman" w:eastAsia="宋体" w:cs="Times New Roman"/>
                <w:b w:val="0"/>
                <w:kern w:val="2"/>
                <w:sz w:val="21"/>
                <w:szCs w:val="22"/>
                <w:lang w:val="en-US" w:eastAsia="zh-CN" w:bidi="ar-SA"/>
              </w:rPr>
              <w:t>目标和措施计划</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 xml:space="preserve">Q：5.2 </w:t>
            </w:r>
          </w:p>
          <w:p>
            <w:pPr>
              <w:jc w:val="center"/>
              <w:rPr>
                <w:rFonts w:hint="default" w:ascii="Times New Roman" w:hAnsi="Times New Roman" w:eastAsia="宋体" w:cs="Times New Roman"/>
                <w:kern w:val="2"/>
                <w:sz w:val="21"/>
                <w:szCs w:val="24"/>
                <w:lang w:val="en-US" w:eastAsia="zh-CN" w:bidi="ar-SA"/>
              </w:rPr>
            </w:pPr>
            <w:r>
              <w:rPr>
                <w:rFonts w:hint="default" w:asciiTheme="minorEastAsia" w:hAnsiTheme="minorEastAsia" w:eastAsiaTheme="minorEastAsia" w:cstheme="minorEastAsia"/>
                <w:szCs w:val="24"/>
              </w:rPr>
              <w:t xml:space="preserve">6.2 </w:t>
            </w:r>
          </w:p>
        </w:tc>
        <w:tc>
          <w:tcPr>
            <w:tcW w:w="0" w:type="auto"/>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1.质量方针：</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以人为本，科学管理，品质一流，用户满意</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方针适宜于公司现状，在管理手册中明确，通过文件发放，使员工获知，适用时提供给相关方。</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质量目标：</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产品出厂合格率100%；</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顾客满意度90分以上。</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制定“公司目标实施措施表”，对目标实现进行了策划；并将目标分解到各部门；</w:t>
            </w:r>
          </w:p>
          <w:p>
            <w:pPr>
              <w:spacing w:line="360" w:lineRule="auto"/>
              <w:ind w:firstLine="396" w:firstLineChars="200"/>
              <w:rPr>
                <w:rFonts w:hint="eastAsia" w:ascii="Times New Roman" w:hAnsi="Times New Roman" w:eastAsia="宋体" w:cs="Times New Roman"/>
                <w:kern w:val="2"/>
                <w:sz w:val="21"/>
                <w:szCs w:val="24"/>
                <w:lang w:val="en-US" w:eastAsia="zh-CN" w:bidi="ar-SA"/>
              </w:rPr>
            </w:pPr>
            <w:r>
              <w:rPr>
                <w:rFonts w:hint="eastAsia" w:ascii="宋体" w:hAnsi="宋体" w:eastAsia="宋体" w:cs="Arial"/>
                <w:spacing w:val="-6"/>
                <w:sz w:val="21"/>
                <w:szCs w:val="21"/>
                <w:lang w:val="en-US" w:eastAsia="zh-CN"/>
              </w:rPr>
              <w:t>查见“目标考核表”， 2022年3月5日进行了考核，2021年目标均已完成。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资源</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Q：7.1.1</w:t>
            </w:r>
          </w:p>
        </w:tc>
        <w:tc>
          <w:tcPr>
            <w:tcW w:w="0" w:type="auto"/>
            <w:vAlign w:val="center"/>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江西大佑农生物科技有限公司成立于2013年6月27日，注册资本2300万元。</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color w:val="auto"/>
                <w:szCs w:val="22"/>
                <w:highlight w:val="none"/>
                <w:lang w:val="en-US" w:eastAsia="zh-CN"/>
              </w:rPr>
              <w:t>公司现有</w:t>
            </w:r>
            <w:r>
              <w:rPr>
                <w:rFonts w:hint="eastAsia"/>
                <w:color w:val="auto"/>
                <w:szCs w:val="21"/>
                <w:lang w:val="en-US" w:eastAsia="zh-CN"/>
              </w:rPr>
              <w:t>59</w:t>
            </w:r>
            <w:r>
              <w:rPr>
                <w:rFonts w:hint="eastAsia"/>
                <w:color w:val="auto"/>
                <w:szCs w:val="22"/>
                <w:highlight w:val="none"/>
                <w:lang w:val="en-US" w:eastAsia="zh-CN"/>
              </w:rPr>
              <w:t>人，主要设备有</w:t>
            </w:r>
            <w:r>
              <w:rPr>
                <w:rFonts w:hint="default" w:ascii="宋体" w:hAnsi="宋体" w:eastAsia="宋体" w:cs="Arial"/>
                <w:color w:val="auto"/>
                <w:spacing w:val="-6"/>
                <w:sz w:val="21"/>
                <w:szCs w:val="21"/>
                <w:lang w:val="en-US" w:eastAsia="zh-CN"/>
              </w:rPr>
              <w:t>提升机</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圆筒初清筛</w:t>
            </w:r>
            <w:r>
              <w:rPr>
                <w:rFonts w:hint="eastAsia" w:ascii="宋体" w:hAnsi="宋体" w:eastAsia="宋体" w:cs="Arial"/>
                <w:color w:val="auto"/>
                <w:spacing w:val="-6"/>
                <w:sz w:val="21"/>
                <w:szCs w:val="21"/>
                <w:lang w:val="en-US" w:eastAsia="zh-CN"/>
              </w:rPr>
              <w:t>、高料位器、低料位器、气动闸门、叶轮喂料器、锤片粉碎机、负载自动控制系统、破拱装置、配料螺旋输送机、气动震仓器、单轴桨叶混合机、制粒机喂料器、回转分级筛、油脂添加系统、自动码垛系统、微机配料控制系统、脉冲除尘器、关风器、风机等；</w:t>
            </w:r>
            <w:r>
              <w:rPr>
                <w:rFonts w:hint="eastAsia"/>
                <w:color w:val="auto"/>
                <w:szCs w:val="22"/>
                <w:highlight w:val="none"/>
                <w:lang w:val="en-US" w:eastAsia="zh-CN"/>
              </w:rPr>
              <w:t>现有的设备基本能够满足业务服务要求。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信息交流</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Q：7.4</w:t>
            </w:r>
          </w:p>
        </w:tc>
        <w:tc>
          <w:tcPr>
            <w:tcW w:w="0" w:type="auto"/>
            <w:vAlign w:val="center"/>
          </w:tcPr>
          <w:p>
            <w:pPr>
              <w:spacing w:line="360" w:lineRule="auto"/>
              <w:ind w:firstLine="468"/>
              <w:rPr>
                <w:rFonts w:hint="default" w:ascii="Times New Roman" w:hAnsi="Times New Roman" w:cs="Times New Roman"/>
                <w:szCs w:val="24"/>
              </w:rPr>
            </w:pPr>
            <w:r>
              <w:rPr>
                <w:rFonts w:hint="default" w:ascii="Times New Roman" w:hAnsi="Times New Roman" w:cs="Times New Roman"/>
                <w:szCs w:val="24"/>
              </w:rPr>
              <w:t>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编制了《信息交流、协商和沟通控制程序》，确了内部外部信息交流的内容及职责，基本符合。</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对外部相关方进行信息的交流方式：通过文件传真、接收通知、现场交流、合同协议、上网、施加影响等方式沟通协商，目前主要是接收上级通知；与供方通过合同就采购产品的要求进行沟通；</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内部、外部沟通协商的机制已建立运行，有效。</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现场查见会议记录、通知通报、培训记录、文件签收等组织内部培训方式相关记录。现有的沟通渠道和方法能满足要求。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管理评审</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 xml:space="preserve">Q：9.3  </w:t>
            </w:r>
          </w:p>
        </w:tc>
        <w:tc>
          <w:tcPr>
            <w:tcW w:w="0" w:type="auto"/>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查看《管理评审程序》，</w:t>
            </w:r>
            <w:r>
              <w:rPr>
                <w:rFonts w:hint="eastAsia" w:cs="Times New Roman"/>
                <w:szCs w:val="24"/>
                <w:lang w:val="en-US" w:eastAsia="zh-CN"/>
              </w:rPr>
              <w:t>有效文件，无变化</w:t>
            </w:r>
            <w:r>
              <w:rPr>
                <w:rFonts w:hint="default" w:ascii="Times New Roman" w:hAnsi="Times New Roman" w:cs="Times New Roman"/>
                <w:szCs w:val="24"/>
              </w:rPr>
              <w:t>。</w:t>
            </w:r>
          </w:p>
          <w:p>
            <w:pPr>
              <w:spacing w:line="360" w:lineRule="auto"/>
              <w:ind w:firstLine="420" w:firstLineChars="200"/>
              <w:rPr>
                <w:rFonts w:hint="eastAsia"/>
                <w:lang w:val="en-US" w:eastAsia="zh-CN"/>
              </w:rPr>
            </w:pPr>
            <w:r>
              <w:rPr>
                <w:rFonts w:hint="eastAsia"/>
                <w:lang w:val="en-US" w:eastAsia="zh-CN"/>
              </w:rPr>
              <w:t>2022年03月11日在公司会议室由</w:t>
            </w:r>
            <w:r>
              <w:rPr>
                <w:rFonts w:hint="eastAsia"/>
                <w:color w:val="auto"/>
                <w:highlight w:val="none"/>
                <w:lang w:val="en-US" w:eastAsia="zh-CN"/>
              </w:rPr>
              <w:t>曹江山</w:t>
            </w:r>
            <w:r>
              <w:rPr>
                <w:rFonts w:hint="eastAsia"/>
                <w:lang w:val="en-US" w:eastAsia="zh-CN"/>
              </w:rPr>
              <w:t>总经理主持召开管理评审会议；保留管理评审计划、管理评审报告、管理评审会议纪要等；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管理评审输入未包括上次评审改进措施的跟踪，交流；</w:t>
            </w:r>
          </w:p>
          <w:p>
            <w:pPr>
              <w:spacing w:line="360" w:lineRule="auto"/>
              <w:ind w:firstLine="420" w:firstLineChars="200"/>
              <w:rPr>
                <w:rFonts w:hint="eastAsia"/>
                <w:lang w:val="en-US" w:eastAsia="zh-CN"/>
              </w:rPr>
            </w:pPr>
            <w:r>
              <w:rPr>
                <w:rFonts w:hint="eastAsia"/>
                <w:lang w:val="en-US" w:eastAsia="zh-CN"/>
              </w:rPr>
              <w:t>管理评审结论：质量管理体系的建立和运行是充分的、适宜的、有效的。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改进措施要求：加强供应商质量控制。</w:t>
            </w:r>
          </w:p>
          <w:p>
            <w:pPr>
              <w:spacing w:line="360" w:lineRule="auto"/>
              <w:ind w:firstLine="420" w:firstLineChars="200"/>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szCs w:val="22"/>
                <w:lang w:val="en-US" w:eastAsia="zh-CN"/>
              </w:rPr>
              <w:t>保留有“管理评审改进措施计划”。</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改进</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Q：10.1</w:t>
            </w:r>
          </w:p>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10.3</w:t>
            </w:r>
          </w:p>
        </w:tc>
        <w:tc>
          <w:tcPr>
            <w:tcW w:w="0" w:type="auto"/>
            <w:vAlign w:val="center"/>
          </w:tcPr>
          <w:p>
            <w:pPr>
              <w:snapToGrid w:val="0"/>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管理者代表根据总经理意图组织持续改进过程的策划工作，实施持续改进过程的管理。</w:t>
            </w:r>
          </w:p>
          <w:p>
            <w:pPr>
              <w:snapToGrid w:val="0"/>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snapToGrid w:val="0"/>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自体系运行以来，全员的质量意识、服务意识有较大的提高，市场经营规模有了较大发展，持续改进了管理体系的有效性。</w:t>
            </w:r>
            <w:bookmarkStart w:id="3" w:name="_GoBack"/>
            <w:bookmarkEnd w:id="3"/>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验证资质</w:t>
            </w:r>
          </w:p>
        </w:tc>
        <w:tc>
          <w:tcPr>
            <w:tcW w:w="0" w:type="auto"/>
            <w:vAlign w:val="top"/>
          </w:tcPr>
          <w:p>
            <w:pPr>
              <w:rPr>
                <w:rFonts w:hint="eastAsia" w:asciiTheme="majorEastAsia" w:hAnsiTheme="majorEastAsia" w:eastAsiaTheme="majorEastAsia" w:cstheme="majorEastAsia"/>
                <w:kern w:val="2"/>
                <w:sz w:val="21"/>
                <w:szCs w:val="21"/>
                <w:lang w:val="en-US" w:eastAsia="zh-CN" w:bidi="ar-SA"/>
              </w:rPr>
            </w:pPr>
          </w:p>
        </w:tc>
        <w:tc>
          <w:tcPr>
            <w:tcW w:w="0" w:type="auto"/>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经查验营业执照、饲料生产许可证有效。信用平台查询，无不良信息。</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国家/地方抽查、顾客满意、相关方投诉处理</w:t>
            </w:r>
          </w:p>
        </w:tc>
        <w:tc>
          <w:tcPr>
            <w:tcW w:w="0" w:type="auto"/>
            <w:vAlign w:val="top"/>
          </w:tcPr>
          <w:p>
            <w:pPr>
              <w:rPr>
                <w:rFonts w:hint="eastAsia" w:asciiTheme="majorEastAsia" w:hAnsiTheme="majorEastAsia" w:eastAsiaTheme="majorEastAsia" w:cstheme="majorEastAsia"/>
                <w:kern w:val="2"/>
                <w:sz w:val="21"/>
                <w:szCs w:val="21"/>
                <w:lang w:val="en-US" w:eastAsia="zh-CN" w:bidi="ar-SA"/>
              </w:rPr>
            </w:pPr>
          </w:p>
        </w:tc>
        <w:tc>
          <w:tcPr>
            <w:tcW w:w="0" w:type="auto"/>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自体系建立以来，未受到上级主管部门有关质量问题的行政处罚。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国家/地方抽查情况</w:t>
            </w:r>
            <w:r>
              <w:rPr>
                <w:rFonts w:hint="eastAsia" w:cs="Times New Roman"/>
                <w:szCs w:val="22"/>
                <w:lang w:val="en-US" w:eastAsia="zh-CN"/>
              </w:rPr>
              <w:t>，未发现本公司的质量问题，未进行过通报</w:t>
            </w:r>
            <w:r>
              <w:rPr>
                <w:rFonts w:hint="eastAsia" w:ascii="Times New Roman" w:hAnsi="Times New Roman" w:eastAsia="宋体" w:cs="Times New Roman"/>
                <w:szCs w:val="22"/>
                <w:lang w:val="en-US" w:eastAsia="zh-CN"/>
              </w:rPr>
              <w:t>。</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证书、标志使用</w:t>
            </w:r>
          </w:p>
        </w:tc>
        <w:tc>
          <w:tcPr>
            <w:tcW w:w="0" w:type="auto"/>
            <w:vAlign w:val="top"/>
          </w:tcPr>
          <w:p>
            <w:pPr>
              <w:spacing w:line="360" w:lineRule="auto"/>
              <w:rPr>
                <w:rFonts w:hint="eastAsia" w:asciiTheme="majorEastAsia" w:hAnsiTheme="majorEastAsia" w:eastAsiaTheme="majorEastAsia" w:cstheme="majorEastAsia"/>
                <w:kern w:val="2"/>
                <w:sz w:val="21"/>
                <w:szCs w:val="21"/>
                <w:lang w:val="en-US" w:eastAsia="zh-CN" w:bidi="ar-SA"/>
              </w:rPr>
            </w:pPr>
          </w:p>
        </w:tc>
        <w:tc>
          <w:tcPr>
            <w:tcW w:w="0" w:type="auto"/>
            <w:vAlign w:val="top"/>
          </w:tcPr>
          <w:p>
            <w:pPr>
              <w:spacing w:line="360" w:lineRule="auto"/>
              <w:ind w:firstLine="420" w:firstLineChars="200"/>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用于招投标，符合要求。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sz w:val="21"/>
                <w:szCs w:val="21"/>
                <w:lang w:val="en-US" w:eastAsia="zh-CN"/>
              </w:rPr>
              <w:t>上次</w:t>
            </w:r>
            <w:r>
              <w:rPr>
                <w:rFonts w:hint="eastAsia" w:ascii="宋体" w:hAnsi="宋体"/>
                <w:sz w:val="21"/>
                <w:szCs w:val="21"/>
              </w:rPr>
              <w:t>审核不符合项的验证</w:t>
            </w: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eastAsia" w:cs="Times New Roman"/>
                <w:szCs w:val="22"/>
                <w:lang w:val="en-US" w:eastAsia="zh-CN"/>
              </w:rPr>
              <w:t>上次审核未开具不符合报告。</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F782F"/>
    <w:rsid w:val="52805704"/>
    <w:rsid w:val="73D67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黑体" w:eastAsia="黑体"/>
      <w:b/>
      <w:sz w:val="8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3424</Words>
  <Characters>3567</Characters>
  <Lines>1</Lines>
  <Paragraphs>1</Paragraphs>
  <TotalTime>1</TotalTime>
  <ScaleCrop>false</ScaleCrop>
  <LinksUpToDate>false</LinksUpToDate>
  <CharactersWithSpaces>3596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2022-04-09T07:15:40Z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BDFB4B14707E4EC7ADA4022EA2336DE7</vt:lpwstr>
  </property>
  <property fmtid="{D5CDD505-2E9C-101B-9397-08002B2CF9AE}" pid="3" name="KSOProductBuildVer">
    <vt:lpwstr>2052-11.1.0.11365</vt:lpwstr>
  </property>
</Properties>
</file>