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E43FB5" w:rsidTr="0038113A">
        <w:trPr>
          <w:trHeight w:val="515"/>
        </w:trPr>
        <w:tc>
          <w:tcPr>
            <w:tcW w:w="1954" w:type="dxa"/>
            <w:vMerge w:val="restart"/>
            <w:vAlign w:val="center"/>
          </w:tcPr>
          <w:p w:rsidR="0038113A" w:rsidRPr="00E43FB5" w:rsidRDefault="0038113A" w:rsidP="0038113A">
            <w:pPr>
              <w:spacing w:before="120"/>
              <w:jc w:val="center"/>
              <w:rPr>
                <w:rFonts w:eastAsiaTheme="minorEastAsia"/>
                <w:szCs w:val="21"/>
              </w:rPr>
            </w:pPr>
            <w:r w:rsidRPr="00E43FB5">
              <w:rPr>
                <w:rFonts w:eastAsiaTheme="minorEastAsia" w:hAnsiTheme="minorEastAsia"/>
                <w:szCs w:val="21"/>
              </w:rPr>
              <w:t>过程与活动、</w:t>
            </w:r>
          </w:p>
          <w:p w:rsidR="0038113A" w:rsidRPr="00E43FB5" w:rsidRDefault="0038113A" w:rsidP="0038113A">
            <w:pPr>
              <w:jc w:val="center"/>
              <w:rPr>
                <w:rFonts w:eastAsiaTheme="minorEastAsia"/>
                <w:szCs w:val="21"/>
              </w:rPr>
            </w:pPr>
            <w:r w:rsidRPr="00E43FB5">
              <w:rPr>
                <w:rFonts w:eastAsiaTheme="minorEastAsia" w:hAnsiTheme="minorEastAsia"/>
                <w:szCs w:val="21"/>
              </w:rPr>
              <w:t>抽样计划</w:t>
            </w:r>
          </w:p>
        </w:tc>
        <w:tc>
          <w:tcPr>
            <w:tcW w:w="1166" w:type="dxa"/>
            <w:vMerge w:val="restart"/>
            <w:vAlign w:val="center"/>
          </w:tcPr>
          <w:p w:rsidR="0038113A" w:rsidRPr="00E43FB5" w:rsidRDefault="0038113A" w:rsidP="0038113A">
            <w:pPr>
              <w:rPr>
                <w:rFonts w:eastAsiaTheme="minorEastAsia"/>
                <w:szCs w:val="21"/>
              </w:rPr>
            </w:pPr>
            <w:r w:rsidRPr="00E43FB5">
              <w:rPr>
                <w:rFonts w:eastAsiaTheme="minorEastAsia" w:hAnsiTheme="minorEastAsia"/>
                <w:szCs w:val="21"/>
              </w:rPr>
              <w:t>涉及</w:t>
            </w:r>
          </w:p>
          <w:p w:rsidR="0038113A" w:rsidRPr="00E43FB5" w:rsidRDefault="0038113A" w:rsidP="0038113A">
            <w:pPr>
              <w:rPr>
                <w:rFonts w:eastAsiaTheme="minorEastAsia"/>
                <w:szCs w:val="21"/>
              </w:rPr>
            </w:pPr>
            <w:r w:rsidRPr="00E43FB5">
              <w:rPr>
                <w:rFonts w:eastAsiaTheme="minorEastAsia" w:hAnsiTheme="minorEastAsia"/>
                <w:szCs w:val="21"/>
              </w:rPr>
              <w:t>条款</w:t>
            </w:r>
          </w:p>
        </w:tc>
        <w:tc>
          <w:tcPr>
            <w:tcW w:w="10738" w:type="dxa"/>
            <w:vAlign w:val="center"/>
          </w:tcPr>
          <w:p w:rsidR="0038113A" w:rsidRPr="00E43FB5" w:rsidRDefault="0038113A" w:rsidP="00E57FCF">
            <w:pPr>
              <w:rPr>
                <w:rFonts w:eastAsiaTheme="minorEastAsia"/>
                <w:szCs w:val="21"/>
              </w:rPr>
            </w:pPr>
            <w:r w:rsidRPr="00E43FB5">
              <w:rPr>
                <w:rFonts w:eastAsiaTheme="minorEastAsia" w:hAnsiTheme="minorEastAsia"/>
                <w:szCs w:val="21"/>
              </w:rPr>
              <w:t>受审核部门：生产部</w:t>
            </w:r>
            <w:r w:rsidRPr="00E43FB5">
              <w:rPr>
                <w:rFonts w:eastAsiaTheme="minorEastAsia"/>
                <w:szCs w:val="21"/>
              </w:rPr>
              <w:t xml:space="preserve">    </w:t>
            </w:r>
            <w:r w:rsidR="00E57FCF">
              <w:rPr>
                <w:rFonts w:eastAsiaTheme="minorEastAsia" w:hint="eastAsia"/>
                <w:szCs w:val="21"/>
              </w:rPr>
              <w:t xml:space="preserve">     </w:t>
            </w:r>
            <w:r w:rsidRPr="00E43FB5">
              <w:rPr>
                <w:rFonts w:eastAsiaTheme="minorEastAsia" w:hAnsiTheme="minorEastAsia"/>
                <w:szCs w:val="21"/>
              </w:rPr>
              <w:t>主管领导</w:t>
            </w:r>
            <w:r w:rsidR="005C2194" w:rsidRPr="00E43FB5">
              <w:rPr>
                <w:rFonts w:eastAsiaTheme="minorEastAsia" w:hAnsiTheme="minorEastAsia" w:hint="eastAsia"/>
                <w:szCs w:val="21"/>
              </w:rPr>
              <w:t>/</w:t>
            </w:r>
            <w:r w:rsidR="005C2194" w:rsidRPr="00E43FB5">
              <w:rPr>
                <w:rFonts w:eastAsiaTheme="minorEastAsia" w:hAnsiTheme="minorEastAsia"/>
                <w:szCs w:val="21"/>
              </w:rPr>
              <w:t>陪同人员：</w:t>
            </w:r>
            <w:r w:rsidR="00E57FCF">
              <w:rPr>
                <w:rFonts w:eastAsiaTheme="minorEastAsia" w:hAnsiTheme="minorEastAsia"/>
                <w:szCs w:val="21"/>
              </w:rPr>
              <w:t>杨</w:t>
            </w:r>
            <w:r w:rsidR="00E86AD0">
              <w:rPr>
                <w:rFonts w:eastAsiaTheme="minorEastAsia" w:hAnsiTheme="minorEastAsia"/>
                <w:szCs w:val="21"/>
              </w:rPr>
              <w:t>刚</w:t>
            </w:r>
            <w:r w:rsidR="00E86AD0">
              <w:rPr>
                <w:rFonts w:eastAsiaTheme="minorEastAsia" w:hAnsiTheme="minorEastAsia" w:hint="eastAsia"/>
                <w:szCs w:val="21"/>
              </w:rPr>
              <w:t>刚</w:t>
            </w:r>
            <w:r w:rsidR="00E86AD0">
              <w:rPr>
                <w:rFonts w:eastAsiaTheme="minorEastAsia" w:hAnsiTheme="minorEastAsia" w:hint="eastAsia"/>
                <w:szCs w:val="21"/>
              </w:rPr>
              <w:t>/</w:t>
            </w:r>
            <w:r w:rsidR="00E86AD0">
              <w:rPr>
                <w:rFonts w:eastAsiaTheme="minorEastAsia" w:hAnsiTheme="minorEastAsia" w:hint="eastAsia"/>
                <w:szCs w:val="21"/>
              </w:rPr>
              <w:t>胡艳青</w:t>
            </w:r>
          </w:p>
        </w:tc>
        <w:tc>
          <w:tcPr>
            <w:tcW w:w="851" w:type="dxa"/>
            <w:vMerge w:val="restart"/>
            <w:vAlign w:val="center"/>
          </w:tcPr>
          <w:p w:rsidR="0038113A" w:rsidRPr="00E43FB5" w:rsidRDefault="0038113A" w:rsidP="0038113A">
            <w:pPr>
              <w:rPr>
                <w:rFonts w:eastAsiaTheme="minorEastAsia"/>
                <w:szCs w:val="21"/>
              </w:rPr>
            </w:pPr>
            <w:r w:rsidRPr="00E43FB5">
              <w:rPr>
                <w:rFonts w:eastAsiaTheme="minorEastAsia" w:hAnsiTheme="minorEastAsia"/>
                <w:szCs w:val="21"/>
              </w:rPr>
              <w:t>判定</w:t>
            </w:r>
          </w:p>
        </w:tc>
      </w:tr>
      <w:tr w:rsidR="0038113A" w:rsidRPr="00E43FB5" w:rsidTr="0038113A">
        <w:trPr>
          <w:trHeight w:val="403"/>
        </w:trPr>
        <w:tc>
          <w:tcPr>
            <w:tcW w:w="1954" w:type="dxa"/>
            <w:vMerge/>
            <w:vAlign w:val="center"/>
          </w:tcPr>
          <w:p w:rsidR="0038113A" w:rsidRPr="00E43FB5" w:rsidRDefault="0038113A" w:rsidP="0038113A">
            <w:pPr>
              <w:rPr>
                <w:rFonts w:eastAsiaTheme="minorEastAsia"/>
                <w:szCs w:val="21"/>
              </w:rPr>
            </w:pPr>
          </w:p>
        </w:tc>
        <w:tc>
          <w:tcPr>
            <w:tcW w:w="1166" w:type="dxa"/>
            <w:vMerge/>
            <w:vAlign w:val="center"/>
          </w:tcPr>
          <w:p w:rsidR="0038113A" w:rsidRPr="00E43FB5" w:rsidRDefault="0038113A" w:rsidP="0038113A">
            <w:pPr>
              <w:rPr>
                <w:rFonts w:eastAsiaTheme="minorEastAsia"/>
                <w:szCs w:val="21"/>
              </w:rPr>
            </w:pPr>
          </w:p>
        </w:tc>
        <w:tc>
          <w:tcPr>
            <w:tcW w:w="10738" w:type="dxa"/>
            <w:vAlign w:val="center"/>
          </w:tcPr>
          <w:p w:rsidR="0038113A" w:rsidRPr="00E43FB5" w:rsidRDefault="0038113A" w:rsidP="00E86AD0">
            <w:pPr>
              <w:spacing w:before="120"/>
              <w:rPr>
                <w:rFonts w:eastAsiaTheme="minorEastAsia"/>
                <w:szCs w:val="21"/>
              </w:rPr>
            </w:pPr>
            <w:r w:rsidRPr="00E43FB5">
              <w:rPr>
                <w:rFonts w:eastAsiaTheme="minorEastAsia" w:hAnsiTheme="minorEastAsia"/>
                <w:szCs w:val="21"/>
              </w:rPr>
              <w:t>审核员：</w:t>
            </w:r>
            <w:r w:rsidR="00167CDB">
              <w:rPr>
                <w:rFonts w:eastAsiaTheme="minorEastAsia" w:hAnsiTheme="minorEastAsia"/>
                <w:szCs w:val="21"/>
              </w:rPr>
              <w:t>王景玲</w:t>
            </w:r>
            <w:r w:rsidR="00C975BF" w:rsidRPr="00E43FB5">
              <w:rPr>
                <w:rFonts w:eastAsiaTheme="minorEastAsia" w:hAnsiTheme="minorEastAsia" w:hint="eastAsia"/>
                <w:szCs w:val="21"/>
              </w:rPr>
              <w:t xml:space="preserve">  </w:t>
            </w:r>
            <w:r w:rsidR="0036788F" w:rsidRPr="00E43FB5">
              <w:rPr>
                <w:rFonts w:eastAsiaTheme="minorEastAsia" w:hAnsiTheme="minorEastAsia" w:hint="eastAsia"/>
                <w:szCs w:val="21"/>
              </w:rPr>
              <w:t xml:space="preserve">   </w:t>
            </w:r>
            <w:r w:rsidR="008B681E" w:rsidRPr="00E43FB5">
              <w:rPr>
                <w:rFonts w:eastAsiaTheme="minorEastAsia" w:hAnsiTheme="minorEastAsia" w:hint="eastAsia"/>
                <w:szCs w:val="21"/>
              </w:rPr>
              <w:t xml:space="preserve">      </w:t>
            </w:r>
            <w:r w:rsidRPr="00E43FB5">
              <w:rPr>
                <w:rFonts w:eastAsiaTheme="minorEastAsia" w:hAnsiTheme="minorEastAsia"/>
                <w:szCs w:val="21"/>
              </w:rPr>
              <w:t>审核时间：</w:t>
            </w:r>
            <w:r w:rsidRPr="00E43FB5">
              <w:rPr>
                <w:rFonts w:eastAsiaTheme="minorEastAsia"/>
                <w:szCs w:val="21"/>
              </w:rPr>
              <w:t>202</w:t>
            </w:r>
            <w:r w:rsidR="00E57FCF">
              <w:rPr>
                <w:rFonts w:eastAsiaTheme="minorEastAsia" w:hint="eastAsia"/>
                <w:szCs w:val="21"/>
              </w:rPr>
              <w:t>2</w:t>
            </w:r>
            <w:r w:rsidRPr="00E43FB5">
              <w:rPr>
                <w:rFonts w:eastAsiaTheme="minorEastAsia" w:hAnsiTheme="minorEastAsia"/>
                <w:szCs w:val="21"/>
              </w:rPr>
              <w:t>年</w:t>
            </w:r>
            <w:r w:rsidR="00E86AD0">
              <w:rPr>
                <w:rFonts w:eastAsiaTheme="minorEastAsia" w:hint="eastAsia"/>
                <w:szCs w:val="21"/>
              </w:rPr>
              <w:t>4</w:t>
            </w:r>
            <w:r w:rsidRPr="00E43FB5">
              <w:rPr>
                <w:rFonts w:eastAsiaTheme="minorEastAsia" w:hAnsiTheme="minorEastAsia"/>
                <w:szCs w:val="21"/>
              </w:rPr>
              <w:t>月</w:t>
            </w:r>
            <w:r w:rsidR="00E86AD0">
              <w:rPr>
                <w:rFonts w:eastAsiaTheme="minorEastAsia" w:hAnsiTheme="minorEastAsia" w:hint="eastAsia"/>
                <w:szCs w:val="21"/>
              </w:rPr>
              <w:t>6</w:t>
            </w:r>
            <w:r w:rsidRPr="00E43FB5">
              <w:rPr>
                <w:rFonts w:eastAsiaTheme="minorEastAsia" w:hAnsiTheme="minorEastAsia"/>
                <w:szCs w:val="21"/>
              </w:rPr>
              <w:t>日</w:t>
            </w:r>
          </w:p>
        </w:tc>
        <w:tc>
          <w:tcPr>
            <w:tcW w:w="851" w:type="dxa"/>
            <w:vMerge/>
          </w:tcPr>
          <w:p w:rsidR="0038113A" w:rsidRPr="00E43FB5" w:rsidRDefault="0038113A" w:rsidP="0038113A">
            <w:pPr>
              <w:rPr>
                <w:rFonts w:eastAsiaTheme="minorEastAsia"/>
                <w:szCs w:val="21"/>
              </w:rPr>
            </w:pPr>
          </w:p>
        </w:tc>
      </w:tr>
      <w:tr w:rsidR="0038113A" w:rsidRPr="00E43FB5" w:rsidTr="0038113A">
        <w:trPr>
          <w:trHeight w:val="516"/>
        </w:trPr>
        <w:tc>
          <w:tcPr>
            <w:tcW w:w="1954" w:type="dxa"/>
            <w:vMerge/>
            <w:vAlign w:val="center"/>
          </w:tcPr>
          <w:p w:rsidR="0038113A" w:rsidRPr="00E43FB5" w:rsidRDefault="0038113A" w:rsidP="0038113A">
            <w:pPr>
              <w:rPr>
                <w:rFonts w:eastAsiaTheme="minorEastAsia"/>
                <w:szCs w:val="21"/>
              </w:rPr>
            </w:pPr>
          </w:p>
        </w:tc>
        <w:tc>
          <w:tcPr>
            <w:tcW w:w="1166" w:type="dxa"/>
            <w:vMerge/>
            <w:vAlign w:val="center"/>
          </w:tcPr>
          <w:p w:rsidR="0038113A" w:rsidRPr="00E43FB5" w:rsidRDefault="0038113A" w:rsidP="0038113A">
            <w:pPr>
              <w:rPr>
                <w:rFonts w:eastAsiaTheme="minorEastAsia"/>
                <w:szCs w:val="21"/>
              </w:rPr>
            </w:pPr>
          </w:p>
        </w:tc>
        <w:tc>
          <w:tcPr>
            <w:tcW w:w="10738" w:type="dxa"/>
            <w:vAlign w:val="center"/>
          </w:tcPr>
          <w:p w:rsidR="0038113A" w:rsidRPr="00E43FB5" w:rsidRDefault="0038113A" w:rsidP="003B25FD">
            <w:pPr>
              <w:spacing w:line="288" w:lineRule="auto"/>
              <w:rPr>
                <w:rFonts w:eastAsiaTheme="minorEastAsia"/>
                <w:szCs w:val="21"/>
              </w:rPr>
            </w:pPr>
            <w:r w:rsidRPr="00E43FB5">
              <w:rPr>
                <w:rFonts w:eastAsiaTheme="minorEastAsia" w:hAnsiTheme="minorEastAsia"/>
                <w:szCs w:val="21"/>
              </w:rPr>
              <w:t>审核条款：</w:t>
            </w:r>
          </w:p>
          <w:p w:rsidR="00E86AD0" w:rsidRPr="00E86AD0" w:rsidRDefault="00E86AD0" w:rsidP="00167CDB">
            <w:pPr>
              <w:spacing w:beforeLines="30" w:afterLines="30" w:line="288" w:lineRule="auto"/>
              <w:rPr>
                <w:rFonts w:eastAsiaTheme="minorEastAsia"/>
                <w:szCs w:val="21"/>
              </w:rPr>
            </w:pPr>
            <w:r w:rsidRPr="00E86AD0">
              <w:rPr>
                <w:rFonts w:eastAsiaTheme="minorEastAsia" w:hint="eastAsia"/>
                <w:szCs w:val="21"/>
              </w:rPr>
              <w:t>QMS:</w:t>
            </w:r>
            <w:r w:rsidRPr="00E86AD0">
              <w:rPr>
                <w:rFonts w:eastAsiaTheme="minorEastAsia" w:hint="eastAsia"/>
                <w:szCs w:val="21"/>
                <w:u w:val="single"/>
              </w:rPr>
              <w:t>5.3</w:t>
            </w:r>
            <w:r w:rsidRPr="00E86AD0">
              <w:rPr>
                <w:rFonts w:eastAsiaTheme="minorEastAsia" w:hint="eastAsia"/>
                <w:szCs w:val="21"/>
                <w:u w:val="single"/>
              </w:rPr>
              <w:t>组织的岗位、职责和权限、</w:t>
            </w:r>
            <w:r w:rsidRPr="00E86AD0">
              <w:rPr>
                <w:rFonts w:eastAsiaTheme="minorEastAsia" w:hint="eastAsia"/>
                <w:szCs w:val="21"/>
                <w:u w:val="single"/>
              </w:rPr>
              <w:t>6.2</w:t>
            </w:r>
            <w:r w:rsidRPr="00E86AD0">
              <w:rPr>
                <w:rFonts w:eastAsiaTheme="minorEastAsia" w:hint="eastAsia"/>
                <w:szCs w:val="21"/>
                <w:u w:val="single"/>
              </w:rPr>
              <w:t>质量目标、</w:t>
            </w:r>
            <w:r w:rsidRPr="00E86AD0">
              <w:rPr>
                <w:rFonts w:eastAsiaTheme="minorEastAsia" w:hint="eastAsia"/>
                <w:szCs w:val="21"/>
                <w:u w:val="single"/>
              </w:rPr>
              <w:t>7.1.3</w:t>
            </w:r>
            <w:r w:rsidRPr="00E86AD0">
              <w:rPr>
                <w:rFonts w:eastAsiaTheme="minorEastAsia" w:hint="eastAsia"/>
                <w:szCs w:val="21"/>
                <w:u w:val="single"/>
              </w:rPr>
              <w:t>基础设施、</w:t>
            </w:r>
            <w:r w:rsidRPr="00E86AD0">
              <w:rPr>
                <w:rFonts w:eastAsiaTheme="minorEastAsia" w:hint="eastAsia"/>
                <w:szCs w:val="21"/>
                <w:u w:val="single"/>
              </w:rPr>
              <w:t>7.1.4</w:t>
            </w:r>
            <w:r w:rsidRPr="00E86AD0">
              <w:rPr>
                <w:rFonts w:eastAsiaTheme="minorEastAsia" w:hint="eastAsia"/>
                <w:szCs w:val="21"/>
                <w:u w:val="single"/>
              </w:rPr>
              <w:t>过程运行环境、</w:t>
            </w:r>
            <w:r w:rsidRPr="00E86AD0">
              <w:rPr>
                <w:rFonts w:eastAsiaTheme="minorEastAsia" w:hint="eastAsia"/>
                <w:szCs w:val="21"/>
                <w:u w:val="single"/>
              </w:rPr>
              <w:t>8.5.2</w:t>
            </w:r>
            <w:r w:rsidRPr="00E86AD0">
              <w:rPr>
                <w:rFonts w:eastAsiaTheme="minorEastAsia" w:hint="eastAsia"/>
                <w:szCs w:val="21"/>
                <w:u w:val="single"/>
              </w:rPr>
              <w:t>产品标识和可追朔性、</w:t>
            </w:r>
            <w:r w:rsidRPr="00E86AD0">
              <w:rPr>
                <w:rFonts w:eastAsiaTheme="minorEastAsia" w:hint="eastAsia"/>
                <w:szCs w:val="21"/>
                <w:u w:val="single"/>
              </w:rPr>
              <w:t>8.5.4</w:t>
            </w:r>
            <w:r w:rsidRPr="00E86AD0">
              <w:rPr>
                <w:rFonts w:eastAsiaTheme="minorEastAsia" w:hint="eastAsia"/>
                <w:szCs w:val="21"/>
                <w:u w:val="single"/>
              </w:rPr>
              <w:t>产品防护、</w:t>
            </w:r>
            <w:r w:rsidRPr="00E86AD0">
              <w:rPr>
                <w:rFonts w:eastAsiaTheme="minorEastAsia" w:hint="eastAsia"/>
                <w:szCs w:val="21"/>
                <w:u w:val="single"/>
              </w:rPr>
              <w:t>8.5.6</w:t>
            </w:r>
            <w:r w:rsidRPr="00E86AD0">
              <w:rPr>
                <w:rFonts w:eastAsiaTheme="minorEastAsia" w:hint="eastAsia"/>
                <w:szCs w:val="21"/>
                <w:u w:val="single"/>
              </w:rPr>
              <w:t>更改控制、</w:t>
            </w:r>
          </w:p>
          <w:p w:rsidR="00E86AD0" w:rsidRPr="00E86AD0" w:rsidRDefault="00E86AD0" w:rsidP="00167CDB">
            <w:pPr>
              <w:spacing w:beforeLines="30" w:afterLines="30" w:line="288" w:lineRule="auto"/>
              <w:rPr>
                <w:rFonts w:eastAsiaTheme="minorEastAsia"/>
                <w:szCs w:val="21"/>
              </w:rPr>
            </w:pPr>
            <w:r w:rsidRPr="00E86AD0">
              <w:rPr>
                <w:rFonts w:eastAsiaTheme="minorEastAsia" w:hint="eastAsia"/>
                <w:szCs w:val="21"/>
              </w:rPr>
              <w:t xml:space="preserve">EMS: </w:t>
            </w:r>
            <w:r w:rsidRPr="00E86AD0">
              <w:rPr>
                <w:rFonts w:eastAsiaTheme="minorEastAsia" w:hint="eastAsia"/>
                <w:szCs w:val="21"/>
                <w:u w:val="single"/>
              </w:rPr>
              <w:t>5.3</w:t>
            </w:r>
            <w:r w:rsidRPr="00E86AD0">
              <w:rPr>
                <w:rFonts w:eastAsiaTheme="minorEastAsia" w:hint="eastAsia"/>
                <w:szCs w:val="21"/>
                <w:u w:val="single"/>
              </w:rPr>
              <w:t>组织的岗位、职责和权限、</w:t>
            </w:r>
            <w:r w:rsidRPr="00E86AD0">
              <w:rPr>
                <w:rFonts w:eastAsiaTheme="minorEastAsia" w:hint="eastAsia"/>
                <w:szCs w:val="21"/>
                <w:u w:val="single"/>
              </w:rPr>
              <w:t>6.2.1</w:t>
            </w:r>
            <w:r w:rsidRPr="00E86AD0">
              <w:rPr>
                <w:rFonts w:eastAsiaTheme="minorEastAsia" w:hint="eastAsia"/>
                <w:szCs w:val="21"/>
                <w:u w:val="single"/>
              </w:rPr>
              <w:t>环境目标、</w:t>
            </w:r>
            <w:r w:rsidRPr="00E86AD0">
              <w:rPr>
                <w:rFonts w:eastAsiaTheme="minorEastAsia" w:hint="eastAsia"/>
                <w:szCs w:val="21"/>
                <w:u w:val="single"/>
              </w:rPr>
              <w:t>6.2.2</w:t>
            </w:r>
            <w:r w:rsidRPr="00E86AD0">
              <w:rPr>
                <w:rFonts w:eastAsiaTheme="minorEastAsia" w:hint="eastAsia"/>
                <w:szCs w:val="21"/>
                <w:u w:val="single"/>
              </w:rPr>
              <w:t>实现环境目标措施的策划、</w:t>
            </w:r>
          </w:p>
          <w:p w:rsidR="005C2194" w:rsidRPr="00E43FB5" w:rsidRDefault="005C2194" w:rsidP="00167CDB">
            <w:pPr>
              <w:spacing w:beforeLines="30" w:afterLines="30" w:line="288" w:lineRule="auto"/>
              <w:rPr>
                <w:rFonts w:eastAsiaTheme="minorEastAsia"/>
                <w:szCs w:val="21"/>
              </w:rPr>
            </w:pPr>
          </w:p>
        </w:tc>
        <w:tc>
          <w:tcPr>
            <w:tcW w:w="851" w:type="dxa"/>
            <w:vMerge/>
          </w:tcPr>
          <w:p w:rsidR="0038113A" w:rsidRPr="00E43FB5" w:rsidRDefault="0038113A" w:rsidP="0038113A">
            <w:pPr>
              <w:rPr>
                <w:rFonts w:eastAsiaTheme="minorEastAsia"/>
                <w:szCs w:val="21"/>
              </w:rPr>
            </w:pPr>
          </w:p>
        </w:tc>
      </w:tr>
      <w:tr w:rsidR="0038113A" w:rsidRPr="00E43FB5" w:rsidTr="0038113A">
        <w:trPr>
          <w:trHeight w:val="1255"/>
        </w:trPr>
        <w:tc>
          <w:tcPr>
            <w:tcW w:w="1954" w:type="dxa"/>
          </w:tcPr>
          <w:p w:rsidR="0038113A" w:rsidRPr="00E43FB5" w:rsidRDefault="0038113A" w:rsidP="0038113A">
            <w:pPr>
              <w:rPr>
                <w:rFonts w:eastAsiaTheme="minorEastAsia"/>
                <w:szCs w:val="21"/>
              </w:rPr>
            </w:pPr>
            <w:r w:rsidRPr="00E43FB5">
              <w:rPr>
                <w:rFonts w:eastAsiaTheme="minorEastAsia" w:hAnsiTheme="minorEastAsia"/>
                <w:szCs w:val="21"/>
              </w:rPr>
              <w:t>部门及人员的职责和权限</w:t>
            </w:r>
          </w:p>
        </w:tc>
        <w:tc>
          <w:tcPr>
            <w:tcW w:w="1166" w:type="dxa"/>
          </w:tcPr>
          <w:p w:rsidR="0038113A" w:rsidRPr="00E43FB5" w:rsidRDefault="008D00BD" w:rsidP="0038113A">
            <w:pPr>
              <w:rPr>
                <w:rFonts w:eastAsiaTheme="minorEastAsia"/>
                <w:b/>
                <w:bCs/>
                <w:szCs w:val="21"/>
              </w:rPr>
            </w:pPr>
            <w:r w:rsidRPr="00E43FB5">
              <w:rPr>
                <w:rFonts w:eastAsiaTheme="minorEastAsia"/>
                <w:b/>
                <w:bCs/>
                <w:szCs w:val="21"/>
              </w:rPr>
              <w:t>Q</w:t>
            </w:r>
            <w:r w:rsidR="00134AA4">
              <w:rPr>
                <w:rFonts w:eastAsiaTheme="minorEastAsia"/>
                <w:b/>
                <w:bCs/>
                <w:szCs w:val="21"/>
              </w:rPr>
              <w:t>E</w:t>
            </w:r>
            <w:r w:rsidR="0038113A" w:rsidRPr="00E43FB5">
              <w:rPr>
                <w:rFonts w:eastAsiaTheme="minorEastAsia"/>
                <w:b/>
                <w:bCs/>
                <w:szCs w:val="21"/>
              </w:rPr>
              <w:t>5.3</w:t>
            </w:r>
          </w:p>
          <w:p w:rsidR="0038113A" w:rsidRPr="00E43FB5" w:rsidRDefault="0038113A" w:rsidP="0038113A">
            <w:pPr>
              <w:rPr>
                <w:rFonts w:eastAsiaTheme="minorEastAsia"/>
                <w:b/>
                <w:bCs/>
                <w:szCs w:val="21"/>
              </w:rPr>
            </w:pPr>
          </w:p>
          <w:p w:rsidR="0038113A" w:rsidRPr="00E43FB5" w:rsidRDefault="0038113A" w:rsidP="0038113A">
            <w:pPr>
              <w:rPr>
                <w:rFonts w:eastAsiaTheme="minorEastAsia"/>
                <w:szCs w:val="21"/>
              </w:rPr>
            </w:pPr>
          </w:p>
        </w:tc>
        <w:tc>
          <w:tcPr>
            <w:tcW w:w="10738" w:type="dxa"/>
          </w:tcPr>
          <w:p w:rsidR="00E43FB5" w:rsidRPr="00E43FB5" w:rsidRDefault="00E43FB5" w:rsidP="00167CDB">
            <w:pPr>
              <w:spacing w:beforeLines="30" w:afterLines="30" w:line="288" w:lineRule="auto"/>
              <w:ind w:firstLineChars="200" w:firstLine="420"/>
              <w:rPr>
                <w:rFonts w:eastAsiaTheme="minorEastAsia"/>
                <w:szCs w:val="21"/>
              </w:rPr>
            </w:pPr>
            <w:r w:rsidRPr="00E43FB5">
              <w:rPr>
                <w:rFonts w:eastAsiaTheme="minorEastAsia" w:hint="eastAsia"/>
                <w:szCs w:val="21"/>
              </w:rPr>
              <w:t>生产部负责人：</w:t>
            </w:r>
            <w:r w:rsidR="00E86AD0">
              <w:rPr>
                <w:rFonts w:eastAsiaTheme="minorEastAsia" w:hint="eastAsia"/>
                <w:szCs w:val="21"/>
              </w:rPr>
              <w:t>杨刚刚</w:t>
            </w:r>
            <w:r w:rsidRPr="00E43FB5">
              <w:rPr>
                <w:rFonts w:eastAsiaTheme="minorEastAsia" w:hint="eastAsia"/>
                <w:szCs w:val="21"/>
              </w:rPr>
              <w:t>，介绍说，</w:t>
            </w:r>
            <w:r w:rsidR="00E86AD0">
              <w:rPr>
                <w:rFonts w:eastAsiaTheme="minorEastAsia" w:hint="eastAsia"/>
                <w:szCs w:val="21"/>
              </w:rPr>
              <w:t>公司生产部现有员工</w:t>
            </w:r>
            <w:r w:rsidR="00E86AD0">
              <w:rPr>
                <w:rFonts w:eastAsiaTheme="minorEastAsia" w:hint="eastAsia"/>
                <w:szCs w:val="21"/>
              </w:rPr>
              <w:t>17</w:t>
            </w:r>
            <w:r w:rsidR="00E86AD0">
              <w:rPr>
                <w:rFonts w:eastAsiaTheme="minorEastAsia" w:hint="eastAsia"/>
                <w:szCs w:val="21"/>
              </w:rPr>
              <w:t>人</w:t>
            </w:r>
          </w:p>
          <w:p w:rsidR="00E43FB5" w:rsidRPr="00E43FB5" w:rsidRDefault="00E43FB5" w:rsidP="00167CDB">
            <w:pPr>
              <w:spacing w:beforeLines="30" w:afterLines="30" w:line="288" w:lineRule="auto"/>
              <w:ind w:firstLineChars="200" w:firstLine="420"/>
              <w:rPr>
                <w:rFonts w:eastAsiaTheme="minorEastAsia"/>
                <w:szCs w:val="21"/>
              </w:rPr>
            </w:pPr>
            <w:r w:rsidRPr="00E43FB5">
              <w:rPr>
                <w:rFonts w:eastAsiaTheme="minorEastAsia" w:hint="eastAsia"/>
                <w:szCs w:val="21"/>
              </w:rPr>
              <w:t>生产部主要作用、职责和权限包括</w:t>
            </w:r>
            <w:r w:rsidRPr="00E43FB5">
              <w:rPr>
                <w:rFonts w:eastAsiaTheme="minorEastAsia" w:hint="eastAsia"/>
                <w:szCs w:val="21"/>
              </w:rPr>
              <w:t>:</w:t>
            </w:r>
            <w:r w:rsidRPr="00E43FB5">
              <w:rPr>
                <w:rFonts w:eastAsiaTheme="minorEastAsia" w:hint="eastAsia"/>
                <w:szCs w:val="21"/>
              </w:rPr>
              <w:t>负责基础设施管理控制，负责生产和服务提供的控制，包括制定生产计划，科学合理调度，确保生产计划及时按期完成，负责产品标识，并确保在必要时实现可追溯性，负责产品实现的策划，质量管理体系生产服务提供控制，产品检验，负责</w:t>
            </w:r>
            <w:r w:rsidR="00636D63">
              <w:rPr>
                <w:rFonts w:eastAsiaTheme="minorEastAsia" w:hint="eastAsia"/>
                <w:szCs w:val="21"/>
              </w:rPr>
              <w:t>环境因素、</w:t>
            </w:r>
            <w:r w:rsidRPr="00E43FB5">
              <w:rPr>
                <w:rFonts w:eastAsiaTheme="minorEastAsia" w:hint="eastAsia"/>
                <w:szCs w:val="21"/>
              </w:rPr>
              <w:t>危险源辨识和控制，负责生产过程运行的环境和安全控制，应急预案并实施预案的紧急演练，负责产品生产作业活动、过程中环境安全的监视和测量，负责生产进度、现场工作环境和安全生产管理。</w:t>
            </w:r>
          </w:p>
          <w:p w:rsidR="00012025" w:rsidRPr="00E43FB5" w:rsidRDefault="00E43FB5" w:rsidP="00167CDB">
            <w:pPr>
              <w:spacing w:beforeLines="30" w:afterLines="30" w:line="288" w:lineRule="auto"/>
              <w:ind w:firstLineChars="200" w:firstLine="420"/>
              <w:rPr>
                <w:rFonts w:eastAsiaTheme="minorEastAsia"/>
                <w:szCs w:val="21"/>
              </w:rPr>
            </w:pPr>
            <w:r w:rsidRPr="00E43FB5">
              <w:rPr>
                <w:rFonts w:eastAsiaTheme="minorEastAsia" w:hint="eastAsia"/>
                <w:szCs w:val="21"/>
              </w:rPr>
              <w:t>生产部上述作用和职责、权限基本得到有效沟通和实施。</w:t>
            </w:r>
          </w:p>
        </w:tc>
        <w:tc>
          <w:tcPr>
            <w:tcW w:w="851" w:type="dxa"/>
          </w:tcPr>
          <w:p w:rsidR="0038113A" w:rsidRPr="00E43FB5" w:rsidRDefault="00CA6FE8" w:rsidP="0038113A">
            <w:pPr>
              <w:rPr>
                <w:rFonts w:eastAsiaTheme="minorEastAsia"/>
                <w:szCs w:val="21"/>
              </w:rPr>
            </w:pPr>
            <w:r w:rsidRPr="00E43FB5">
              <w:rPr>
                <w:rFonts w:eastAsiaTheme="minorEastAsia"/>
                <w:szCs w:val="21"/>
              </w:rPr>
              <w:t>符合</w:t>
            </w:r>
          </w:p>
        </w:tc>
      </w:tr>
      <w:tr w:rsidR="00CA6FE8" w:rsidRPr="00E43FB5" w:rsidTr="00DF4C28">
        <w:trPr>
          <w:trHeight w:val="431"/>
        </w:trPr>
        <w:tc>
          <w:tcPr>
            <w:tcW w:w="1954" w:type="dxa"/>
          </w:tcPr>
          <w:p w:rsidR="00CA6FE8" w:rsidRPr="00E43FB5" w:rsidRDefault="00CA6FE8" w:rsidP="0038113A">
            <w:pPr>
              <w:spacing w:line="360" w:lineRule="auto"/>
              <w:rPr>
                <w:rFonts w:eastAsiaTheme="minorEastAsia"/>
                <w:kern w:val="0"/>
                <w:szCs w:val="21"/>
              </w:rPr>
            </w:pPr>
            <w:r w:rsidRPr="00E43FB5">
              <w:rPr>
                <w:rFonts w:eastAsiaTheme="minorEastAsia" w:hAnsiTheme="minorEastAsia"/>
                <w:kern w:val="0"/>
                <w:szCs w:val="21"/>
              </w:rPr>
              <w:t>目标及方案</w:t>
            </w:r>
          </w:p>
          <w:p w:rsidR="00CA6FE8" w:rsidRPr="00E43FB5" w:rsidRDefault="00CA6FE8" w:rsidP="0038113A">
            <w:pPr>
              <w:spacing w:line="360" w:lineRule="auto"/>
              <w:rPr>
                <w:rFonts w:eastAsiaTheme="minorEastAsia"/>
                <w:szCs w:val="21"/>
              </w:rPr>
            </w:pPr>
          </w:p>
        </w:tc>
        <w:tc>
          <w:tcPr>
            <w:tcW w:w="1166" w:type="dxa"/>
          </w:tcPr>
          <w:p w:rsidR="00CA6FE8" w:rsidRPr="00E43FB5" w:rsidRDefault="008D00BD" w:rsidP="0038113A">
            <w:pPr>
              <w:spacing w:line="360" w:lineRule="auto"/>
              <w:rPr>
                <w:rFonts w:eastAsiaTheme="minorEastAsia"/>
                <w:bCs/>
                <w:szCs w:val="21"/>
              </w:rPr>
            </w:pPr>
            <w:r w:rsidRPr="00E43FB5">
              <w:rPr>
                <w:rFonts w:eastAsiaTheme="minorEastAsia"/>
                <w:b/>
                <w:bCs/>
                <w:szCs w:val="21"/>
              </w:rPr>
              <w:t>Q</w:t>
            </w:r>
            <w:r w:rsidR="00134AA4">
              <w:rPr>
                <w:rFonts w:eastAsiaTheme="minorEastAsia"/>
                <w:b/>
                <w:bCs/>
                <w:szCs w:val="21"/>
              </w:rPr>
              <w:t>E</w:t>
            </w:r>
            <w:r w:rsidR="00CA6FE8" w:rsidRPr="00E43FB5">
              <w:rPr>
                <w:rFonts w:eastAsiaTheme="minorEastAsia"/>
                <w:b/>
                <w:szCs w:val="21"/>
              </w:rPr>
              <w:t>6.2</w:t>
            </w:r>
          </w:p>
          <w:p w:rsidR="00CA6FE8" w:rsidRPr="00E43FB5" w:rsidRDefault="00CA6FE8" w:rsidP="0038113A">
            <w:pPr>
              <w:spacing w:line="360" w:lineRule="auto"/>
              <w:rPr>
                <w:rFonts w:eastAsiaTheme="minorEastAsia"/>
                <w:bCs/>
                <w:szCs w:val="21"/>
              </w:rPr>
            </w:pPr>
          </w:p>
          <w:p w:rsidR="00CA6FE8" w:rsidRPr="00E43FB5" w:rsidRDefault="00CA6FE8" w:rsidP="0038113A">
            <w:pPr>
              <w:spacing w:line="360" w:lineRule="auto"/>
              <w:rPr>
                <w:rFonts w:eastAsiaTheme="minorEastAsia"/>
                <w:szCs w:val="21"/>
              </w:rPr>
            </w:pPr>
          </w:p>
        </w:tc>
        <w:tc>
          <w:tcPr>
            <w:tcW w:w="10738" w:type="dxa"/>
          </w:tcPr>
          <w:p w:rsidR="00DF4C28" w:rsidRPr="00151C14" w:rsidRDefault="00DF4C28" w:rsidP="00167CDB">
            <w:pPr>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rsidR="00DF4C28" w:rsidRPr="00151C14" w:rsidRDefault="00DF4C28" w:rsidP="00167CDB">
            <w:pPr>
              <w:spacing w:beforeLines="20" w:afterLines="20" w:line="312" w:lineRule="auto"/>
              <w:ind w:firstLineChars="200" w:firstLine="420"/>
              <w:rPr>
                <w:rFonts w:eastAsiaTheme="minorEastAsia"/>
                <w:szCs w:val="21"/>
              </w:rPr>
            </w:pPr>
            <w:r w:rsidRPr="00151C14">
              <w:rPr>
                <w:rFonts w:eastAsiaTheme="minorEastAsia" w:hAnsiTheme="minorEastAsia"/>
                <w:szCs w:val="21"/>
              </w:rPr>
              <w:t>部门主要目标</w:t>
            </w:r>
            <w:r w:rsidRPr="00151C14">
              <w:rPr>
                <w:rFonts w:eastAsiaTheme="minorEastAsia"/>
                <w:szCs w:val="21"/>
              </w:rPr>
              <w:t xml:space="preserve">                                   </w:t>
            </w:r>
          </w:p>
          <w:p w:rsidR="003C01B2" w:rsidRPr="003C01B2" w:rsidRDefault="003C01B2" w:rsidP="00167CDB">
            <w:pPr>
              <w:spacing w:beforeLines="20" w:afterLines="20" w:line="312"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w:t>
            </w:r>
            <w:r w:rsidRPr="003C01B2">
              <w:rPr>
                <w:rFonts w:eastAsiaTheme="minorEastAsia" w:hint="eastAsia"/>
                <w:szCs w:val="21"/>
              </w:rPr>
              <w:t>产品一次交验合格率</w:t>
            </w:r>
            <w:r w:rsidRPr="003C01B2">
              <w:rPr>
                <w:rFonts w:eastAsiaTheme="minorEastAsia" w:hint="eastAsia"/>
                <w:szCs w:val="21"/>
              </w:rPr>
              <w:t xml:space="preserve">97% </w:t>
            </w:r>
            <w:r w:rsidRPr="003C01B2">
              <w:rPr>
                <w:rFonts w:eastAsiaTheme="minorEastAsia" w:hint="eastAsia"/>
                <w:szCs w:val="21"/>
              </w:rPr>
              <w:t>以上</w:t>
            </w:r>
          </w:p>
          <w:p w:rsidR="003C01B2" w:rsidRPr="003C01B2" w:rsidRDefault="003C01B2" w:rsidP="00167CDB">
            <w:pPr>
              <w:spacing w:beforeLines="20" w:afterLines="20" w:line="312" w:lineRule="auto"/>
              <w:ind w:firstLineChars="200" w:firstLine="420"/>
              <w:rPr>
                <w:rFonts w:eastAsiaTheme="minorEastAsia"/>
                <w:szCs w:val="21"/>
              </w:rPr>
            </w:pPr>
            <w:r>
              <w:rPr>
                <w:rFonts w:eastAsiaTheme="minorEastAsia" w:hint="eastAsia"/>
                <w:szCs w:val="21"/>
              </w:rPr>
              <w:lastRenderedPageBreak/>
              <w:t>2</w:t>
            </w:r>
            <w:r>
              <w:rPr>
                <w:rFonts w:eastAsiaTheme="minorEastAsia" w:hint="eastAsia"/>
                <w:szCs w:val="21"/>
              </w:rPr>
              <w:t>、</w:t>
            </w:r>
            <w:r w:rsidRPr="003C01B2">
              <w:rPr>
                <w:rFonts w:eastAsiaTheme="minorEastAsia" w:hint="eastAsia"/>
                <w:szCs w:val="21"/>
              </w:rPr>
              <w:t>生产设备设施完好率</w:t>
            </w:r>
            <w:r w:rsidRPr="003C01B2">
              <w:rPr>
                <w:rFonts w:eastAsiaTheme="minorEastAsia" w:hint="eastAsia"/>
                <w:szCs w:val="21"/>
              </w:rPr>
              <w:t>97%</w:t>
            </w:r>
            <w:r w:rsidRPr="003C01B2">
              <w:rPr>
                <w:rFonts w:eastAsiaTheme="minorEastAsia" w:hint="eastAsia"/>
                <w:szCs w:val="21"/>
              </w:rPr>
              <w:t>以上</w:t>
            </w:r>
          </w:p>
          <w:p w:rsidR="003C01B2" w:rsidRPr="003C01B2" w:rsidRDefault="003C01B2" w:rsidP="00167CDB">
            <w:pPr>
              <w:spacing w:beforeLines="20" w:afterLines="20" w:line="312" w:lineRule="auto"/>
              <w:ind w:firstLineChars="200" w:firstLine="420"/>
              <w:rPr>
                <w:rFonts w:eastAsiaTheme="minorEastAsia"/>
                <w:szCs w:val="21"/>
              </w:rPr>
            </w:pPr>
            <w:r>
              <w:rPr>
                <w:rFonts w:eastAsiaTheme="minorEastAsia" w:hint="eastAsia"/>
                <w:szCs w:val="21"/>
              </w:rPr>
              <w:t>3</w:t>
            </w:r>
            <w:r>
              <w:rPr>
                <w:rFonts w:eastAsiaTheme="minorEastAsia" w:hint="eastAsia"/>
                <w:szCs w:val="21"/>
              </w:rPr>
              <w:t>、</w:t>
            </w:r>
            <w:r w:rsidRPr="003C01B2">
              <w:rPr>
                <w:rFonts w:eastAsiaTheme="minorEastAsia" w:hint="eastAsia"/>
                <w:szCs w:val="21"/>
              </w:rPr>
              <w:t>职业病发病为</w:t>
            </w:r>
            <w:r w:rsidRPr="003C01B2">
              <w:rPr>
                <w:rFonts w:eastAsiaTheme="minorEastAsia" w:hint="eastAsia"/>
                <w:szCs w:val="21"/>
              </w:rPr>
              <w:t>0</w:t>
            </w:r>
          </w:p>
          <w:p w:rsidR="003C01B2" w:rsidRPr="003C01B2" w:rsidRDefault="003C01B2" w:rsidP="00167CDB">
            <w:pPr>
              <w:spacing w:beforeLines="20" w:afterLines="20" w:line="312" w:lineRule="auto"/>
              <w:ind w:firstLineChars="200" w:firstLine="420"/>
              <w:rPr>
                <w:rFonts w:eastAsiaTheme="minorEastAsia"/>
                <w:szCs w:val="21"/>
              </w:rPr>
            </w:pPr>
            <w:r>
              <w:rPr>
                <w:rFonts w:eastAsiaTheme="minorEastAsia" w:hint="eastAsia"/>
                <w:szCs w:val="21"/>
              </w:rPr>
              <w:t>4</w:t>
            </w:r>
            <w:r>
              <w:rPr>
                <w:rFonts w:eastAsiaTheme="minorEastAsia" w:hint="eastAsia"/>
                <w:szCs w:val="21"/>
              </w:rPr>
              <w:t>、杜绝火灾、触电事故、坠落、</w:t>
            </w:r>
            <w:r w:rsidRPr="003C01B2">
              <w:rPr>
                <w:rFonts w:eastAsiaTheme="minorEastAsia" w:hint="eastAsia"/>
                <w:szCs w:val="21"/>
              </w:rPr>
              <w:t>机械伤害</w:t>
            </w:r>
            <w:r>
              <w:rPr>
                <w:rFonts w:eastAsiaTheme="minorEastAsia" w:hint="eastAsia"/>
                <w:szCs w:val="21"/>
              </w:rPr>
              <w:t>等事故为</w:t>
            </w:r>
            <w:r>
              <w:rPr>
                <w:rFonts w:eastAsiaTheme="minorEastAsia" w:hint="eastAsia"/>
                <w:szCs w:val="21"/>
              </w:rPr>
              <w:t>0</w:t>
            </w:r>
            <w:r w:rsidRPr="003C01B2">
              <w:rPr>
                <w:rFonts w:eastAsiaTheme="minorEastAsia" w:hint="eastAsia"/>
                <w:szCs w:val="21"/>
              </w:rPr>
              <w:t>；</w:t>
            </w:r>
          </w:p>
          <w:p w:rsidR="003C01B2" w:rsidRPr="003C01B2" w:rsidRDefault="003C01B2" w:rsidP="00167CDB">
            <w:pPr>
              <w:spacing w:beforeLines="20" w:afterLines="20" w:line="312" w:lineRule="auto"/>
              <w:ind w:firstLineChars="200" w:firstLine="420"/>
              <w:rPr>
                <w:rFonts w:eastAsiaTheme="minorEastAsia"/>
                <w:szCs w:val="21"/>
              </w:rPr>
            </w:pPr>
            <w:r>
              <w:rPr>
                <w:rFonts w:eastAsiaTheme="minorEastAsia" w:hint="eastAsia"/>
                <w:szCs w:val="21"/>
              </w:rPr>
              <w:t>5</w:t>
            </w:r>
            <w:r>
              <w:rPr>
                <w:rFonts w:eastAsiaTheme="minorEastAsia" w:hint="eastAsia"/>
                <w:szCs w:val="21"/>
              </w:rPr>
              <w:t>、</w:t>
            </w:r>
            <w:r w:rsidRPr="003C01B2">
              <w:rPr>
                <w:rFonts w:eastAsiaTheme="minorEastAsia" w:hint="eastAsia"/>
                <w:szCs w:val="21"/>
              </w:rPr>
              <w:t>合理处置固体废弃物；</w:t>
            </w:r>
          </w:p>
          <w:p w:rsidR="003C01B2" w:rsidRPr="003C01B2" w:rsidRDefault="003C01B2" w:rsidP="00167CDB">
            <w:pPr>
              <w:spacing w:beforeLines="20" w:afterLines="20" w:line="312" w:lineRule="auto"/>
              <w:ind w:firstLineChars="200" w:firstLine="420"/>
              <w:rPr>
                <w:rFonts w:eastAsiaTheme="minorEastAsia"/>
                <w:szCs w:val="21"/>
              </w:rPr>
            </w:pPr>
            <w:r>
              <w:rPr>
                <w:rFonts w:eastAsiaTheme="minorEastAsia" w:hint="eastAsia"/>
                <w:szCs w:val="21"/>
              </w:rPr>
              <w:t>6</w:t>
            </w:r>
            <w:r>
              <w:rPr>
                <w:rFonts w:eastAsiaTheme="minorEastAsia" w:hint="eastAsia"/>
                <w:szCs w:val="21"/>
              </w:rPr>
              <w:t>、</w:t>
            </w:r>
            <w:r w:rsidRPr="003C01B2">
              <w:rPr>
                <w:rFonts w:eastAsiaTheme="minorEastAsia" w:hint="eastAsia"/>
                <w:szCs w:val="21"/>
              </w:rPr>
              <w:t>固废分类处置率</w:t>
            </w:r>
            <w:r w:rsidRPr="003C01B2">
              <w:rPr>
                <w:rFonts w:eastAsiaTheme="minorEastAsia" w:hint="eastAsia"/>
                <w:szCs w:val="21"/>
              </w:rPr>
              <w:t>100%</w:t>
            </w:r>
            <w:r w:rsidRPr="003C01B2">
              <w:rPr>
                <w:rFonts w:eastAsiaTheme="minorEastAsia" w:hint="eastAsia"/>
                <w:szCs w:val="21"/>
              </w:rPr>
              <w:t>；</w:t>
            </w:r>
          </w:p>
          <w:p w:rsidR="003C01B2" w:rsidRDefault="003C01B2" w:rsidP="00167CDB">
            <w:pPr>
              <w:spacing w:beforeLines="30" w:afterLines="30" w:line="288" w:lineRule="auto"/>
              <w:ind w:firstLineChars="200" w:firstLine="420"/>
              <w:rPr>
                <w:rFonts w:eastAsiaTheme="minorEastAsia"/>
                <w:szCs w:val="21"/>
              </w:rPr>
            </w:pPr>
            <w:r>
              <w:rPr>
                <w:rFonts w:eastAsiaTheme="minorEastAsia" w:hint="eastAsia"/>
                <w:szCs w:val="21"/>
              </w:rPr>
              <w:t>7</w:t>
            </w:r>
            <w:r>
              <w:rPr>
                <w:rFonts w:eastAsiaTheme="minorEastAsia" w:hint="eastAsia"/>
                <w:szCs w:val="21"/>
              </w:rPr>
              <w:t>、</w:t>
            </w:r>
            <w:r w:rsidRPr="003C01B2">
              <w:rPr>
                <w:rFonts w:eastAsiaTheme="minorEastAsia" w:hint="eastAsia"/>
                <w:szCs w:val="21"/>
              </w:rPr>
              <w:t>厂界噪声达标排放（≤</w:t>
            </w:r>
            <w:r w:rsidRPr="003C01B2">
              <w:rPr>
                <w:rFonts w:eastAsiaTheme="minorEastAsia" w:hint="eastAsia"/>
                <w:szCs w:val="21"/>
              </w:rPr>
              <w:t>65dB</w:t>
            </w:r>
            <w:r w:rsidRPr="003C01B2">
              <w:rPr>
                <w:rFonts w:eastAsiaTheme="minorEastAsia" w:hint="eastAsia"/>
                <w:szCs w:val="21"/>
              </w:rPr>
              <w:t>（昼）、≤</w:t>
            </w:r>
            <w:r w:rsidRPr="003C01B2">
              <w:rPr>
                <w:rFonts w:eastAsiaTheme="minorEastAsia" w:hint="eastAsia"/>
                <w:szCs w:val="21"/>
              </w:rPr>
              <w:t>55dB</w:t>
            </w:r>
            <w:r w:rsidRPr="003C01B2">
              <w:rPr>
                <w:rFonts w:eastAsiaTheme="minorEastAsia" w:hint="eastAsia"/>
                <w:szCs w:val="21"/>
              </w:rPr>
              <w:t>（夜）</w:t>
            </w:r>
          </w:p>
          <w:p w:rsidR="0064618E" w:rsidRPr="0064618E" w:rsidRDefault="0064618E" w:rsidP="00167CDB">
            <w:pPr>
              <w:spacing w:beforeLines="30" w:afterLines="30" w:line="288" w:lineRule="auto"/>
              <w:ind w:firstLineChars="200" w:firstLine="420"/>
              <w:rPr>
                <w:rFonts w:eastAsiaTheme="minorEastAsia"/>
                <w:szCs w:val="21"/>
              </w:rPr>
            </w:pPr>
            <w:r>
              <w:rPr>
                <w:rFonts w:eastAsiaTheme="minorEastAsia" w:hint="eastAsia"/>
                <w:szCs w:val="21"/>
              </w:rPr>
              <w:t>8</w:t>
            </w:r>
            <w:r>
              <w:rPr>
                <w:rFonts w:eastAsiaTheme="minorEastAsia" w:hint="eastAsia"/>
                <w:szCs w:val="21"/>
              </w:rPr>
              <w:t>、</w:t>
            </w:r>
            <w:r w:rsidRPr="0064618E">
              <w:rPr>
                <w:rFonts w:eastAsiaTheme="minorEastAsia" w:hint="eastAsia"/>
                <w:szCs w:val="21"/>
              </w:rPr>
              <w:t>测量设备检定校准率</w:t>
            </w:r>
            <w:r w:rsidRPr="0064618E">
              <w:rPr>
                <w:rFonts w:eastAsiaTheme="minorEastAsia" w:hint="eastAsia"/>
                <w:szCs w:val="21"/>
              </w:rPr>
              <w:t>100%</w:t>
            </w:r>
          </w:p>
          <w:p w:rsidR="0064618E" w:rsidRDefault="0064618E" w:rsidP="00167CDB">
            <w:pPr>
              <w:spacing w:beforeLines="30" w:afterLines="30" w:line="288" w:lineRule="auto"/>
              <w:ind w:firstLineChars="200" w:firstLine="420"/>
              <w:rPr>
                <w:rFonts w:eastAsiaTheme="minorEastAsia"/>
                <w:szCs w:val="21"/>
              </w:rPr>
            </w:pPr>
            <w:r>
              <w:rPr>
                <w:rFonts w:eastAsiaTheme="minorEastAsia" w:hint="eastAsia"/>
                <w:szCs w:val="21"/>
              </w:rPr>
              <w:t>9</w:t>
            </w:r>
            <w:r>
              <w:rPr>
                <w:rFonts w:eastAsiaTheme="minorEastAsia" w:hint="eastAsia"/>
                <w:szCs w:val="21"/>
              </w:rPr>
              <w:t>、</w:t>
            </w:r>
            <w:r w:rsidRPr="0064618E">
              <w:rPr>
                <w:rFonts w:eastAsiaTheme="minorEastAsia" w:hint="eastAsia"/>
                <w:szCs w:val="21"/>
              </w:rPr>
              <w:t>实验室检测准确率</w:t>
            </w:r>
            <w:r w:rsidRPr="0064618E">
              <w:rPr>
                <w:rFonts w:eastAsiaTheme="minorEastAsia" w:hint="eastAsia"/>
                <w:szCs w:val="21"/>
              </w:rPr>
              <w:t>97%</w:t>
            </w:r>
          </w:p>
          <w:p w:rsidR="00DF4C28" w:rsidRPr="00151C14" w:rsidRDefault="00B45224" w:rsidP="00167CDB">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2021</w:t>
            </w:r>
            <w:r>
              <w:rPr>
                <w:rFonts w:eastAsiaTheme="minorEastAsia" w:hAnsiTheme="minorEastAsia" w:hint="eastAsia"/>
                <w:szCs w:val="21"/>
              </w:rPr>
              <w:t>年</w:t>
            </w:r>
            <w:r w:rsidR="003C01B2">
              <w:rPr>
                <w:rFonts w:eastAsiaTheme="minorEastAsia" w:hAnsiTheme="minorEastAsia" w:hint="eastAsia"/>
                <w:szCs w:val="21"/>
              </w:rPr>
              <w:t>7</w:t>
            </w:r>
            <w:r>
              <w:rPr>
                <w:rFonts w:eastAsiaTheme="minorEastAsia" w:hAnsiTheme="minorEastAsia" w:hint="eastAsia"/>
                <w:szCs w:val="21"/>
              </w:rPr>
              <w:t>月</w:t>
            </w:r>
            <w:r>
              <w:rPr>
                <w:rFonts w:eastAsiaTheme="minorEastAsia" w:hAnsiTheme="minorEastAsia" w:hint="eastAsia"/>
                <w:szCs w:val="21"/>
              </w:rPr>
              <w:t>-12</w:t>
            </w:r>
            <w:r>
              <w:rPr>
                <w:rFonts w:eastAsiaTheme="minorEastAsia" w:hAnsiTheme="minorEastAsia" w:hint="eastAsia"/>
                <w:szCs w:val="21"/>
              </w:rPr>
              <w:t>月</w:t>
            </w:r>
            <w:r w:rsidR="00DF4C28" w:rsidRPr="00151C14">
              <w:rPr>
                <w:rFonts w:eastAsiaTheme="minorEastAsia" w:hAnsiTheme="minorEastAsia" w:hint="eastAsia"/>
                <w:szCs w:val="21"/>
              </w:rPr>
              <w:t>考核情况，各分解目标已达成。</w:t>
            </w:r>
          </w:p>
          <w:p w:rsidR="00CA6FE8" w:rsidRDefault="0064618E" w:rsidP="00167CDB">
            <w:pPr>
              <w:spacing w:beforeLines="30" w:afterLines="30" w:line="288" w:lineRule="auto"/>
              <w:ind w:firstLineChars="200" w:firstLine="420"/>
              <w:rPr>
                <w:rFonts w:eastAsiaTheme="minorEastAsia"/>
                <w:szCs w:val="21"/>
              </w:rPr>
            </w:pPr>
            <w:r>
              <w:rPr>
                <w:rFonts w:eastAsiaTheme="minorEastAsia" w:hint="eastAsia"/>
                <w:szCs w:val="21"/>
              </w:rPr>
              <w:t>抽环境安全管理方案，企业建立了对火灾、固废处理、</w:t>
            </w:r>
            <w:r w:rsidR="00DF4C28" w:rsidRPr="00151C14">
              <w:rPr>
                <w:rFonts w:eastAsiaTheme="minorEastAsia" w:hint="eastAsia"/>
                <w:szCs w:val="21"/>
              </w:rPr>
              <w:t>触电、机械伤害等项管理方案，明确了措施、责任人、时间、资金投入要求，措施在实施中，部分已完成，方案可指导实施，有效。</w:t>
            </w:r>
          </w:p>
          <w:p w:rsidR="0064618E" w:rsidRPr="00D86150" w:rsidRDefault="0064618E" w:rsidP="0064618E">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抽</w:t>
            </w:r>
            <w:r w:rsidRPr="00D86150">
              <w:rPr>
                <w:rFonts w:eastAsiaTheme="minorEastAsia" w:hAnsiTheme="minorEastAsia" w:hint="eastAsia"/>
                <w:szCs w:val="21"/>
              </w:rPr>
              <w:t>2022</w:t>
            </w:r>
            <w:r w:rsidRPr="00D86150">
              <w:rPr>
                <w:rFonts w:eastAsiaTheme="minorEastAsia" w:hAnsiTheme="minorEastAsia" w:hint="eastAsia"/>
                <w:szCs w:val="21"/>
              </w:rPr>
              <w:t>年度环境</w:t>
            </w:r>
            <w:r w:rsidRPr="00D86150">
              <w:rPr>
                <w:rFonts w:eastAsiaTheme="minorEastAsia" w:hAnsiTheme="minorEastAsia" w:hint="eastAsia"/>
                <w:szCs w:val="21"/>
              </w:rPr>
              <w:t>/</w:t>
            </w:r>
            <w:r w:rsidRPr="00D86150">
              <w:rPr>
                <w:rFonts w:eastAsiaTheme="minorEastAsia" w:hAnsiTheme="minorEastAsia" w:hint="eastAsia"/>
                <w:szCs w:val="21"/>
              </w:rPr>
              <w:t>职业健康安全管理方案，明确了措施、责任人、时间、资金投入要求：</w:t>
            </w:r>
          </w:p>
          <w:p w:rsidR="0064618E" w:rsidRPr="00D86150" w:rsidRDefault="0064618E" w:rsidP="0064618E">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A</w:t>
            </w:r>
            <w:r w:rsidRPr="00D86150">
              <w:rPr>
                <w:rFonts w:eastAsiaTheme="minorEastAsia" w:hAnsiTheme="minorEastAsia" w:hint="eastAsia"/>
                <w:szCs w:val="21"/>
              </w:rPr>
              <w:t>、潜在火灾管控：</w:t>
            </w:r>
          </w:p>
          <w:p w:rsidR="0064618E" w:rsidRPr="0064618E"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t>1</w:t>
            </w:r>
            <w:r w:rsidRPr="0064618E">
              <w:rPr>
                <w:rFonts w:eastAsiaTheme="minorEastAsia" w:hAnsiTheme="minorEastAsia" w:hint="eastAsia"/>
                <w:szCs w:val="21"/>
              </w:rPr>
              <w:t>、制定火灾应急预案，并进行演练；</w:t>
            </w:r>
          </w:p>
          <w:p w:rsidR="0064618E" w:rsidRPr="0064618E"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t>2</w:t>
            </w:r>
            <w:r w:rsidRPr="0064618E">
              <w:rPr>
                <w:rFonts w:eastAsiaTheme="minorEastAsia" w:hAnsiTheme="minorEastAsia" w:hint="eastAsia"/>
                <w:szCs w:val="21"/>
              </w:rPr>
              <w:t>、按照年度培训计划对管理人员和操作人员进行火灾消防应急演习培训，提高人员安全防火应急措施知识；</w:t>
            </w:r>
          </w:p>
          <w:p w:rsidR="0064618E" w:rsidRPr="0064618E"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t>3</w:t>
            </w:r>
            <w:r w:rsidRPr="0064618E">
              <w:rPr>
                <w:rFonts w:eastAsiaTheme="minorEastAsia" w:hAnsiTheme="minorEastAsia" w:hint="eastAsia"/>
                <w:szCs w:val="21"/>
              </w:rPr>
              <w:t>、公司各部门配备灭火器并悬挂履历卡；每一个月检查一次配备的灭火器，对不合格的及时更换确保发生火灾事故时能有效控制；</w:t>
            </w:r>
          </w:p>
          <w:p w:rsidR="0064618E" w:rsidRPr="00D86150"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t>4</w:t>
            </w:r>
            <w:r w:rsidRPr="0064618E">
              <w:rPr>
                <w:rFonts w:eastAsiaTheme="minorEastAsia" w:hAnsiTheme="minorEastAsia" w:hint="eastAsia"/>
                <w:szCs w:val="21"/>
              </w:rPr>
              <w:t>、预计费用</w:t>
            </w:r>
            <w:r w:rsidRPr="0064618E">
              <w:rPr>
                <w:rFonts w:eastAsiaTheme="minorEastAsia" w:hAnsiTheme="minorEastAsia" w:hint="eastAsia"/>
                <w:szCs w:val="21"/>
              </w:rPr>
              <w:t>5</w:t>
            </w:r>
            <w:r w:rsidRPr="0064618E">
              <w:rPr>
                <w:rFonts w:eastAsiaTheme="minorEastAsia" w:hAnsiTheme="minorEastAsia" w:hint="eastAsia"/>
                <w:szCs w:val="21"/>
              </w:rPr>
              <w:t>千元</w:t>
            </w:r>
            <w:r w:rsidRPr="00D86150">
              <w:rPr>
                <w:rFonts w:eastAsiaTheme="minorEastAsia" w:hAnsiTheme="minorEastAsia" w:hint="eastAsia"/>
                <w:szCs w:val="21"/>
              </w:rPr>
              <w:t>；完成情况：于</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2022</w:t>
            </w:r>
            <w:r w:rsidRPr="00D86150">
              <w:rPr>
                <w:rFonts w:eastAsiaTheme="minorEastAsia" w:hAnsiTheme="minorEastAsia" w:hint="eastAsia"/>
                <w:szCs w:val="21"/>
              </w:rPr>
              <w:t>年</w:t>
            </w:r>
            <w:r>
              <w:rPr>
                <w:rFonts w:eastAsiaTheme="minorEastAsia" w:hAnsiTheme="minorEastAsia" w:hint="eastAsia"/>
                <w:szCs w:val="21"/>
              </w:rPr>
              <w:t>3</w:t>
            </w:r>
            <w:r w:rsidRPr="00D86150">
              <w:rPr>
                <w:rFonts w:eastAsiaTheme="minorEastAsia" w:hAnsiTheme="minorEastAsia" w:hint="eastAsia"/>
                <w:szCs w:val="21"/>
              </w:rPr>
              <w:t>月每月环境安全检查，符合要求。</w:t>
            </w:r>
          </w:p>
          <w:p w:rsidR="0064618E" w:rsidRPr="00D86150" w:rsidRDefault="0064618E" w:rsidP="0064618E">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B</w:t>
            </w:r>
            <w:r w:rsidRPr="00D86150">
              <w:rPr>
                <w:rFonts w:eastAsiaTheme="minorEastAsia" w:hAnsiTheme="minorEastAsia" w:hint="eastAsia"/>
                <w:szCs w:val="21"/>
              </w:rPr>
              <w:t>、</w:t>
            </w:r>
            <w:r w:rsidRPr="0064618E">
              <w:rPr>
                <w:rFonts w:eastAsiaTheme="minorEastAsia" w:hAnsiTheme="minorEastAsia" w:hint="eastAsia"/>
                <w:szCs w:val="21"/>
              </w:rPr>
              <w:t>、固体废弃物分类处置</w:t>
            </w:r>
            <w:r>
              <w:rPr>
                <w:rFonts w:eastAsiaTheme="minorEastAsia" w:hAnsiTheme="minorEastAsia" w:hint="eastAsia"/>
                <w:szCs w:val="21"/>
              </w:rPr>
              <w:t>管控</w:t>
            </w:r>
            <w:r w:rsidRPr="00D86150">
              <w:rPr>
                <w:rFonts w:eastAsiaTheme="minorEastAsia" w:hAnsiTheme="minorEastAsia" w:hint="eastAsia"/>
                <w:szCs w:val="21"/>
              </w:rPr>
              <w:t>措施如下：</w:t>
            </w:r>
            <w:r w:rsidRPr="00D86150">
              <w:rPr>
                <w:rFonts w:eastAsiaTheme="minorEastAsia" w:hAnsiTheme="minorEastAsia" w:hint="eastAsia"/>
                <w:szCs w:val="21"/>
              </w:rPr>
              <w:t xml:space="preserve"> </w:t>
            </w:r>
          </w:p>
          <w:p w:rsidR="0064618E" w:rsidRPr="0064618E"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lastRenderedPageBreak/>
              <w:t>1</w:t>
            </w:r>
            <w:r w:rsidRPr="0064618E">
              <w:rPr>
                <w:rFonts w:eastAsiaTheme="minorEastAsia" w:hAnsiTheme="minorEastAsia" w:hint="eastAsia"/>
                <w:szCs w:val="21"/>
              </w:rPr>
              <w:t>、</w:t>
            </w:r>
            <w:r w:rsidRPr="0064618E">
              <w:rPr>
                <w:rFonts w:eastAsiaTheme="minorEastAsia" w:hAnsiTheme="minorEastAsia" w:hint="eastAsia"/>
                <w:szCs w:val="21"/>
              </w:rPr>
              <w:t xml:space="preserve"> </w:t>
            </w:r>
            <w:r w:rsidRPr="0064618E">
              <w:rPr>
                <w:rFonts w:eastAsiaTheme="minorEastAsia" w:hAnsiTheme="minorEastAsia" w:hint="eastAsia"/>
                <w:szCs w:val="21"/>
              </w:rPr>
              <w:t>对全体员工进行关于固体废弃物分类要求的培训；</w:t>
            </w:r>
          </w:p>
          <w:p w:rsidR="0064618E" w:rsidRPr="0064618E"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t>2</w:t>
            </w:r>
            <w:r w:rsidRPr="0064618E">
              <w:rPr>
                <w:rFonts w:eastAsiaTheme="minorEastAsia" w:hAnsiTheme="minorEastAsia" w:hint="eastAsia"/>
                <w:szCs w:val="21"/>
              </w:rPr>
              <w:t>、固体废弃物排放管理规定加强固体废弃物管理。</w:t>
            </w:r>
          </w:p>
          <w:p w:rsidR="0064618E" w:rsidRPr="0064618E"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t>3</w:t>
            </w:r>
            <w:r w:rsidRPr="0064618E">
              <w:rPr>
                <w:rFonts w:eastAsiaTheme="minorEastAsia" w:hAnsiTheme="minorEastAsia" w:hint="eastAsia"/>
                <w:szCs w:val="21"/>
              </w:rPr>
              <w:t>、危险固体废弃物实现分类管理：</w:t>
            </w:r>
          </w:p>
          <w:p w:rsidR="0064618E" w:rsidRPr="0064618E"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t>（</w:t>
            </w:r>
            <w:r w:rsidRPr="0064618E">
              <w:rPr>
                <w:rFonts w:eastAsiaTheme="minorEastAsia" w:hAnsiTheme="minorEastAsia" w:hint="eastAsia"/>
                <w:szCs w:val="21"/>
              </w:rPr>
              <w:t>1</w:t>
            </w:r>
            <w:r w:rsidRPr="0064618E">
              <w:rPr>
                <w:rFonts w:eastAsiaTheme="minorEastAsia" w:hAnsiTheme="minorEastAsia" w:hint="eastAsia"/>
                <w:szCs w:val="21"/>
              </w:rPr>
              <w:t>）建立一般固体废弃物的分类标准及管理规定；</w:t>
            </w:r>
          </w:p>
          <w:p w:rsidR="0064618E" w:rsidRPr="0064618E"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t>（</w:t>
            </w:r>
            <w:r w:rsidRPr="0064618E">
              <w:rPr>
                <w:rFonts w:eastAsiaTheme="minorEastAsia" w:hAnsiTheme="minorEastAsia" w:hint="eastAsia"/>
                <w:szCs w:val="21"/>
              </w:rPr>
              <w:t>2</w:t>
            </w:r>
            <w:r w:rsidRPr="0064618E">
              <w:rPr>
                <w:rFonts w:eastAsiaTheme="minorEastAsia" w:hAnsiTheme="minorEastAsia" w:hint="eastAsia"/>
                <w:szCs w:val="21"/>
              </w:rPr>
              <w:t>）不可回收利用的、应及应分类推放、明确标识、到达一定数量后送环卫部门处置或按其指定的方法进行处置；</w:t>
            </w:r>
          </w:p>
          <w:p w:rsidR="0064618E" w:rsidRPr="00D86150" w:rsidRDefault="0064618E" w:rsidP="0064618E">
            <w:pPr>
              <w:snapToGrid w:val="0"/>
              <w:spacing w:line="360" w:lineRule="auto"/>
              <w:ind w:firstLineChars="200" w:firstLine="420"/>
              <w:rPr>
                <w:rFonts w:eastAsiaTheme="minorEastAsia" w:hAnsiTheme="minorEastAsia"/>
                <w:szCs w:val="21"/>
              </w:rPr>
            </w:pPr>
            <w:r w:rsidRPr="0064618E">
              <w:rPr>
                <w:rFonts w:eastAsiaTheme="minorEastAsia" w:hAnsiTheme="minorEastAsia" w:hint="eastAsia"/>
                <w:szCs w:val="21"/>
              </w:rPr>
              <w:t>4</w:t>
            </w:r>
            <w:r w:rsidRPr="0064618E">
              <w:rPr>
                <w:rFonts w:eastAsiaTheme="minorEastAsia" w:hAnsiTheme="minorEastAsia" w:hint="eastAsia"/>
                <w:szCs w:val="21"/>
              </w:rPr>
              <w:t>、预计费用</w:t>
            </w:r>
            <w:r w:rsidRPr="0064618E">
              <w:rPr>
                <w:rFonts w:eastAsiaTheme="minorEastAsia" w:hAnsiTheme="minorEastAsia" w:hint="eastAsia"/>
                <w:szCs w:val="21"/>
              </w:rPr>
              <w:t>1</w:t>
            </w:r>
            <w:r w:rsidRPr="0064618E">
              <w:rPr>
                <w:rFonts w:eastAsiaTheme="minorEastAsia" w:hAnsiTheme="minorEastAsia" w:hint="eastAsia"/>
                <w:szCs w:val="21"/>
              </w:rPr>
              <w:t>万元</w:t>
            </w:r>
            <w:r w:rsidRPr="00D86150">
              <w:rPr>
                <w:rFonts w:eastAsiaTheme="minorEastAsia" w:hAnsiTheme="minorEastAsia" w:hint="eastAsia"/>
                <w:szCs w:val="21"/>
              </w:rPr>
              <w:t>完成情况：于</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2022</w:t>
            </w:r>
            <w:r w:rsidRPr="00D86150">
              <w:rPr>
                <w:rFonts w:eastAsiaTheme="minorEastAsia" w:hAnsiTheme="minorEastAsia" w:hint="eastAsia"/>
                <w:szCs w:val="21"/>
              </w:rPr>
              <w:t>年</w:t>
            </w:r>
            <w:r>
              <w:rPr>
                <w:rFonts w:eastAsiaTheme="minorEastAsia" w:hAnsiTheme="minorEastAsia" w:hint="eastAsia"/>
                <w:szCs w:val="21"/>
              </w:rPr>
              <w:t>3</w:t>
            </w:r>
            <w:r w:rsidRPr="00D86150">
              <w:rPr>
                <w:rFonts w:eastAsiaTheme="minorEastAsia" w:hAnsiTheme="minorEastAsia" w:hint="eastAsia"/>
                <w:szCs w:val="21"/>
              </w:rPr>
              <w:t>月每月环境安全检查，符合要求。</w:t>
            </w:r>
          </w:p>
          <w:p w:rsidR="0064618E" w:rsidRPr="00DF4C28" w:rsidRDefault="0064618E" w:rsidP="00167CDB">
            <w:pPr>
              <w:spacing w:beforeLines="30" w:afterLines="30" w:line="288" w:lineRule="auto"/>
              <w:ind w:firstLineChars="200" w:firstLine="420"/>
              <w:rPr>
                <w:rFonts w:eastAsiaTheme="minorEastAsia"/>
                <w:szCs w:val="21"/>
              </w:rPr>
            </w:pPr>
            <w:r w:rsidRPr="00D86150">
              <w:rPr>
                <w:rFonts w:eastAsiaTheme="minorEastAsia" w:hAnsiTheme="minorEastAsia" w:hint="eastAsia"/>
                <w:szCs w:val="21"/>
              </w:rPr>
              <w:t>措施在实施中，部分已完成，方案可指导实施，有效。</w:t>
            </w:r>
          </w:p>
        </w:tc>
        <w:tc>
          <w:tcPr>
            <w:tcW w:w="851" w:type="dxa"/>
          </w:tcPr>
          <w:p w:rsidR="00CA6FE8" w:rsidRPr="00E43FB5" w:rsidRDefault="00CA6FE8">
            <w:pPr>
              <w:rPr>
                <w:szCs w:val="21"/>
              </w:rPr>
            </w:pPr>
            <w:r w:rsidRPr="00E43FB5">
              <w:rPr>
                <w:rFonts w:eastAsiaTheme="minorEastAsia"/>
                <w:szCs w:val="21"/>
              </w:rPr>
              <w:lastRenderedPageBreak/>
              <w:t>符合</w:t>
            </w:r>
          </w:p>
        </w:tc>
      </w:tr>
      <w:tr w:rsidR="00AA4AE3" w:rsidRPr="00E43FB5" w:rsidTr="00663D24">
        <w:trPr>
          <w:trHeight w:val="561"/>
        </w:trPr>
        <w:tc>
          <w:tcPr>
            <w:tcW w:w="1954" w:type="dxa"/>
            <w:vAlign w:val="center"/>
          </w:tcPr>
          <w:p w:rsidR="00AA4AE3" w:rsidRPr="001472E8" w:rsidRDefault="00AA4AE3" w:rsidP="00663D24">
            <w:pPr>
              <w:spacing w:line="360" w:lineRule="auto"/>
              <w:jc w:val="center"/>
              <w:rPr>
                <w:rFonts w:eastAsiaTheme="minorEastAsia"/>
                <w:szCs w:val="21"/>
              </w:rPr>
            </w:pPr>
            <w:r w:rsidRPr="001472E8">
              <w:rPr>
                <w:rFonts w:eastAsiaTheme="minorEastAsia" w:hAnsiTheme="minorEastAsia"/>
                <w:szCs w:val="21"/>
              </w:rPr>
              <w:lastRenderedPageBreak/>
              <w:t>基础设施</w:t>
            </w:r>
          </w:p>
        </w:tc>
        <w:tc>
          <w:tcPr>
            <w:tcW w:w="1166" w:type="dxa"/>
            <w:vAlign w:val="center"/>
          </w:tcPr>
          <w:p w:rsidR="00AA4AE3" w:rsidRPr="001472E8" w:rsidRDefault="00AA4AE3" w:rsidP="00663D24">
            <w:pPr>
              <w:spacing w:line="360" w:lineRule="auto"/>
              <w:jc w:val="center"/>
              <w:rPr>
                <w:rFonts w:eastAsiaTheme="minorEastAsia"/>
                <w:szCs w:val="21"/>
              </w:rPr>
            </w:pPr>
            <w:r w:rsidRPr="001472E8">
              <w:rPr>
                <w:rFonts w:eastAsiaTheme="minorEastAsia"/>
                <w:szCs w:val="21"/>
              </w:rPr>
              <w:t>Q7.1.3</w:t>
            </w:r>
          </w:p>
        </w:tc>
        <w:tc>
          <w:tcPr>
            <w:tcW w:w="10738" w:type="dxa"/>
          </w:tcPr>
          <w:p w:rsidR="00AA4AE3" w:rsidRPr="00D535AA" w:rsidRDefault="00AA4AE3" w:rsidP="00167CDB">
            <w:pPr>
              <w:spacing w:beforeLines="30" w:afterLines="30" w:line="288" w:lineRule="auto"/>
              <w:ind w:firstLineChars="200" w:firstLine="420"/>
            </w:pPr>
            <w:r>
              <w:rPr>
                <w:rFonts w:hAnsiTheme="minorEastAsia" w:hint="eastAsia"/>
              </w:rPr>
              <w:t>1</w:t>
            </w:r>
            <w:r>
              <w:rPr>
                <w:rFonts w:hAnsiTheme="minorEastAsia" w:hint="eastAsia"/>
              </w:rPr>
              <w:t>、</w:t>
            </w:r>
            <w:r w:rsidRPr="00D535AA">
              <w:rPr>
                <w:rFonts w:hAnsiTheme="minorEastAsia"/>
              </w:rPr>
              <w:t>公司为确保质量、环境管理体系的建立、实施和改进需要，</w:t>
            </w:r>
            <w:r w:rsidRPr="00DF485D">
              <w:rPr>
                <w:rFonts w:hAnsiTheme="minorEastAsia" w:hint="eastAsia"/>
              </w:rPr>
              <w:t>提供并配备主要生产设备包括</w:t>
            </w:r>
            <w:r w:rsidRPr="00AA4AE3">
              <w:rPr>
                <w:rFonts w:hAnsiTheme="minorEastAsia" w:hint="eastAsia"/>
              </w:rPr>
              <w:t>搅拌主机</w:t>
            </w:r>
            <w:r>
              <w:rPr>
                <w:rFonts w:hAnsiTheme="minorEastAsia" w:hint="eastAsia"/>
              </w:rPr>
              <w:t>、</w:t>
            </w:r>
            <w:r w:rsidRPr="00AA4AE3">
              <w:rPr>
                <w:rFonts w:hAnsiTheme="minorEastAsia" w:hint="eastAsia"/>
              </w:rPr>
              <w:t>水泥搅砂搅拌机</w:t>
            </w:r>
            <w:r>
              <w:rPr>
                <w:rFonts w:hAnsiTheme="minorEastAsia" w:hint="eastAsia"/>
              </w:rPr>
              <w:t>、</w:t>
            </w:r>
            <w:r w:rsidRPr="00AA4AE3">
              <w:rPr>
                <w:rFonts w:hAnsiTheme="minorEastAsia" w:hint="eastAsia"/>
              </w:rPr>
              <w:t>骨料输送系统</w:t>
            </w:r>
            <w:r>
              <w:rPr>
                <w:rFonts w:hAnsiTheme="minorEastAsia" w:hint="eastAsia"/>
              </w:rPr>
              <w:t>、</w:t>
            </w:r>
            <w:r w:rsidRPr="00AA4AE3">
              <w:rPr>
                <w:rFonts w:hAnsiTheme="minorEastAsia" w:hint="eastAsia"/>
              </w:rPr>
              <w:t>水泥计量系统</w:t>
            </w:r>
            <w:r>
              <w:rPr>
                <w:rFonts w:hAnsiTheme="minorEastAsia" w:hint="eastAsia"/>
              </w:rPr>
              <w:t>、</w:t>
            </w:r>
            <w:r w:rsidRPr="00AA4AE3">
              <w:rPr>
                <w:rFonts w:hAnsiTheme="minorEastAsia" w:hint="eastAsia"/>
              </w:rPr>
              <w:t>粉煤灰计量系统</w:t>
            </w:r>
            <w:r>
              <w:rPr>
                <w:rFonts w:hAnsiTheme="minorEastAsia" w:hint="eastAsia"/>
              </w:rPr>
              <w:t>、</w:t>
            </w:r>
            <w:r w:rsidRPr="00AA4AE3">
              <w:rPr>
                <w:rFonts w:hAnsiTheme="minorEastAsia" w:hint="eastAsia"/>
              </w:rPr>
              <w:t>粉煤灰筒库</w:t>
            </w:r>
            <w:r>
              <w:rPr>
                <w:rFonts w:hAnsiTheme="minorEastAsia" w:hint="eastAsia"/>
              </w:rPr>
              <w:t>、</w:t>
            </w:r>
            <w:r w:rsidRPr="00AA4AE3">
              <w:rPr>
                <w:rFonts w:hAnsiTheme="minorEastAsia" w:hint="eastAsia"/>
              </w:rPr>
              <w:t>水泥筒库</w:t>
            </w:r>
            <w:r w:rsidRPr="00DF485D">
              <w:rPr>
                <w:rFonts w:hAnsiTheme="minorEastAsia" w:hint="eastAsia"/>
              </w:rPr>
              <w:t>等生产设备；</w:t>
            </w:r>
            <w:r>
              <w:rPr>
                <w:rFonts w:hAnsiTheme="minorEastAsia" w:hint="eastAsia"/>
              </w:rPr>
              <w:t>数显抗压试验机、</w:t>
            </w:r>
            <w:r w:rsidRPr="00AA4AE3">
              <w:rPr>
                <w:rFonts w:hAnsiTheme="minorEastAsia" w:hint="eastAsia"/>
              </w:rPr>
              <w:t>恒温恒养护箱</w:t>
            </w:r>
            <w:r>
              <w:rPr>
                <w:rFonts w:hAnsiTheme="minorEastAsia" w:hint="eastAsia"/>
              </w:rPr>
              <w:t>、</w:t>
            </w:r>
            <w:r w:rsidRPr="00AA4AE3">
              <w:rPr>
                <w:rFonts w:hAnsiTheme="minorEastAsia" w:hint="eastAsia"/>
              </w:rPr>
              <w:t>智能恒温恒湿自动控制仪</w:t>
            </w:r>
            <w:r>
              <w:rPr>
                <w:rFonts w:hAnsiTheme="minorEastAsia" w:hint="eastAsia"/>
              </w:rPr>
              <w:t>、</w:t>
            </w:r>
            <w:r w:rsidRPr="00AA4AE3">
              <w:rPr>
                <w:rFonts w:hAnsiTheme="minorEastAsia" w:hint="eastAsia"/>
              </w:rPr>
              <w:t>箱式电阻炉</w:t>
            </w:r>
            <w:r>
              <w:rPr>
                <w:rFonts w:hAnsiTheme="minorEastAsia" w:hint="eastAsia"/>
              </w:rPr>
              <w:t>、</w:t>
            </w:r>
            <w:r w:rsidRPr="00AA4AE3">
              <w:rPr>
                <w:rFonts w:hAnsiTheme="minorEastAsia" w:hint="eastAsia"/>
              </w:rPr>
              <w:t>电热鼓风干燥箱</w:t>
            </w:r>
            <w:r w:rsidRPr="00DF485D">
              <w:rPr>
                <w:rFonts w:hAnsiTheme="minorEastAsia" w:hint="eastAsia"/>
              </w:rPr>
              <w:t>等监视测量设备；</w:t>
            </w:r>
            <w:r w:rsidR="00507C8E" w:rsidRPr="00507C8E">
              <w:rPr>
                <w:rFonts w:hAnsiTheme="minorEastAsia" w:hint="eastAsia"/>
              </w:rPr>
              <w:t>办公设备：电脑、打印机、传真机、电话等。环保设施包括：垃圾桶、消防设施</w:t>
            </w:r>
            <w:r w:rsidR="00507C8E">
              <w:rPr>
                <w:rFonts w:hAnsiTheme="minorEastAsia" w:hint="eastAsia"/>
              </w:rPr>
              <w:t>、除尘系统、沉淀池等</w:t>
            </w:r>
            <w:r w:rsidR="00507C8E" w:rsidRPr="00507C8E">
              <w:rPr>
                <w:rFonts w:hAnsiTheme="minorEastAsia" w:hint="eastAsia"/>
              </w:rPr>
              <w:t>；安全设施配置主要有：标识牌、灭火器、消防器材</w:t>
            </w:r>
            <w:r w:rsidR="00507C8E">
              <w:rPr>
                <w:rFonts w:hAnsiTheme="minorEastAsia" w:hint="eastAsia"/>
              </w:rPr>
              <w:t>等</w:t>
            </w:r>
            <w:r w:rsidRPr="00D535AA">
              <w:rPr>
                <w:rFonts w:hAnsiTheme="minorEastAsia"/>
              </w:rPr>
              <w:t>。现有基础设施配备较充分、齐全，满足日常经营和管理体系的实施和改进需要。</w:t>
            </w:r>
          </w:p>
          <w:p w:rsidR="00507C8E" w:rsidRPr="00507C8E" w:rsidRDefault="00507C8E" w:rsidP="00167CDB">
            <w:pPr>
              <w:spacing w:beforeLines="30" w:afterLines="30"/>
              <w:ind w:firstLineChars="200" w:firstLine="420"/>
              <w:rPr>
                <w:rFonts w:hAnsiTheme="minorEastAsia"/>
                <w:szCs w:val="21"/>
              </w:rPr>
            </w:pPr>
            <w:r w:rsidRPr="00507C8E">
              <w:rPr>
                <w:rFonts w:hAnsiTheme="minorEastAsia" w:hint="eastAsia"/>
                <w:szCs w:val="21"/>
              </w:rPr>
              <w:t>见：依照计划进行设备设施的升级、维护、更换、配备，相关设施配备和管理比较完善。</w:t>
            </w:r>
          </w:p>
          <w:p w:rsidR="00507C8E" w:rsidRPr="00FA45DB" w:rsidRDefault="00507C8E" w:rsidP="00167CDB">
            <w:pPr>
              <w:spacing w:beforeLines="30" w:afterLines="30" w:line="288" w:lineRule="auto"/>
              <w:ind w:firstLineChars="200" w:firstLine="420"/>
              <w:rPr>
                <w:rFonts w:hAnsiTheme="minorEastAsia"/>
              </w:rPr>
            </w:pPr>
            <w:r w:rsidRPr="00FA45DB">
              <w:rPr>
                <w:rFonts w:hAnsiTheme="minorEastAsia" w:hint="eastAsia"/>
              </w:rPr>
              <w:t>查：查看江西中建建材设备运行记录本。每日生产前进行查看并记录。</w:t>
            </w:r>
          </w:p>
          <w:p w:rsidR="00AA4AE3" w:rsidRPr="00FA45DB" w:rsidRDefault="00507C8E" w:rsidP="00167CDB">
            <w:pPr>
              <w:spacing w:beforeLines="30" w:afterLines="30" w:line="288" w:lineRule="auto"/>
              <w:ind w:firstLineChars="200" w:firstLine="420"/>
              <w:rPr>
                <w:rFonts w:hAnsiTheme="minorEastAsia"/>
              </w:rPr>
            </w:pPr>
            <w:r w:rsidRPr="00FA45DB">
              <w:rPr>
                <w:rFonts w:hAnsiTheme="minorEastAsia" w:hint="eastAsia"/>
              </w:rPr>
              <w:t>抽查</w:t>
            </w:r>
            <w:r w:rsidRPr="00FA45DB">
              <w:rPr>
                <w:rFonts w:hAnsiTheme="minorEastAsia" w:hint="eastAsia"/>
              </w:rPr>
              <w:t>2022</w:t>
            </w:r>
            <w:r w:rsidRPr="00FA45DB">
              <w:rPr>
                <w:rFonts w:hAnsiTheme="minorEastAsia" w:hint="eastAsia"/>
              </w:rPr>
              <w:t>年</w:t>
            </w:r>
            <w:r w:rsidRPr="00FA45DB">
              <w:rPr>
                <w:rFonts w:hAnsiTheme="minorEastAsia" w:hint="eastAsia"/>
              </w:rPr>
              <w:t>2</w:t>
            </w:r>
            <w:r w:rsidRPr="00FA45DB">
              <w:rPr>
                <w:rFonts w:hAnsiTheme="minorEastAsia" w:hint="eastAsia"/>
              </w:rPr>
              <w:t>月</w:t>
            </w:r>
            <w:r w:rsidRPr="00FA45DB">
              <w:rPr>
                <w:rFonts w:hAnsiTheme="minorEastAsia" w:hint="eastAsia"/>
              </w:rPr>
              <w:t>10</w:t>
            </w:r>
            <w:r w:rsidRPr="00FA45DB">
              <w:rPr>
                <w:rFonts w:hAnsiTheme="minorEastAsia" w:hint="eastAsia"/>
              </w:rPr>
              <w:t>日运行记录对设备</w:t>
            </w:r>
            <w:r w:rsidRPr="00FA45DB">
              <w:rPr>
                <w:rFonts w:hAnsiTheme="minorEastAsia" w:hint="eastAsia"/>
              </w:rPr>
              <w:t>MAO-6000-400-SDYH1</w:t>
            </w:r>
            <w:r w:rsidRPr="00FA45DB">
              <w:rPr>
                <w:rFonts w:hAnsiTheme="minorEastAsia" w:hint="eastAsia"/>
              </w:rPr>
              <w:t>更换蝶阀</w:t>
            </w:r>
            <w:r w:rsidRPr="00FA45DB">
              <w:rPr>
                <w:rFonts w:hAnsiTheme="minorEastAsia" w:hint="eastAsia"/>
              </w:rPr>
              <w:t>DN300</w:t>
            </w:r>
            <w:r w:rsidRPr="00FA45DB">
              <w:rPr>
                <w:rFonts w:hAnsiTheme="minorEastAsia" w:hint="eastAsia"/>
              </w:rPr>
              <w:t>。日常检查项目具体包括：压缩机、曲轴箱油位的检查、空气进气滤清器的检查和清洁、润滑油的检查和清洁、石油类润滑油、曲轴箱润滑油更换、卸荷活塞</w:t>
            </w:r>
            <w:r w:rsidRPr="00FA45DB">
              <w:rPr>
                <w:rFonts w:hAnsiTheme="minorEastAsia" w:hint="eastAsia"/>
              </w:rPr>
              <w:t>0</w:t>
            </w:r>
            <w:r w:rsidRPr="00FA45DB">
              <w:rPr>
                <w:rFonts w:hAnsiTheme="minorEastAsia" w:hint="eastAsia"/>
              </w:rPr>
              <w:t>形圈、压缩机的气阀一检查</w:t>
            </w:r>
            <w:r w:rsidRPr="00FA45DB">
              <w:rPr>
                <w:rFonts w:hAnsiTheme="minorEastAsia" w:hint="eastAsia"/>
              </w:rPr>
              <w:t>,</w:t>
            </w:r>
            <w:r w:rsidRPr="00FA45DB">
              <w:rPr>
                <w:rFonts w:hAnsiTheme="minorEastAsia" w:hint="eastAsia"/>
              </w:rPr>
              <w:t>清沽或更担、中冷器外观清洁、检查低油位开关、手动安全阀、</w:t>
            </w:r>
            <w:r w:rsidRPr="00FA45DB">
              <w:rPr>
                <w:rFonts w:hAnsiTheme="minorEastAsia" w:hint="eastAsia"/>
              </w:rPr>
              <w:t>V</w:t>
            </w:r>
            <w:r w:rsidRPr="00FA45DB">
              <w:rPr>
                <w:rFonts w:hAnsiTheme="minorEastAsia" w:hint="eastAsia"/>
              </w:rPr>
              <w:t>形皮带、检查皮带松紧度、电机轴承的检查和润滑、电动机的清洁、后冷却器、后冷却器外部清洁、后冷却器内部清洁、检查异常声音和振动、检查泄漏、油杯内润滑油量、各润滑点、搅拌轴清洗清洁、搅拌叶片、衬板、粉料罐的除尘器滤芯、螺栓、螺母松动、空压机的储气罐排水、油雾器的油面高度、气动蝶阀、气动电磁阀、收尘机系统等是否</w:t>
            </w:r>
            <w:r w:rsidRPr="00FA45DB">
              <w:rPr>
                <w:rFonts w:hAnsiTheme="minorEastAsia" w:hint="eastAsia"/>
              </w:rPr>
              <w:lastRenderedPageBreak/>
              <w:t>正常，保养级别，每日点检。</w:t>
            </w:r>
          </w:p>
          <w:p w:rsidR="00AA4AE3" w:rsidRPr="00FA45DB" w:rsidRDefault="00AA4AE3" w:rsidP="00167CDB">
            <w:pPr>
              <w:spacing w:beforeLines="30" w:afterLines="30" w:line="288" w:lineRule="auto"/>
              <w:ind w:firstLineChars="200" w:firstLine="420"/>
              <w:rPr>
                <w:rFonts w:hAnsiTheme="minorEastAsia"/>
              </w:rPr>
            </w:pPr>
            <w:r w:rsidRPr="00FA45DB">
              <w:rPr>
                <w:rFonts w:hAnsiTheme="minorEastAsia" w:hint="eastAsia"/>
              </w:rPr>
              <w:t>2</w:t>
            </w:r>
            <w:r w:rsidRPr="00FA45DB">
              <w:rPr>
                <w:rFonts w:hAnsiTheme="minorEastAsia" w:hint="eastAsia"/>
              </w:rPr>
              <w:t>、</w:t>
            </w:r>
            <w:r w:rsidR="0031009C">
              <w:rPr>
                <w:rFonts w:hAnsiTheme="minorEastAsia"/>
              </w:rPr>
              <w:t>查看公司特种设备：</w:t>
            </w:r>
            <w:r w:rsidRPr="00FA45DB">
              <w:rPr>
                <w:rFonts w:hAnsiTheme="minorEastAsia"/>
              </w:rPr>
              <w:t>使用</w:t>
            </w:r>
            <w:r w:rsidR="0031009C">
              <w:rPr>
                <w:rFonts w:hAnsiTheme="minorEastAsia" w:hint="eastAsia"/>
              </w:rPr>
              <w:t>2</w:t>
            </w:r>
            <w:r w:rsidR="0031009C">
              <w:rPr>
                <w:rFonts w:hAnsiTheme="minorEastAsia" w:hint="eastAsia"/>
              </w:rPr>
              <w:t>台</w:t>
            </w:r>
            <w:r w:rsidRPr="00FA45DB">
              <w:rPr>
                <w:rFonts w:hAnsiTheme="minorEastAsia"/>
              </w:rPr>
              <w:t>储气罐；</w:t>
            </w:r>
          </w:p>
          <w:p w:rsidR="00AA4AE3" w:rsidRPr="004030C6" w:rsidRDefault="00AA4AE3" w:rsidP="00167CDB">
            <w:pPr>
              <w:spacing w:beforeLines="30" w:afterLines="30" w:line="300" w:lineRule="exact"/>
              <w:ind w:firstLineChars="200" w:firstLine="420"/>
              <w:rPr>
                <w:rFonts w:hAnsi="宋体"/>
              </w:rPr>
            </w:pPr>
            <w:r w:rsidRPr="004030C6">
              <w:rPr>
                <w:rFonts w:hAnsi="宋体" w:hint="eastAsia"/>
              </w:rPr>
              <w:t>提供了</w:t>
            </w:r>
            <w:r w:rsidRPr="004030C6">
              <w:rPr>
                <w:rFonts w:hAnsi="宋体"/>
              </w:rPr>
              <w:t>附件压力表</w:t>
            </w:r>
            <w:r w:rsidRPr="004030C6">
              <w:rPr>
                <w:rFonts w:hAnsi="宋体"/>
              </w:rPr>
              <w:t>+</w:t>
            </w:r>
            <w:r w:rsidRPr="004030C6">
              <w:rPr>
                <w:rFonts w:hAnsi="宋体"/>
              </w:rPr>
              <w:t>安全阀的年检报告在有效期内，具体报告见附件。</w:t>
            </w:r>
          </w:p>
          <w:p w:rsidR="00AA4AE3" w:rsidRPr="007757DB" w:rsidRDefault="00AA4AE3" w:rsidP="00167CDB">
            <w:pPr>
              <w:spacing w:beforeLines="20" w:afterLines="20" w:line="312" w:lineRule="auto"/>
              <w:ind w:firstLineChars="200" w:firstLine="420"/>
              <w:rPr>
                <w:rFonts w:hAnsiTheme="minorEastAsia"/>
              </w:rPr>
            </w:pPr>
            <w:r w:rsidRPr="004030C6">
              <w:rPr>
                <w:rFonts w:hAnsi="宋体"/>
              </w:rPr>
              <w:t>远程观察到上述生产设备及辅助设备运行状态正常。</w:t>
            </w:r>
          </w:p>
        </w:tc>
        <w:tc>
          <w:tcPr>
            <w:tcW w:w="851" w:type="dxa"/>
          </w:tcPr>
          <w:p w:rsidR="00AA4AE3" w:rsidRPr="00E43FB5" w:rsidRDefault="00AA4AE3">
            <w:pPr>
              <w:rPr>
                <w:rFonts w:eastAsiaTheme="minorEastAsia"/>
                <w:szCs w:val="21"/>
              </w:rPr>
            </w:pPr>
            <w:r>
              <w:rPr>
                <w:rFonts w:eastAsiaTheme="minorEastAsia"/>
                <w:szCs w:val="21"/>
              </w:rPr>
              <w:lastRenderedPageBreak/>
              <w:t>符合</w:t>
            </w:r>
          </w:p>
        </w:tc>
      </w:tr>
      <w:tr w:rsidR="00507C8E" w:rsidRPr="00E43FB5" w:rsidTr="00663D24">
        <w:trPr>
          <w:trHeight w:val="561"/>
        </w:trPr>
        <w:tc>
          <w:tcPr>
            <w:tcW w:w="1954" w:type="dxa"/>
            <w:vAlign w:val="center"/>
          </w:tcPr>
          <w:p w:rsidR="00507C8E" w:rsidRPr="001472E8" w:rsidRDefault="00507C8E" w:rsidP="00663D24">
            <w:pPr>
              <w:spacing w:line="360" w:lineRule="auto"/>
              <w:jc w:val="center"/>
              <w:rPr>
                <w:rFonts w:eastAsiaTheme="minorEastAsia"/>
                <w:szCs w:val="21"/>
              </w:rPr>
            </w:pPr>
            <w:r w:rsidRPr="001472E8">
              <w:rPr>
                <w:rFonts w:eastAsiaTheme="minorEastAsia" w:hAnsiTheme="minorEastAsia"/>
                <w:szCs w:val="21"/>
              </w:rPr>
              <w:lastRenderedPageBreak/>
              <w:t>过程运行环境</w:t>
            </w:r>
          </w:p>
        </w:tc>
        <w:tc>
          <w:tcPr>
            <w:tcW w:w="1166" w:type="dxa"/>
            <w:vAlign w:val="center"/>
          </w:tcPr>
          <w:p w:rsidR="00507C8E" w:rsidRPr="001472E8" w:rsidRDefault="00507C8E" w:rsidP="00663D24">
            <w:pPr>
              <w:spacing w:line="360" w:lineRule="auto"/>
              <w:jc w:val="center"/>
              <w:rPr>
                <w:rFonts w:eastAsiaTheme="minorEastAsia"/>
                <w:szCs w:val="21"/>
              </w:rPr>
            </w:pPr>
            <w:r w:rsidRPr="001472E8">
              <w:rPr>
                <w:rFonts w:eastAsiaTheme="minorEastAsia"/>
                <w:szCs w:val="21"/>
              </w:rPr>
              <w:t>Q7.1.4</w:t>
            </w:r>
          </w:p>
        </w:tc>
        <w:tc>
          <w:tcPr>
            <w:tcW w:w="10738" w:type="dxa"/>
          </w:tcPr>
          <w:p w:rsidR="00507C8E" w:rsidRPr="00507C8E" w:rsidRDefault="00507C8E" w:rsidP="00167CDB">
            <w:pPr>
              <w:spacing w:beforeLines="20" w:afterLines="20" w:line="312" w:lineRule="auto"/>
              <w:ind w:firstLineChars="200" w:firstLine="420"/>
              <w:rPr>
                <w:rFonts w:hAnsiTheme="minorEastAsia"/>
              </w:rPr>
            </w:pPr>
            <w:r>
              <w:rPr>
                <w:rFonts w:hAnsiTheme="minorEastAsia"/>
              </w:rPr>
              <w:t>查看</w:t>
            </w:r>
            <w:r w:rsidRPr="00507C8E">
              <w:rPr>
                <w:rFonts w:hAnsiTheme="minorEastAsia"/>
              </w:rPr>
              <w:t>观察办公区、生产车间环境卫生管理，工作场所布局合理，总面积</w:t>
            </w:r>
            <w:r w:rsidRPr="00507C8E">
              <w:rPr>
                <w:rFonts w:hAnsiTheme="minorEastAsia" w:hint="eastAsia"/>
              </w:rPr>
              <w:t>约</w:t>
            </w:r>
            <w:r w:rsidR="00D50C0F">
              <w:rPr>
                <w:rFonts w:hAnsiTheme="minorEastAsia" w:hint="eastAsia"/>
              </w:rPr>
              <w:t>17</w:t>
            </w:r>
            <w:r w:rsidRPr="00507C8E">
              <w:rPr>
                <w:rFonts w:hAnsiTheme="minorEastAsia" w:hint="eastAsia"/>
              </w:rPr>
              <w:t>000</w:t>
            </w:r>
            <w:r w:rsidRPr="00507C8E">
              <w:rPr>
                <w:rFonts w:hAnsiTheme="minorEastAsia" w:hint="eastAsia"/>
              </w:rPr>
              <w:t>平方米，</w:t>
            </w:r>
            <w:r w:rsidRPr="00507C8E">
              <w:rPr>
                <w:rFonts w:hAnsiTheme="minorEastAsia"/>
              </w:rPr>
              <w:t>温湿度适宜，照明良好，满足办公需求。有“办公环境卫生管理制度”、“安全防火规定等规章制度”等规章制度。经与主管人员交谈，其对本部门在本条款管理中的职责、分工和接口关系清楚掌握，基本符合文件要求。</w:t>
            </w:r>
          </w:p>
          <w:p w:rsidR="00507C8E" w:rsidRPr="00507C8E" w:rsidRDefault="00507C8E" w:rsidP="00167CDB">
            <w:pPr>
              <w:spacing w:beforeLines="20" w:afterLines="20" w:line="312" w:lineRule="auto"/>
              <w:ind w:firstLineChars="200" w:firstLine="420"/>
              <w:rPr>
                <w:rFonts w:hAnsiTheme="minorEastAsia"/>
              </w:rPr>
            </w:pPr>
            <w:r w:rsidRPr="00507C8E">
              <w:rPr>
                <w:rFonts w:hAnsiTheme="minorEastAsia"/>
              </w:rPr>
              <w:t>公司办公场所和生产场所均环境良好，满足办公需要，无特殊环境要求。</w:t>
            </w:r>
          </w:p>
          <w:p w:rsidR="00507C8E" w:rsidRPr="00507C8E" w:rsidRDefault="00507C8E" w:rsidP="00167CDB">
            <w:pPr>
              <w:spacing w:beforeLines="20" w:afterLines="20" w:line="312" w:lineRule="auto"/>
              <w:ind w:firstLineChars="200" w:firstLine="420"/>
              <w:rPr>
                <w:rFonts w:hAnsiTheme="minorEastAsia"/>
              </w:rPr>
            </w:pPr>
            <w:r w:rsidRPr="00507C8E">
              <w:rPr>
                <w:rFonts w:hAnsiTheme="minorEastAsia" w:hint="eastAsia"/>
              </w:rPr>
              <w:t>查看车间环保、消防安全设施等运行状态良好。生</w:t>
            </w:r>
            <w:r w:rsidR="00D50C0F">
              <w:rPr>
                <w:rFonts w:hAnsiTheme="minorEastAsia" w:hint="eastAsia"/>
              </w:rPr>
              <w:t>产区域原料存放区</w:t>
            </w:r>
            <w:r w:rsidRPr="00507C8E">
              <w:rPr>
                <w:rFonts w:hAnsiTheme="minorEastAsia" w:hint="eastAsia"/>
              </w:rPr>
              <w:t>等放置整齐，标识明确，车间现场、仓库等区域</w:t>
            </w:r>
            <w:r w:rsidRPr="00507C8E">
              <w:rPr>
                <w:rFonts w:hAnsiTheme="minorEastAsia" w:hint="eastAsia"/>
              </w:rPr>
              <w:t>/</w:t>
            </w:r>
            <w:r w:rsidRPr="00507C8E">
              <w:rPr>
                <w:rFonts w:hAnsiTheme="minorEastAsia" w:hint="eastAsia"/>
              </w:rPr>
              <w:t>场所有按规定要求配备灭火器、安全通道畅通，观察到操作工按章作业，生产秩序良好。车间现场工作环境基本满足要求。</w:t>
            </w:r>
          </w:p>
          <w:p w:rsidR="00507C8E" w:rsidRPr="00507C8E" w:rsidRDefault="00507C8E" w:rsidP="00167CDB">
            <w:pPr>
              <w:spacing w:beforeLines="20" w:afterLines="20" w:line="312" w:lineRule="auto"/>
              <w:ind w:firstLineChars="200" w:firstLine="420"/>
              <w:rPr>
                <w:rFonts w:hAnsiTheme="minorEastAsia"/>
              </w:rPr>
            </w:pPr>
            <w:r w:rsidRPr="00507C8E">
              <w:rPr>
                <w:rFonts w:hAnsiTheme="minorEastAsia" w:hint="eastAsia"/>
              </w:rPr>
              <w:t>办公室区域分区设置，配置的办公桌符合人机工程要求，干净整洁，照明、通风良好；配置有空调，温度适宜；有少量绿植；查见配置有灭火器，状态良好；监控摄像头运行正常；禁止吸烟、无乱拉乱接电线、无超额电器使用；办公环境安静，无明显噪声和废气；办公室现场工作环境基本满足要求。</w:t>
            </w:r>
          </w:p>
          <w:p w:rsidR="00507C8E" w:rsidRDefault="00507C8E" w:rsidP="00167CDB">
            <w:pPr>
              <w:spacing w:beforeLines="20" w:afterLines="20" w:line="312" w:lineRule="auto"/>
              <w:ind w:firstLineChars="200" w:firstLine="420"/>
              <w:rPr>
                <w:rFonts w:ascii="宋体" w:hAnsi="宋体" w:cs="Arial"/>
                <w:spacing w:val="-6"/>
                <w:szCs w:val="21"/>
              </w:rPr>
            </w:pPr>
            <w:r w:rsidRPr="00507C8E">
              <w:rPr>
                <w:rFonts w:hAnsiTheme="minorEastAsia" w:hint="eastAsia"/>
              </w:rPr>
              <w:t>过程运行环境基本满足要求。</w:t>
            </w:r>
          </w:p>
        </w:tc>
        <w:tc>
          <w:tcPr>
            <w:tcW w:w="851" w:type="dxa"/>
          </w:tcPr>
          <w:p w:rsidR="00507C8E" w:rsidRDefault="00507C8E" w:rsidP="00663D24">
            <w:r>
              <w:t>符合</w:t>
            </w:r>
          </w:p>
        </w:tc>
      </w:tr>
      <w:tr w:rsidR="00CA6FE8" w:rsidRPr="00E43FB5" w:rsidTr="0038113A">
        <w:trPr>
          <w:trHeight w:val="534"/>
        </w:trPr>
        <w:tc>
          <w:tcPr>
            <w:tcW w:w="1954" w:type="dxa"/>
          </w:tcPr>
          <w:p w:rsidR="0023570C" w:rsidRPr="00023973" w:rsidRDefault="00CA6FE8" w:rsidP="0038113A">
            <w:pPr>
              <w:spacing w:line="360" w:lineRule="auto"/>
              <w:rPr>
                <w:rFonts w:eastAsiaTheme="minorEastAsia" w:hAnsiTheme="minorEastAsia"/>
                <w:szCs w:val="21"/>
              </w:rPr>
            </w:pPr>
            <w:r w:rsidRPr="00023973">
              <w:rPr>
                <w:rFonts w:eastAsiaTheme="minorEastAsia" w:hAnsiTheme="minorEastAsia"/>
                <w:szCs w:val="21"/>
              </w:rPr>
              <w:t>标识和可追溯</w:t>
            </w:r>
          </w:p>
          <w:p w:rsidR="00CA6FE8" w:rsidRPr="00023973" w:rsidRDefault="00CA6FE8" w:rsidP="0038113A">
            <w:pPr>
              <w:spacing w:line="360" w:lineRule="auto"/>
              <w:rPr>
                <w:rFonts w:eastAsiaTheme="minorEastAsia"/>
                <w:szCs w:val="21"/>
              </w:rPr>
            </w:pPr>
            <w:r w:rsidRPr="00023973">
              <w:rPr>
                <w:rFonts w:eastAsiaTheme="minorEastAsia"/>
                <w:szCs w:val="21"/>
              </w:rPr>
              <w:t>/</w:t>
            </w:r>
            <w:r w:rsidRPr="00023973">
              <w:rPr>
                <w:rFonts w:eastAsiaTheme="minorEastAsia" w:hAnsiTheme="minorEastAsia"/>
                <w:szCs w:val="21"/>
              </w:rPr>
              <w:t>产品防护</w:t>
            </w:r>
          </w:p>
        </w:tc>
        <w:tc>
          <w:tcPr>
            <w:tcW w:w="1166" w:type="dxa"/>
          </w:tcPr>
          <w:p w:rsidR="00CA6FE8" w:rsidRPr="00023973" w:rsidRDefault="00CA6FE8" w:rsidP="0038113A">
            <w:pPr>
              <w:spacing w:line="360" w:lineRule="auto"/>
              <w:rPr>
                <w:rFonts w:eastAsiaTheme="minorEastAsia"/>
                <w:b/>
                <w:bCs/>
                <w:szCs w:val="21"/>
              </w:rPr>
            </w:pPr>
            <w:r w:rsidRPr="00023973">
              <w:rPr>
                <w:rFonts w:eastAsiaTheme="minorEastAsia"/>
                <w:b/>
                <w:bCs/>
                <w:szCs w:val="21"/>
              </w:rPr>
              <w:t>Q8.5.2</w:t>
            </w:r>
          </w:p>
          <w:p w:rsidR="00CA6FE8" w:rsidRPr="00023973" w:rsidRDefault="00CA6FE8" w:rsidP="0038113A">
            <w:pPr>
              <w:spacing w:line="360" w:lineRule="auto"/>
              <w:rPr>
                <w:rFonts w:eastAsiaTheme="minorEastAsia"/>
                <w:szCs w:val="21"/>
              </w:rPr>
            </w:pPr>
            <w:r w:rsidRPr="00023973">
              <w:rPr>
                <w:rFonts w:eastAsiaTheme="minorEastAsia"/>
                <w:b/>
                <w:bCs/>
                <w:szCs w:val="21"/>
              </w:rPr>
              <w:t>Q8.5.4</w:t>
            </w:r>
          </w:p>
        </w:tc>
        <w:tc>
          <w:tcPr>
            <w:tcW w:w="10738" w:type="dxa"/>
          </w:tcPr>
          <w:p w:rsidR="00E262E5" w:rsidRPr="00E262E5" w:rsidRDefault="00E262E5" w:rsidP="00E262E5">
            <w:pPr>
              <w:spacing w:line="288" w:lineRule="auto"/>
              <w:ind w:firstLineChars="200" w:firstLine="420"/>
              <w:rPr>
                <w:rFonts w:eastAsiaTheme="minorEastAsia" w:hAnsiTheme="minorEastAsia"/>
                <w:szCs w:val="21"/>
              </w:rPr>
            </w:pPr>
            <w:r>
              <w:rPr>
                <w:rFonts w:eastAsiaTheme="minorEastAsia" w:hAnsiTheme="minorEastAsia" w:hint="eastAsia"/>
                <w:szCs w:val="21"/>
              </w:rPr>
              <w:t>产品标识主要通过划分区域、生产工艺记录、检验记录等进行标识</w:t>
            </w:r>
            <w:r w:rsidRPr="00E262E5">
              <w:rPr>
                <w:rFonts w:eastAsiaTheme="minorEastAsia" w:hAnsiTheme="minorEastAsia" w:hint="eastAsia"/>
                <w:szCs w:val="21"/>
              </w:rPr>
              <w:t>，生产加工过程中和产品监视和测量过程中有采取适当的方式对产品进行标识（含检验状态），标识有确保唯一性，当有追溯性要求时，可确保在必要时进行追溯。</w:t>
            </w:r>
          </w:p>
          <w:p w:rsidR="00E262E5" w:rsidRPr="00E262E5" w:rsidRDefault="00E262E5" w:rsidP="00E262E5">
            <w:pPr>
              <w:spacing w:line="288" w:lineRule="auto"/>
              <w:ind w:firstLineChars="200" w:firstLine="420"/>
              <w:rPr>
                <w:rFonts w:eastAsiaTheme="minorEastAsia" w:hAnsiTheme="minorEastAsia"/>
                <w:szCs w:val="21"/>
              </w:rPr>
            </w:pPr>
            <w:r w:rsidRPr="00E262E5">
              <w:rPr>
                <w:rFonts w:eastAsiaTheme="minorEastAsia" w:hAnsiTheme="minorEastAsia" w:hint="eastAsia"/>
                <w:szCs w:val="21"/>
              </w:rPr>
              <w:t>现场</w:t>
            </w:r>
            <w:r>
              <w:rPr>
                <w:rFonts w:eastAsiaTheme="minorEastAsia" w:hAnsiTheme="minorEastAsia" w:hint="eastAsia"/>
                <w:szCs w:val="21"/>
              </w:rPr>
              <w:t>查见水泥罐区标识有“材料标识牌”，标识材料名称水泥、生产单位</w:t>
            </w:r>
            <w:r w:rsidRPr="00E262E5">
              <w:rPr>
                <w:rFonts w:eastAsiaTheme="minorEastAsia" w:hAnsiTheme="minorEastAsia" w:hint="eastAsia"/>
                <w:szCs w:val="21"/>
              </w:rPr>
              <w:t>、材料状态合格等内容；</w:t>
            </w:r>
          </w:p>
          <w:p w:rsidR="00E262E5" w:rsidRPr="00E262E5" w:rsidRDefault="00E262E5" w:rsidP="00E262E5">
            <w:pPr>
              <w:spacing w:line="288" w:lineRule="auto"/>
              <w:ind w:firstLineChars="200" w:firstLine="420"/>
              <w:rPr>
                <w:rFonts w:eastAsiaTheme="minorEastAsia" w:hAnsiTheme="minorEastAsia"/>
                <w:szCs w:val="21"/>
              </w:rPr>
            </w:pPr>
            <w:r w:rsidRPr="00E262E5">
              <w:rPr>
                <w:rFonts w:eastAsiaTheme="minorEastAsia" w:hAnsiTheme="minorEastAsia" w:hint="eastAsia"/>
                <w:szCs w:val="21"/>
              </w:rPr>
              <w:t>原材料依据不同的类型和防护要求</w:t>
            </w:r>
            <w:r>
              <w:rPr>
                <w:rFonts w:eastAsiaTheme="minorEastAsia" w:hAnsiTheme="minorEastAsia" w:hint="eastAsia"/>
                <w:szCs w:val="21"/>
              </w:rPr>
              <w:t>，堆放区下料或放入罐区，</w:t>
            </w:r>
            <w:r w:rsidRPr="00E262E5">
              <w:rPr>
                <w:rFonts w:eastAsiaTheme="minorEastAsia" w:hAnsiTheme="minorEastAsia" w:hint="eastAsia"/>
                <w:szCs w:val="21"/>
              </w:rPr>
              <w:t>进行防护运输，产品运输要求</w:t>
            </w:r>
            <w:r w:rsidRPr="00E262E5">
              <w:rPr>
                <w:rFonts w:eastAsiaTheme="minorEastAsia" w:hAnsiTheme="minorEastAsia" w:hint="eastAsia"/>
                <w:szCs w:val="21"/>
              </w:rPr>
              <w:t>2</w:t>
            </w:r>
            <w:r w:rsidRPr="00E262E5">
              <w:rPr>
                <w:rFonts w:eastAsiaTheme="minorEastAsia" w:hAnsiTheme="minorEastAsia" w:hint="eastAsia"/>
                <w:szCs w:val="21"/>
              </w:rPr>
              <w:t>小时内浇筑等。</w:t>
            </w:r>
          </w:p>
          <w:p w:rsidR="00E262E5" w:rsidRPr="00E262E5" w:rsidRDefault="00E262E5" w:rsidP="00E262E5">
            <w:pPr>
              <w:spacing w:line="288" w:lineRule="auto"/>
              <w:ind w:firstLineChars="200" w:firstLine="420"/>
              <w:rPr>
                <w:rFonts w:eastAsiaTheme="minorEastAsia" w:hAnsiTheme="minorEastAsia"/>
                <w:szCs w:val="21"/>
              </w:rPr>
            </w:pPr>
            <w:r w:rsidRPr="00E262E5">
              <w:rPr>
                <w:rFonts w:eastAsiaTheme="minorEastAsia" w:hAnsiTheme="minorEastAsia" w:hint="eastAsia"/>
                <w:szCs w:val="21"/>
              </w:rPr>
              <w:lastRenderedPageBreak/>
              <w:t>生产车间原材料分类分区放置在指定仓库、产品标识方法得当、未发现不同类型和状态产品发生混淆现象。标识和可追溯性基本符合标准要求。</w:t>
            </w:r>
          </w:p>
          <w:p w:rsidR="00E262E5" w:rsidRPr="00E262E5" w:rsidRDefault="00E262E5" w:rsidP="00E262E5">
            <w:pPr>
              <w:spacing w:line="288" w:lineRule="auto"/>
              <w:ind w:firstLineChars="200" w:firstLine="420"/>
              <w:rPr>
                <w:rFonts w:eastAsiaTheme="minorEastAsia" w:hAnsiTheme="minorEastAsia"/>
                <w:szCs w:val="21"/>
              </w:rPr>
            </w:pPr>
            <w:r w:rsidRPr="00E262E5">
              <w:rPr>
                <w:rFonts w:eastAsiaTheme="minorEastAsia" w:hAnsiTheme="minorEastAsia" w:hint="eastAsia"/>
                <w:szCs w:val="21"/>
              </w:rPr>
              <w:t>实验区域建有标准养护室，温度</w:t>
            </w:r>
            <w:r w:rsidRPr="00E262E5">
              <w:rPr>
                <w:rFonts w:eastAsiaTheme="minorEastAsia" w:hAnsiTheme="minorEastAsia" w:hint="eastAsia"/>
                <w:szCs w:val="21"/>
              </w:rPr>
              <w:t>20</w:t>
            </w:r>
            <w:r w:rsidRPr="00E262E5">
              <w:rPr>
                <w:rFonts w:eastAsiaTheme="minorEastAsia" w:hAnsiTheme="minorEastAsia" w:hint="eastAsia"/>
                <w:szCs w:val="21"/>
              </w:rPr>
              <w:t>摄氏度，湿度大于</w:t>
            </w:r>
            <w:r w:rsidRPr="00E262E5">
              <w:rPr>
                <w:rFonts w:eastAsiaTheme="minorEastAsia" w:hAnsiTheme="minorEastAsia" w:hint="eastAsia"/>
                <w:szCs w:val="21"/>
              </w:rPr>
              <w:t>93%</w:t>
            </w:r>
            <w:r w:rsidRPr="00E262E5">
              <w:rPr>
                <w:rFonts w:eastAsiaTheme="minorEastAsia" w:hAnsiTheme="minorEastAsia" w:hint="eastAsia"/>
                <w:szCs w:val="21"/>
              </w:rPr>
              <w:t>；试验试块在养护室中养护后，进行强度试验。</w:t>
            </w:r>
          </w:p>
          <w:p w:rsidR="00DE3991" w:rsidRPr="00023973" w:rsidRDefault="00E262E5" w:rsidP="00E262E5">
            <w:pPr>
              <w:spacing w:line="288" w:lineRule="auto"/>
              <w:ind w:firstLineChars="200" w:firstLine="420"/>
              <w:rPr>
                <w:rFonts w:eastAsiaTheme="minorEastAsia" w:hAnsiTheme="minorEastAsia"/>
                <w:szCs w:val="21"/>
              </w:rPr>
            </w:pPr>
            <w:r w:rsidRPr="00E262E5">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w:t>
            </w:r>
            <w:r>
              <w:rPr>
                <w:rFonts w:eastAsiaTheme="minorEastAsia" w:hAnsiTheme="minorEastAsia" w:hint="eastAsia"/>
                <w:szCs w:val="21"/>
              </w:rPr>
              <w:t>针对产品采取适当的防护措施，包括选择合适的搬运方法和设备</w:t>
            </w:r>
            <w:r w:rsidRPr="00E262E5">
              <w:rPr>
                <w:rFonts w:eastAsiaTheme="minorEastAsia" w:hAnsiTheme="minorEastAsia" w:hint="eastAsia"/>
                <w:szCs w:val="21"/>
              </w:rPr>
              <w:t>、贮存场所，保持标识完整、清晰。</w:t>
            </w:r>
          </w:p>
          <w:p w:rsidR="00CA6FE8" w:rsidRPr="00023973" w:rsidRDefault="00DE3991" w:rsidP="00DE3991">
            <w:pPr>
              <w:spacing w:line="288" w:lineRule="auto"/>
              <w:ind w:firstLineChars="200" w:firstLine="420"/>
              <w:rPr>
                <w:rFonts w:eastAsiaTheme="minorEastAsia"/>
                <w:szCs w:val="21"/>
              </w:rPr>
            </w:pPr>
            <w:r w:rsidRPr="00023973">
              <w:rPr>
                <w:rFonts w:eastAsiaTheme="minorEastAsia" w:hAnsiTheme="minorEastAsia" w:hint="eastAsia"/>
                <w:szCs w:val="21"/>
              </w:rPr>
              <w:t>产品防护措施得当，贮存环境适宜，产品防护基本符合要求。</w:t>
            </w:r>
          </w:p>
        </w:tc>
        <w:tc>
          <w:tcPr>
            <w:tcW w:w="851" w:type="dxa"/>
          </w:tcPr>
          <w:p w:rsidR="00CA6FE8" w:rsidRPr="0023570C" w:rsidRDefault="00CA6FE8">
            <w:pPr>
              <w:rPr>
                <w:szCs w:val="21"/>
                <w:highlight w:val="yellow"/>
              </w:rPr>
            </w:pPr>
            <w:r w:rsidRPr="00023973">
              <w:rPr>
                <w:rFonts w:eastAsiaTheme="minorEastAsia"/>
                <w:szCs w:val="21"/>
              </w:rPr>
              <w:lastRenderedPageBreak/>
              <w:t>符合</w:t>
            </w:r>
          </w:p>
        </w:tc>
      </w:tr>
      <w:tr w:rsidR="00CA6FE8" w:rsidRPr="00E43FB5" w:rsidTr="00863928">
        <w:trPr>
          <w:trHeight w:val="1104"/>
        </w:trPr>
        <w:tc>
          <w:tcPr>
            <w:tcW w:w="1954" w:type="dxa"/>
            <w:vAlign w:val="center"/>
          </w:tcPr>
          <w:p w:rsidR="00CA6FE8" w:rsidRPr="00E43FB5" w:rsidRDefault="00CA6FE8" w:rsidP="00863928">
            <w:pPr>
              <w:spacing w:line="360" w:lineRule="auto"/>
              <w:jc w:val="center"/>
              <w:rPr>
                <w:rFonts w:eastAsiaTheme="minorEastAsia"/>
                <w:szCs w:val="21"/>
              </w:rPr>
            </w:pPr>
            <w:r w:rsidRPr="00E43FB5">
              <w:rPr>
                <w:rFonts w:eastAsiaTheme="minorEastAsia" w:hAnsiTheme="minorEastAsia"/>
                <w:szCs w:val="21"/>
              </w:rPr>
              <w:lastRenderedPageBreak/>
              <w:t>更改控制</w:t>
            </w:r>
          </w:p>
        </w:tc>
        <w:tc>
          <w:tcPr>
            <w:tcW w:w="1166" w:type="dxa"/>
            <w:vAlign w:val="center"/>
          </w:tcPr>
          <w:p w:rsidR="00CA6FE8" w:rsidRPr="00E43FB5" w:rsidRDefault="00CA6FE8" w:rsidP="00863928">
            <w:pPr>
              <w:tabs>
                <w:tab w:val="left" w:pos="7380"/>
              </w:tabs>
              <w:spacing w:line="360" w:lineRule="auto"/>
              <w:rPr>
                <w:rFonts w:eastAsiaTheme="minorEastAsia"/>
                <w:szCs w:val="21"/>
              </w:rPr>
            </w:pPr>
            <w:r w:rsidRPr="00E43FB5">
              <w:rPr>
                <w:rFonts w:eastAsiaTheme="minorEastAsia"/>
                <w:szCs w:val="21"/>
              </w:rPr>
              <w:t>Q8.5.6</w:t>
            </w:r>
          </w:p>
        </w:tc>
        <w:tc>
          <w:tcPr>
            <w:tcW w:w="10738" w:type="dxa"/>
            <w:vAlign w:val="center"/>
          </w:tcPr>
          <w:p w:rsidR="00CA6FE8" w:rsidRPr="00E43FB5" w:rsidRDefault="00CA6FE8" w:rsidP="00E43FB5">
            <w:pPr>
              <w:spacing w:line="288" w:lineRule="auto"/>
              <w:ind w:firstLineChars="200" w:firstLine="420"/>
              <w:rPr>
                <w:rFonts w:eastAsiaTheme="minorEastAsia" w:hAnsiTheme="minorEastAsia"/>
                <w:szCs w:val="21"/>
              </w:rPr>
            </w:pPr>
            <w:r w:rsidRPr="00E43FB5">
              <w:rPr>
                <w:rFonts w:eastAsiaTheme="minorEastAsia" w:hAnsiTheme="minorEastAsia"/>
                <w:szCs w:val="21"/>
              </w:rPr>
              <w:t>生产部厂长介绍，当内外部环境</w:t>
            </w:r>
            <w:r w:rsidRPr="00E43FB5">
              <w:rPr>
                <w:rFonts w:eastAsiaTheme="minorEastAsia" w:hAnsiTheme="minorEastAsia"/>
                <w:szCs w:val="21"/>
              </w:rPr>
              <w:t>(</w:t>
            </w:r>
            <w:r w:rsidRPr="00E43FB5">
              <w:rPr>
                <w:rFonts w:eastAsiaTheme="minorEastAsia" w:hAnsiTheme="minorEastAsia"/>
                <w:szCs w:val="21"/>
              </w:rPr>
              <w:t>如客户要求、产品技术和质量要求、生产工艺、适用的法律法规和产品技术标准等</w:t>
            </w:r>
            <w:r w:rsidRPr="00E43FB5">
              <w:rPr>
                <w:rFonts w:eastAsiaTheme="minorEastAsia" w:hAnsiTheme="minorEastAsia"/>
                <w:szCs w:val="21"/>
              </w:rPr>
              <w:t>)</w:t>
            </w:r>
            <w:r w:rsidRPr="00E43FB5">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rsidR="00CA6FE8" w:rsidRPr="00E43FB5" w:rsidRDefault="00CA6FE8">
            <w:pPr>
              <w:rPr>
                <w:szCs w:val="21"/>
              </w:rPr>
            </w:pPr>
            <w:r w:rsidRPr="00E43FB5">
              <w:rPr>
                <w:rFonts w:eastAsiaTheme="minorEastAsia"/>
                <w:szCs w:val="21"/>
              </w:rPr>
              <w:t>符合</w:t>
            </w:r>
          </w:p>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BB1" w:rsidRDefault="00466BB1" w:rsidP="00970F64">
      <w:r>
        <w:separator/>
      </w:r>
    </w:p>
  </w:endnote>
  <w:endnote w:type="continuationSeparator" w:id="1">
    <w:p w:rsidR="00466BB1" w:rsidRDefault="00466BB1"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F4C36" w:rsidRDefault="00CB4BB7">
            <w:pPr>
              <w:pStyle w:val="a5"/>
              <w:jc w:val="center"/>
            </w:pPr>
            <w:r>
              <w:rPr>
                <w:b/>
                <w:sz w:val="24"/>
                <w:szCs w:val="24"/>
              </w:rPr>
              <w:fldChar w:fldCharType="begin"/>
            </w:r>
            <w:r w:rsidR="006F4C36">
              <w:rPr>
                <w:b/>
              </w:rPr>
              <w:instrText>PAGE</w:instrText>
            </w:r>
            <w:r>
              <w:rPr>
                <w:b/>
                <w:sz w:val="24"/>
                <w:szCs w:val="24"/>
              </w:rPr>
              <w:fldChar w:fldCharType="separate"/>
            </w:r>
            <w:r w:rsidR="00167CDB">
              <w:rPr>
                <w:b/>
                <w:noProof/>
              </w:rPr>
              <w:t>1</w:t>
            </w:r>
            <w:r>
              <w:rPr>
                <w:b/>
                <w:sz w:val="24"/>
                <w:szCs w:val="24"/>
              </w:rPr>
              <w:fldChar w:fldCharType="end"/>
            </w:r>
            <w:r w:rsidR="006F4C36">
              <w:rPr>
                <w:lang w:val="zh-CN"/>
              </w:rPr>
              <w:t xml:space="preserve"> / </w:t>
            </w:r>
            <w:r>
              <w:rPr>
                <w:b/>
                <w:sz w:val="24"/>
                <w:szCs w:val="24"/>
              </w:rPr>
              <w:fldChar w:fldCharType="begin"/>
            </w:r>
            <w:r w:rsidR="006F4C36">
              <w:rPr>
                <w:b/>
              </w:rPr>
              <w:instrText>NUMPAGES</w:instrText>
            </w:r>
            <w:r>
              <w:rPr>
                <w:b/>
                <w:sz w:val="24"/>
                <w:szCs w:val="24"/>
              </w:rPr>
              <w:fldChar w:fldCharType="separate"/>
            </w:r>
            <w:r w:rsidR="00167CDB">
              <w:rPr>
                <w:b/>
                <w:noProof/>
              </w:rPr>
              <w:t>5</w:t>
            </w:r>
            <w:r>
              <w:rPr>
                <w:b/>
                <w:sz w:val="24"/>
                <w:szCs w:val="24"/>
              </w:rPr>
              <w:fldChar w:fldCharType="end"/>
            </w:r>
          </w:p>
        </w:sdtContent>
      </w:sdt>
    </w:sdtContent>
  </w:sdt>
  <w:p w:rsidR="006F4C36" w:rsidRDefault="006F4C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BB1" w:rsidRDefault="00466BB1" w:rsidP="00970F64">
      <w:r>
        <w:separator/>
      </w:r>
    </w:p>
  </w:footnote>
  <w:footnote w:type="continuationSeparator" w:id="1">
    <w:p w:rsidR="00466BB1" w:rsidRDefault="00466BB1"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36" w:rsidRDefault="006F4C36" w:rsidP="008B681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CB4BB7" w:rsidRPr="00CB4BB7">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w:txbxContent>
              <w:p w:rsidR="006F4C36" w:rsidRDefault="006F4C36" w:rsidP="008B681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4C36" w:rsidRDefault="006F4C36" w:rsidP="008B681E">
    <w:pPr>
      <w:pStyle w:val="a6"/>
      <w:pBdr>
        <w:bottom w:val="nil"/>
      </w:pBdr>
      <w:spacing w:line="320" w:lineRule="exact"/>
      <w:ind w:firstLineChars="400" w:firstLine="755"/>
      <w:jc w:val="left"/>
      <w:rPr>
        <w:rStyle w:val="CharChar1"/>
        <w:rFonts w:hint="default"/>
        <w:w w:val="90"/>
      </w:rPr>
    </w:pPr>
    <w:r>
      <w:rPr>
        <w:rStyle w:val="CharChar1"/>
        <w:rFonts w:hint="default"/>
        <w:w w:val="90"/>
      </w:rPr>
      <w:t>Beijing International Standard united Certification Co.,Ltd.</w:t>
    </w:r>
  </w:p>
  <w:p w:rsidR="006F4C36" w:rsidRPr="008B681E" w:rsidRDefault="006F4C36" w:rsidP="00480252">
    <w:pPr>
      <w:pStyle w:val="a6"/>
      <w:pBdr>
        <w:bottom w:val="nil"/>
      </w:pBdr>
      <w:spacing w:line="320" w:lineRule="exact"/>
      <w:ind w:firstLineChars="400" w:firstLine="72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3638A8C"/>
    <w:multiLevelType w:val="singleLevel"/>
    <w:tmpl w:val="33638A8C"/>
    <w:lvl w:ilvl="0">
      <w:start w:val="5"/>
      <w:numFmt w:val="decimal"/>
      <w:suff w:val="nothing"/>
      <w:lvlText w:val="%1、"/>
      <w:lvlJc w:val="left"/>
      <w:rPr>
        <w:rFonts w:cs="Times New Roman"/>
      </w:rPr>
    </w:lvl>
  </w:abstractNum>
  <w:abstractNum w:abstractNumId="6">
    <w:nsid w:val="3DFAF9E7"/>
    <w:multiLevelType w:val="singleLevel"/>
    <w:tmpl w:val="3DFAF9E7"/>
    <w:lvl w:ilvl="0">
      <w:start w:val="1"/>
      <w:numFmt w:val="decimal"/>
      <w:suff w:val="nothing"/>
      <w:lvlText w:val="%1．"/>
      <w:lvlJc w:val="left"/>
    </w:lvl>
  </w:abstractNum>
  <w:abstractNum w:abstractNumId="7">
    <w:nsid w:val="49282D99"/>
    <w:multiLevelType w:val="singleLevel"/>
    <w:tmpl w:val="49282D99"/>
    <w:lvl w:ilvl="0">
      <w:start w:val="6"/>
      <w:numFmt w:val="chineseCounting"/>
      <w:suff w:val="nothing"/>
      <w:lvlText w:val="%1、"/>
      <w:lvlJc w:val="left"/>
      <w:rPr>
        <w:rFonts w:hint="eastAsia"/>
      </w:rPr>
    </w:lvl>
  </w:abstractNum>
  <w:abstractNum w:abstractNumId="8">
    <w:nsid w:val="4C8C6C97"/>
    <w:multiLevelType w:val="singleLevel"/>
    <w:tmpl w:val="00000000"/>
    <w:lvl w:ilvl="0">
      <w:start w:val="1"/>
      <w:numFmt w:val="decimal"/>
      <w:suff w:val="nothing"/>
      <w:lvlText w:val="%1、"/>
      <w:lvlJc w:val="left"/>
    </w:lvl>
  </w:abstractNum>
  <w:abstractNum w:abstractNumId="9">
    <w:nsid w:val="59CA15D8"/>
    <w:multiLevelType w:val="singleLevel"/>
    <w:tmpl w:val="59CA15D8"/>
    <w:lvl w:ilvl="0">
      <w:start w:val="1"/>
      <w:numFmt w:val="decimal"/>
      <w:suff w:val="nothing"/>
      <w:lvlText w:val="%1、"/>
      <w:lvlJc w:val="left"/>
    </w:lvl>
  </w:abstractNum>
  <w:abstractNum w:abstractNumId="10">
    <w:nsid w:val="59CB4BF7"/>
    <w:multiLevelType w:val="singleLevel"/>
    <w:tmpl w:val="59CB4BF7"/>
    <w:lvl w:ilvl="0">
      <w:start w:val="1"/>
      <w:numFmt w:val="decimal"/>
      <w:suff w:val="nothing"/>
      <w:lvlText w:val="%1、"/>
      <w:lvlJc w:val="left"/>
    </w:lvl>
  </w:abstractNum>
  <w:abstractNum w:abstractNumId="11">
    <w:nsid w:val="59CB5667"/>
    <w:multiLevelType w:val="singleLevel"/>
    <w:tmpl w:val="59CB5667"/>
    <w:lvl w:ilvl="0">
      <w:start w:val="2"/>
      <w:numFmt w:val="decimal"/>
      <w:suff w:val="nothing"/>
      <w:lvlText w:val="%1、"/>
      <w:lvlJc w:val="left"/>
    </w:lvl>
  </w:abstractNum>
  <w:abstractNum w:abstractNumId="12">
    <w:nsid w:val="59CB57A6"/>
    <w:multiLevelType w:val="singleLevel"/>
    <w:tmpl w:val="59CB57A6"/>
    <w:lvl w:ilvl="0">
      <w:start w:val="1"/>
      <w:numFmt w:val="decimal"/>
      <w:suff w:val="nothing"/>
      <w:lvlText w:val="%1、"/>
      <w:lvlJc w:val="left"/>
    </w:lvl>
  </w:abstractNum>
  <w:abstractNum w:abstractNumId="13">
    <w:nsid w:val="59CC63EA"/>
    <w:multiLevelType w:val="singleLevel"/>
    <w:tmpl w:val="59CC63EA"/>
    <w:lvl w:ilvl="0">
      <w:start w:val="1"/>
      <w:numFmt w:val="decimal"/>
      <w:suff w:val="nothing"/>
      <w:lvlText w:val="%1、"/>
      <w:lvlJc w:val="left"/>
    </w:lvl>
  </w:abstractNum>
  <w:abstractNum w:abstractNumId="14">
    <w:nsid w:val="59FEC610"/>
    <w:multiLevelType w:val="singleLevel"/>
    <w:tmpl w:val="59FEC610"/>
    <w:lvl w:ilvl="0">
      <w:start w:val="1"/>
      <w:numFmt w:val="decimal"/>
      <w:suff w:val="nothing"/>
      <w:lvlText w:val="%1、"/>
      <w:lvlJc w:val="left"/>
    </w:lvl>
  </w:abstractNum>
  <w:abstractNum w:abstractNumId="15">
    <w:nsid w:val="5A0013D8"/>
    <w:multiLevelType w:val="singleLevel"/>
    <w:tmpl w:val="5A0013D8"/>
    <w:lvl w:ilvl="0">
      <w:start w:val="1"/>
      <w:numFmt w:val="decimal"/>
      <w:lvlText w:val="%1."/>
      <w:lvlJc w:val="left"/>
      <w:pPr>
        <w:tabs>
          <w:tab w:val="left" w:pos="312"/>
        </w:tabs>
      </w:pPr>
    </w:lvl>
  </w:abstractNum>
  <w:abstractNum w:abstractNumId="16">
    <w:nsid w:val="5A00140A"/>
    <w:multiLevelType w:val="singleLevel"/>
    <w:tmpl w:val="5A00140A"/>
    <w:lvl w:ilvl="0">
      <w:start w:val="5"/>
      <w:numFmt w:val="decimal"/>
      <w:lvlText w:val="%1."/>
      <w:lvlJc w:val="left"/>
      <w:pPr>
        <w:tabs>
          <w:tab w:val="left" w:pos="312"/>
        </w:tabs>
      </w:pPr>
    </w:lvl>
  </w:abstractNum>
  <w:abstractNum w:abstractNumId="17">
    <w:nsid w:val="5A0014A2"/>
    <w:multiLevelType w:val="singleLevel"/>
    <w:tmpl w:val="5A0014A2"/>
    <w:lvl w:ilvl="0">
      <w:start w:val="1"/>
      <w:numFmt w:val="decimal"/>
      <w:suff w:val="nothing"/>
      <w:lvlText w:val="%1、"/>
      <w:lvlJc w:val="left"/>
    </w:lvl>
  </w:abstractNum>
  <w:abstractNum w:abstractNumId="18">
    <w:nsid w:val="5A001A55"/>
    <w:multiLevelType w:val="singleLevel"/>
    <w:tmpl w:val="5A001A55"/>
    <w:lvl w:ilvl="0">
      <w:start w:val="1"/>
      <w:numFmt w:val="decimal"/>
      <w:suff w:val="nothing"/>
      <w:lvlText w:val="%1、"/>
      <w:lvlJc w:val="left"/>
    </w:lvl>
  </w:abstractNum>
  <w:abstractNum w:abstractNumId="19">
    <w:nsid w:val="5A002A86"/>
    <w:multiLevelType w:val="singleLevel"/>
    <w:tmpl w:val="5A002A86"/>
    <w:lvl w:ilvl="0">
      <w:start w:val="1"/>
      <w:numFmt w:val="decimal"/>
      <w:lvlText w:val="%1."/>
      <w:lvlJc w:val="left"/>
      <w:pPr>
        <w:tabs>
          <w:tab w:val="left" w:pos="312"/>
        </w:tabs>
      </w:pPr>
    </w:lvl>
  </w:abstractNum>
  <w:abstractNum w:abstractNumId="20">
    <w:nsid w:val="5A002AB1"/>
    <w:multiLevelType w:val="singleLevel"/>
    <w:tmpl w:val="5A002AB1"/>
    <w:lvl w:ilvl="0">
      <w:start w:val="5"/>
      <w:numFmt w:val="decimal"/>
      <w:lvlText w:val="%1."/>
      <w:lvlJc w:val="left"/>
      <w:pPr>
        <w:tabs>
          <w:tab w:val="left" w:pos="312"/>
        </w:tabs>
      </w:pPr>
    </w:lvl>
  </w:abstractNum>
  <w:abstractNum w:abstractNumId="21">
    <w:nsid w:val="5A002B1C"/>
    <w:multiLevelType w:val="singleLevel"/>
    <w:tmpl w:val="5A002B1C"/>
    <w:lvl w:ilvl="0">
      <w:start w:val="1"/>
      <w:numFmt w:val="decimal"/>
      <w:suff w:val="nothing"/>
      <w:lvlText w:val="%1、"/>
      <w:lvlJc w:val="left"/>
    </w:lvl>
  </w:abstractNum>
  <w:abstractNum w:abstractNumId="22">
    <w:nsid w:val="5A16779E"/>
    <w:multiLevelType w:val="singleLevel"/>
    <w:tmpl w:val="5A16779E"/>
    <w:lvl w:ilvl="0">
      <w:start w:val="1"/>
      <w:numFmt w:val="decimal"/>
      <w:suff w:val="nothing"/>
      <w:lvlText w:val="%1、"/>
      <w:lvlJc w:val="left"/>
    </w:lvl>
  </w:abstractNum>
  <w:abstractNum w:abstractNumId="23">
    <w:nsid w:val="5A6FD64E"/>
    <w:multiLevelType w:val="singleLevel"/>
    <w:tmpl w:val="5A6FD64E"/>
    <w:lvl w:ilvl="0">
      <w:start w:val="1"/>
      <w:numFmt w:val="decimal"/>
      <w:suff w:val="nothing"/>
      <w:lvlText w:val="%1、"/>
      <w:lvlJc w:val="left"/>
      <w:rPr>
        <w:rFonts w:cs="Times New Roman"/>
      </w:rPr>
    </w:lvl>
  </w:abstractNum>
  <w:abstractNum w:abstractNumId="24">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74B1FC29"/>
    <w:multiLevelType w:val="singleLevel"/>
    <w:tmpl w:val="74B1FC29"/>
    <w:lvl w:ilvl="0">
      <w:start w:val="4"/>
      <w:numFmt w:val="chineseCounting"/>
      <w:suff w:val="nothing"/>
      <w:lvlText w:val="%1、"/>
      <w:lvlJc w:val="left"/>
      <w:rPr>
        <w:rFonts w:hint="eastAsia"/>
      </w:rPr>
    </w:lvl>
  </w:abstractNum>
  <w:abstractNum w:abstractNumId="27">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
  </w:num>
  <w:num w:numId="3">
    <w:abstractNumId w:val="25"/>
  </w:num>
  <w:num w:numId="4">
    <w:abstractNumId w:val="7"/>
  </w:num>
  <w:num w:numId="5">
    <w:abstractNumId w:val="0"/>
  </w:num>
  <w:num w:numId="6">
    <w:abstractNumId w:val="1"/>
  </w:num>
  <w:num w:numId="7">
    <w:abstractNumId w:val="26"/>
  </w:num>
  <w:num w:numId="8">
    <w:abstractNumId w:val="24"/>
  </w:num>
  <w:num w:numId="9">
    <w:abstractNumId w:val="4"/>
  </w:num>
  <w:num w:numId="10">
    <w:abstractNumId w:val="3"/>
  </w:num>
  <w:num w:numId="11">
    <w:abstractNumId w:val="14"/>
  </w:num>
  <w:num w:numId="12">
    <w:abstractNumId w:val="19"/>
  </w:num>
  <w:num w:numId="13">
    <w:abstractNumId w:val="20"/>
  </w:num>
  <w:num w:numId="14">
    <w:abstractNumId w:val="21"/>
  </w:num>
  <w:num w:numId="15">
    <w:abstractNumId w:val="22"/>
  </w:num>
  <w:num w:numId="16">
    <w:abstractNumId w:val="18"/>
  </w:num>
  <w:num w:numId="17">
    <w:abstractNumId w:val="15"/>
  </w:num>
  <w:num w:numId="18">
    <w:abstractNumId w:val="16"/>
  </w:num>
  <w:num w:numId="19">
    <w:abstractNumId w:val="17"/>
  </w:num>
  <w:num w:numId="20">
    <w:abstractNumId w:val="6"/>
  </w:num>
  <w:num w:numId="21">
    <w:abstractNumId w:val="10"/>
  </w:num>
  <w:num w:numId="22">
    <w:abstractNumId w:val="11"/>
  </w:num>
  <w:num w:numId="23">
    <w:abstractNumId w:val="12"/>
  </w:num>
  <w:num w:numId="24">
    <w:abstractNumId w:val="13"/>
  </w:num>
  <w:num w:numId="25">
    <w:abstractNumId w:val="27"/>
  </w:num>
  <w:num w:numId="26">
    <w:abstractNumId w:val="9"/>
  </w:num>
  <w:num w:numId="27">
    <w:abstractNumId w:val="8"/>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97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0B6F"/>
    <w:rsid w:val="0000474C"/>
    <w:rsid w:val="00005F19"/>
    <w:rsid w:val="00012025"/>
    <w:rsid w:val="00012673"/>
    <w:rsid w:val="00022A74"/>
    <w:rsid w:val="00023973"/>
    <w:rsid w:val="00023981"/>
    <w:rsid w:val="00032876"/>
    <w:rsid w:val="000342D2"/>
    <w:rsid w:val="00037B9C"/>
    <w:rsid w:val="0004246F"/>
    <w:rsid w:val="00044609"/>
    <w:rsid w:val="00047D03"/>
    <w:rsid w:val="00051628"/>
    <w:rsid w:val="0005620A"/>
    <w:rsid w:val="00057DA9"/>
    <w:rsid w:val="00060C79"/>
    <w:rsid w:val="0006757B"/>
    <w:rsid w:val="00077FAA"/>
    <w:rsid w:val="00080957"/>
    <w:rsid w:val="000846DF"/>
    <w:rsid w:val="00092E85"/>
    <w:rsid w:val="0009452F"/>
    <w:rsid w:val="00095FC5"/>
    <w:rsid w:val="00096D23"/>
    <w:rsid w:val="00097807"/>
    <w:rsid w:val="000A1D4B"/>
    <w:rsid w:val="000A48BC"/>
    <w:rsid w:val="000B306B"/>
    <w:rsid w:val="000B4905"/>
    <w:rsid w:val="000C50A5"/>
    <w:rsid w:val="000D12B0"/>
    <w:rsid w:val="000D34F2"/>
    <w:rsid w:val="000E1E59"/>
    <w:rsid w:val="000E2E8D"/>
    <w:rsid w:val="000E67FD"/>
    <w:rsid w:val="000F06EC"/>
    <w:rsid w:val="000F6EC8"/>
    <w:rsid w:val="00106150"/>
    <w:rsid w:val="001063BD"/>
    <w:rsid w:val="00106722"/>
    <w:rsid w:val="001200C5"/>
    <w:rsid w:val="00120990"/>
    <w:rsid w:val="001264F8"/>
    <w:rsid w:val="0012768C"/>
    <w:rsid w:val="00127BD8"/>
    <w:rsid w:val="0013290A"/>
    <w:rsid w:val="00134AA4"/>
    <w:rsid w:val="00134B91"/>
    <w:rsid w:val="00140982"/>
    <w:rsid w:val="00143796"/>
    <w:rsid w:val="001571F8"/>
    <w:rsid w:val="00161ADC"/>
    <w:rsid w:val="0016320D"/>
    <w:rsid w:val="00167CDB"/>
    <w:rsid w:val="00177083"/>
    <w:rsid w:val="00184838"/>
    <w:rsid w:val="0018646C"/>
    <w:rsid w:val="00191011"/>
    <w:rsid w:val="00194D62"/>
    <w:rsid w:val="0019566E"/>
    <w:rsid w:val="001A05C3"/>
    <w:rsid w:val="001A0877"/>
    <w:rsid w:val="001A0ED1"/>
    <w:rsid w:val="001A0F0D"/>
    <w:rsid w:val="001A32E7"/>
    <w:rsid w:val="001A5B48"/>
    <w:rsid w:val="001B28C2"/>
    <w:rsid w:val="001B3DA5"/>
    <w:rsid w:val="001B5C14"/>
    <w:rsid w:val="001C12B7"/>
    <w:rsid w:val="001C4889"/>
    <w:rsid w:val="001D5322"/>
    <w:rsid w:val="001D5A42"/>
    <w:rsid w:val="001E10DA"/>
    <w:rsid w:val="001E3087"/>
    <w:rsid w:val="001E62E5"/>
    <w:rsid w:val="001E6790"/>
    <w:rsid w:val="001E693D"/>
    <w:rsid w:val="001E6DEE"/>
    <w:rsid w:val="001E711B"/>
    <w:rsid w:val="002055FD"/>
    <w:rsid w:val="002116F3"/>
    <w:rsid w:val="00215152"/>
    <w:rsid w:val="00216F69"/>
    <w:rsid w:val="00231A3F"/>
    <w:rsid w:val="0023570C"/>
    <w:rsid w:val="00241AE9"/>
    <w:rsid w:val="00241F16"/>
    <w:rsid w:val="00243679"/>
    <w:rsid w:val="00244E59"/>
    <w:rsid w:val="00252F55"/>
    <w:rsid w:val="00254462"/>
    <w:rsid w:val="00270735"/>
    <w:rsid w:val="00270C62"/>
    <w:rsid w:val="00270FC8"/>
    <w:rsid w:val="002710C0"/>
    <w:rsid w:val="00272CDC"/>
    <w:rsid w:val="00274F22"/>
    <w:rsid w:val="002B550F"/>
    <w:rsid w:val="002B7B21"/>
    <w:rsid w:val="002D3A5B"/>
    <w:rsid w:val="002D3E58"/>
    <w:rsid w:val="002D4C99"/>
    <w:rsid w:val="002E0081"/>
    <w:rsid w:val="002E2D86"/>
    <w:rsid w:val="002E366C"/>
    <w:rsid w:val="002E658E"/>
    <w:rsid w:val="002F6F19"/>
    <w:rsid w:val="00300BC7"/>
    <w:rsid w:val="003044E8"/>
    <w:rsid w:val="003059AC"/>
    <w:rsid w:val="00306FAE"/>
    <w:rsid w:val="003076FA"/>
    <w:rsid w:val="0031009C"/>
    <w:rsid w:val="00311B6E"/>
    <w:rsid w:val="0031508E"/>
    <w:rsid w:val="003162C4"/>
    <w:rsid w:val="003170B4"/>
    <w:rsid w:val="00330F37"/>
    <w:rsid w:val="00332136"/>
    <w:rsid w:val="003445C6"/>
    <w:rsid w:val="00347184"/>
    <w:rsid w:val="00353CA8"/>
    <w:rsid w:val="00353EB0"/>
    <w:rsid w:val="003544EC"/>
    <w:rsid w:val="003563A5"/>
    <w:rsid w:val="00360028"/>
    <w:rsid w:val="003601A7"/>
    <w:rsid w:val="00364D0D"/>
    <w:rsid w:val="0036788F"/>
    <w:rsid w:val="00371393"/>
    <w:rsid w:val="003730BC"/>
    <w:rsid w:val="00377DF7"/>
    <w:rsid w:val="0038113A"/>
    <w:rsid w:val="00387E27"/>
    <w:rsid w:val="003917C6"/>
    <w:rsid w:val="00392B8D"/>
    <w:rsid w:val="00396A06"/>
    <w:rsid w:val="003A035A"/>
    <w:rsid w:val="003A36BC"/>
    <w:rsid w:val="003B25FD"/>
    <w:rsid w:val="003C01B2"/>
    <w:rsid w:val="003C45F0"/>
    <w:rsid w:val="003C75F2"/>
    <w:rsid w:val="003D299D"/>
    <w:rsid w:val="003D428C"/>
    <w:rsid w:val="003D467E"/>
    <w:rsid w:val="003D498A"/>
    <w:rsid w:val="003E4854"/>
    <w:rsid w:val="003E7111"/>
    <w:rsid w:val="003F1EA4"/>
    <w:rsid w:val="00401D75"/>
    <w:rsid w:val="004030C6"/>
    <w:rsid w:val="0040745A"/>
    <w:rsid w:val="00413D20"/>
    <w:rsid w:val="00415B98"/>
    <w:rsid w:val="00423987"/>
    <w:rsid w:val="004247BD"/>
    <w:rsid w:val="00424DA4"/>
    <w:rsid w:val="004256E3"/>
    <w:rsid w:val="0042601B"/>
    <w:rsid w:val="004265B2"/>
    <w:rsid w:val="00427B62"/>
    <w:rsid w:val="00431837"/>
    <w:rsid w:val="00432F39"/>
    <w:rsid w:val="00433078"/>
    <w:rsid w:val="00434C17"/>
    <w:rsid w:val="00435439"/>
    <w:rsid w:val="0043585D"/>
    <w:rsid w:val="00436A45"/>
    <w:rsid w:val="00436B25"/>
    <w:rsid w:val="00442989"/>
    <w:rsid w:val="00442FE6"/>
    <w:rsid w:val="00443244"/>
    <w:rsid w:val="00446154"/>
    <w:rsid w:val="00446C31"/>
    <w:rsid w:val="00446C54"/>
    <w:rsid w:val="00447FB8"/>
    <w:rsid w:val="004562BB"/>
    <w:rsid w:val="00463FA9"/>
    <w:rsid w:val="0046608E"/>
    <w:rsid w:val="004669C8"/>
    <w:rsid w:val="00466BB1"/>
    <w:rsid w:val="004670FF"/>
    <w:rsid w:val="0047498C"/>
    <w:rsid w:val="00475CEC"/>
    <w:rsid w:val="004777E2"/>
    <w:rsid w:val="0048013E"/>
    <w:rsid w:val="00480252"/>
    <w:rsid w:val="00480BD1"/>
    <w:rsid w:val="00486DCA"/>
    <w:rsid w:val="0049058C"/>
    <w:rsid w:val="00491D47"/>
    <w:rsid w:val="004929DB"/>
    <w:rsid w:val="00494697"/>
    <w:rsid w:val="004954B7"/>
    <w:rsid w:val="00496DB1"/>
    <w:rsid w:val="00497366"/>
    <w:rsid w:val="004A11CF"/>
    <w:rsid w:val="004A41F4"/>
    <w:rsid w:val="004A4FA7"/>
    <w:rsid w:val="004B34FA"/>
    <w:rsid w:val="004D4358"/>
    <w:rsid w:val="004D6FBA"/>
    <w:rsid w:val="004E637F"/>
    <w:rsid w:val="004E7B35"/>
    <w:rsid w:val="004F585A"/>
    <w:rsid w:val="005009B1"/>
    <w:rsid w:val="00506CAE"/>
    <w:rsid w:val="005072D6"/>
    <w:rsid w:val="00507770"/>
    <w:rsid w:val="00507C8E"/>
    <w:rsid w:val="0051071A"/>
    <w:rsid w:val="00527940"/>
    <w:rsid w:val="00531DE0"/>
    <w:rsid w:val="00540C24"/>
    <w:rsid w:val="00550A33"/>
    <w:rsid w:val="00554CED"/>
    <w:rsid w:val="00555090"/>
    <w:rsid w:val="0055642E"/>
    <w:rsid w:val="00556CEC"/>
    <w:rsid w:val="00560927"/>
    <w:rsid w:val="005652FB"/>
    <w:rsid w:val="005717D5"/>
    <w:rsid w:val="00572B8D"/>
    <w:rsid w:val="00575C30"/>
    <w:rsid w:val="00580D28"/>
    <w:rsid w:val="00580E9C"/>
    <w:rsid w:val="00584659"/>
    <w:rsid w:val="00584D69"/>
    <w:rsid w:val="00586D3B"/>
    <w:rsid w:val="00594983"/>
    <w:rsid w:val="005A2788"/>
    <w:rsid w:val="005A528C"/>
    <w:rsid w:val="005A52A9"/>
    <w:rsid w:val="005A68A0"/>
    <w:rsid w:val="005B2FA4"/>
    <w:rsid w:val="005B3668"/>
    <w:rsid w:val="005C2194"/>
    <w:rsid w:val="005C2775"/>
    <w:rsid w:val="005C3E89"/>
    <w:rsid w:val="005D00A8"/>
    <w:rsid w:val="005E0EF9"/>
    <w:rsid w:val="005E1113"/>
    <w:rsid w:val="005E21B2"/>
    <w:rsid w:val="005E35E3"/>
    <w:rsid w:val="005E5793"/>
    <w:rsid w:val="005F31A7"/>
    <w:rsid w:val="005F5DB3"/>
    <w:rsid w:val="00601B8B"/>
    <w:rsid w:val="006032BF"/>
    <w:rsid w:val="0060608C"/>
    <w:rsid w:val="00610724"/>
    <w:rsid w:val="00614476"/>
    <w:rsid w:val="00616EC9"/>
    <w:rsid w:val="006201CB"/>
    <w:rsid w:val="00623A85"/>
    <w:rsid w:val="006263BB"/>
    <w:rsid w:val="0063241C"/>
    <w:rsid w:val="0063290F"/>
    <w:rsid w:val="006358BB"/>
    <w:rsid w:val="00636D63"/>
    <w:rsid w:val="00641DCB"/>
    <w:rsid w:val="00642928"/>
    <w:rsid w:val="00644B24"/>
    <w:rsid w:val="0064618E"/>
    <w:rsid w:val="006469DC"/>
    <w:rsid w:val="00646B69"/>
    <w:rsid w:val="00647406"/>
    <w:rsid w:val="00654111"/>
    <w:rsid w:val="00655D45"/>
    <w:rsid w:val="00662144"/>
    <w:rsid w:val="00663D24"/>
    <w:rsid w:val="00675299"/>
    <w:rsid w:val="00675620"/>
    <w:rsid w:val="00675EA3"/>
    <w:rsid w:val="00677ED0"/>
    <w:rsid w:val="006807E1"/>
    <w:rsid w:val="00685FAC"/>
    <w:rsid w:val="006A7533"/>
    <w:rsid w:val="006B52AE"/>
    <w:rsid w:val="006B71A9"/>
    <w:rsid w:val="006D0B7D"/>
    <w:rsid w:val="006D4C85"/>
    <w:rsid w:val="006D5326"/>
    <w:rsid w:val="006F1011"/>
    <w:rsid w:val="006F2B8E"/>
    <w:rsid w:val="006F4C36"/>
    <w:rsid w:val="006F67D4"/>
    <w:rsid w:val="007044B6"/>
    <w:rsid w:val="00712354"/>
    <w:rsid w:val="007146A0"/>
    <w:rsid w:val="00717FBF"/>
    <w:rsid w:val="00722237"/>
    <w:rsid w:val="00724367"/>
    <w:rsid w:val="00742419"/>
    <w:rsid w:val="0074321F"/>
    <w:rsid w:val="00756169"/>
    <w:rsid w:val="007602AB"/>
    <w:rsid w:val="00760357"/>
    <w:rsid w:val="00760AE7"/>
    <w:rsid w:val="00760E59"/>
    <w:rsid w:val="00761BCC"/>
    <w:rsid w:val="007663D6"/>
    <w:rsid w:val="007702DE"/>
    <w:rsid w:val="007717B7"/>
    <w:rsid w:val="007757DB"/>
    <w:rsid w:val="0077790B"/>
    <w:rsid w:val="0079327D"/>
    <w:rsid w:val="007A2775"/>
    <w:rsid w:val="007A3CB2"/>
    <w:rsid w:val="007A40DC"/>
    <w:rsid w:val="007A5340"/>
    <w:rsid w:val="007B19EB"/>
    <w:rsid w:val="007B2EA5"/>
    <w:rsid w:val="007B3386"/>
    <w:rsid w:val="007B5CB5"/>
    <w:rsid w:val="007B7B6E"/>
    <w:rsid w:val="007C1318"/>
    <w:rsid w:val="007C2BE4"/>
    <w:rsid w:val="007D23F6"/>
    <w:rsid w:val="007D36A0"/>
    <w:rsid w:val="007D6134"/>
    <w:rsid w:val="007E2E90"/>
    <w:rsid w:val="007E5EFE"/>
    <w:rsid w:val="007E72ED"/>
    <w:rsid w:val="007F335A"/>
    <w:rsid w:val="008029F2"/>
    <w:rsid w:val="0081100D"/>
    <w:rsid w:val="00811C93"/>
    <w:rsid w:val="00815734"/>
    <w:rsid w:val="0082368F"/>
    <w:rsid w:val="0082678D"/>
    <w:rsid w:val="00827062"/>
    <w:rsid w:val="0083097E"/>
    <w:rsid w:val="00831002"/>
    <w:rsid w:val="00835F2F"/>
    <w:rsid w:val="008428D6"/>
    <w:rsid w:val="00850B21"/>
    <w:rsid w:val="00852BCE"/>
    <w:rsid w:val="008606D1"/>
    <w:rsid w:val="00863928"/>
    <w:rsid w:val="008670AF"/>
    <w:rsid w:val="00877DF6"/>
    <w:rsid w:val="00880A84"/>
    <w:rsid w:val="00880BAF"/>
    <w:rsid w:val="00881289"/>
    <w:rsid w:val="00884619"/>
    <w:rsid w:val="008949CD"/>
    <w:rsid w:val="008A2D50"/>
    <w:rsid w:val="008A77C3"/>
    <w:rsid w:val="008B27F0"/>
    <w:rsid w:val="008B681E"/>
    <w:rsid w:val="008B7331"/>
    <w:rsid w:val="008C4017"/>
    <w:rsid w:val="008D00BD"/>
    <w:rsid w:val="008E2B4E"/>
    <w:rsid w:val="008E4182"/>
    <w:rsid w:val="008E5204"/>
    <w:rsid w:val="008E7363"/>
    <w:rsid w:val="008E78B9"/>
    <w:rsid w:val="00906DC9"/>
    <w:rsid w:val="00906E15"/>
    <w:rsid w:val="00910B43"/>
    <w:rsid w:val="009161D0"/>
    <w:rsid w:val="009173D8"/>
    <w:rsid w:val="00922C3A"/>
    <w:rsid w:val="00925174"/>
    <w:rsid w:val="00925CD2"/>
    <w:rsid w:val="00932A48"/>
    <w:rsid w:val="00934843"/>
    <w:rsid w:val="0094107E"/>
    <w:rsid w:val="00944A8A"/>
    <w:rsid w:val="00944C32"/>
    <w:rsid w:val="00946BCB"/>
    <w:rsid w:val="009521E4"/>
    <w:rsid w:val="00954984"/>
    <w:rsid w:val="009602FB"/>
    <w:rsid w:val="00961935"/>
    <w:rsid w:val="00963AE0"/>
    <w:rsid w:val="00970F64"/>
    <w:rsid w:val="00975E42"/>
    <w:rsid w:val="00981124"/>
    <w:rsid w:val="009874A3"/>
    <w:rsid w:val="009921A1"/>
    <w:rsid w:val="00997F18"/>
    <w:rsid w:val="009A0BBE"/>
    <w:rsid w:val="009A1CA9"/>
    <w:rsid w:val="009A23B6"/>
    <w:rsid w:val="009A7B9A"/>
    <w:rsid w:val="009B0B23"/>
    <w:rsid w:val="009B0CF5"/>
    <w:rsid w:val="009B2654"/>
    <w:rsid w:val="009B717A"/>
    <w:rsid w:val="009B7A95"/>
    <w:rsid w:val="009C46FB"/>
    <w:rsid w:val="009C5C70"/>
    <w:rsid w:val="009C776B"/>
    <w:rsid w:val="009D34B2"/>
    <w:rsid w:val="009D7794"/>
    <w:rsid w:val="009E3FC4"/>
    <w:rsid w:val="009F0053"/>
    <w:rsid w:val="009F2E11"/>
    <w:rsid w:val="009F4A5A"/>
    <w:rsid w:val="00A02471"/>
    <w:rsid w:val="00A027EE"/>
    <w:rsid w:val="00A07479"/>
    <w:rsid w:val="00A114A9"/>
    <w:rsid w:val="00A15A03"/>
    <w:rsid w:val="00A23DCA"/>
    <w:rsid w:val="00A25306"/>
    <w:rsid w:val="00A32CAC"/>
    <w:rsid w:val="00A36FC6"/>
    <w:rsid w:val="00A37CB5"/>
    <w:rsid w:val="00A459CD"/>
    <w:rsid w:val="00A47672"/>
    <w:rsid w:val="00A56B76"/>
    <w:rsid w:val="00A608EA"/>
    <w:rsid w:val="00A62564"/>
    <w:rsid w:val="00A66B91"/>
    <w:rsid w:val="00A75A8A"/>
    <w:rsid w:val="00A822DA"/>
    <w:rsid w:val="00A83D61"/>
    <w:rsid w:val="00A9083C"/>
    <w:rsid w:val="00A93C7B"/>
    <w:rsid w:val="00A961EF"/>
    <w:rsid w:val="00AA0742"/>
    <w:rsid w:val="00AA3B0C"/>
    <w:rsid w:val="00AA4AE3"/>
    <w:rsid w:val="00AA5B41"/>
    <w:rsid w:val="00AA7058"/>
    <w:rsid w:val="00AA759B"/>
    <w:rsid w:val="00AB1DB3"/>
    <w:rsid w:val="00AB4E41"/>
    <w:rsid w:val="00AB7445"/>
    <w:rsid w:val="00AC1392"/>
    <w:rsid w:val="00AC2EB5"/>
    <w:rsid w:val="00AC6809"/>
    <w:rsid w:val="00AD26B8"/>
    <w:rsid w:val="00AD3FE6"/>
    <w:rsid w:val="00AD42C3"/>
    <w:rsid w:val="00AD6B7B"/>
    <w:rsid w:val="00AE05A8"/>
    <w:rsid w:val="00AE087E"/>
    <w:rsid w:val="00AE0B07"/>
    <w:rsid w:val="00AE191F"/>
    <w:rsid w:val="00AF1556"/>
    <w:rsid w:val="00AF1EDF"/>
    <w:rsid w:val="00AF351B"/>
    <w:rsid w:val="00AF3EB8"/>
    <w:rsid w:val="00B05235"/>
    <w:rsid w:val="00B06B71"/>
    <w:rsid w:val="00B172C7"/>
    <w:rsid w:val="00B17FB2"/>
    <w:rsid w:val="00B20DD0"/>
    <w:rsid w:val="00B232E7"/>
    <w:rsid w:val="00B24547"/>
    <w:rsid w:val="00B24F84"/>
    <w:rsid w:val="00B26672"/>
    <w:rsid w:val="00B27638"/>
    <w:rsid w:val="00B31C63"/>
    <w:rsid w:val="00B331AE"/>
    <w:rsid w:val="00B34764"/>
    <w:rsid w:val="00B371EB"/>
    <w:rsid w:val="00B40B42"/>
    <w:rsid w:val="00B4301A"/>
    <w:rsid w:val="00B45224"/>
    <w:rsid w:val="00B51846"/>
    <w:rsid w:val="00B524BA"/>
    <w:rsid w:val="00B53E03"/>
    <w:rsid w:val="00B672AE"/>
    <w:rsid w:val="00B75F55"/>
    <w:rsid w:val="00B806E3"/>
    <w:rsid w:val="00B87047"/>
    <w:rsid w:val="00B87F4B"/>
    <w:rsid w:val="00B90B64"/>
    <w:rsid w:val="00B90C80"/>
    <w:rsid w:val="00B96E6E"/>
    <w:rsid w:val="00BA3D62"/>
    <w:rsid w:val="00BA5617"/>
    <w:rsid w:val="00BA6DAF"/>
    <w:rsid w:val="00BB0D01"/>
    <w:rsid w:val="00BB23CF"/>
    <w:rsid w:val="00BC1B0E"/>
    <w:rsid w:val="00BC587B"/>
    <w:rsid w:val="00BD12E8"/>
    <w:rsid w:val="00BD7EFA"/>
    <w:rsid w:val="00BF5A7B"/>
    <w:rsid w:val="00C001EC"/>
    <w:rsid w:val="00C008E7"/>
    <w:rsid w:val="00C0490E"/>
    <w:rsid w:val="00C06EBA"/>
    <w:rsid w:val="00C1092D"/>
    <w:rsid w:val="00C14925"/>
    <w:rsid w:val="00C15F3B"/>
    <w:rsid w:val="00C21C4E"/>
    <w:rsid w:val="00C30B14"/>
    <w:rsid w:val="00C31FB1"/>
    <w:rsid w:val="00C32D4C"/>
    <w:rsid w:val="00C3719B"/>
    <w:rsid w:val="00C44C8B"/>
    <w:rsid w:val="00C61C0F"/>
    <w:rsid w:val="00C633D9"/>
    <w:rsid w:val="00C648D7"/>
    <w:rsid w:val="00C64C3A"/>
    <w:rsid w:val="00C72C0A"/>
    <w:rsid w:val="00C7311B"/>
    <w:rsid w:val="00C73BC7"/>
    <w:rsid w:val="00C7482D"/>
    <w:rsid w:val="00C75EA5"/>
    <w:rsid w:val="00C80770"/>
    <w:rsid w:val="00C84BA6"/>
    <w:rsid w:val="00C975BF"/>
    <w:rsid w:val="00CA5405"/>
    <w:rsid w:val="00CA6FE8"/>
    <w:rsid w:val="00CB164C"/>
    <w:rsid w:val="00CB2C57"/>
    <w:rsid w:val="00CB4BB7"/>
    <w:rsid w:val="00CC2FB0"/>
    <w:rsid w:val="00CC3A44"/>
    <w:rsid w:val="00CC69FB"/>
    <w:rsid w:val="00CC6F85"/>
    <w:rsid w:val="00CD050C"/>
    <w:rsid w:val="00CD09A0"/>
    <w:rsid w:val="00CD287D"/>
    <w:rsid w:val="00CE03F0"/>
    <w:rsid w:val="00CE53FE"/>
    <w:rsid w:val="00CF005C"/>
    <w:rsid w:val="00CF09A0"/>
    <w:rsid w:val="00CF3AE4"/>
    <w:rsid w:val="00D07344"/>
    <w:rsid w:val="00D079BA"/>
    <w:rsid w:val="00D22BAE"/>
    <w:rsid w:val="00D24279"/>
    <w:rsid w:val="00D260C1"/>
    <w:rsid w:val="00D273B5"/>
    <w:rsid w:val="00D277B2"/>
    <w:rsid w:val="00D27C70"/>
    <w:rsid w:val="00D306F5"/>
    <w:rsid w:val="00D359B6"/>
    <w:rsid w:val="00D426BD"/>
    <w:rsid w:val="00D44789"/>
    <w:rsid w:val="00D456F1"/>
    <w:rsid w:val="00D50C0F"/>
    <w:rsid w:val="00D5283B"/>
    <w:rsid w:val="00D535AA"/>
    <w:rsid w:val="00D54C88"/>
    <w:rsid w:val="00D5625E"/>
    <w:rsid w:val="00D6129F"/>
    <w:rsid w:val="00D6564A"/>
    <w:rsid w:val="00D660DF"/>
    <w:rsid w:val="00D6763F"/>
    <w:rsid w:val="00D718E0"/>
    <w:rsid w:val="00D72766"/>
    <w:rsid w:val="00D762F4"/>
    <w:rsid w:val="00D7646B"/>
    <w:rsid w:val="00D85D5B"/>
    <w:rsid w:val="00D87D38"/>
    <w:rsid w:val="00D92194"/>
    <w:rsid w:val="00D92828"/>
    <w:rsid w:val="00D9368C"/>
    <w:rsid w:val="00DA2C8F"/>
    <w:rsid w:val="00DA4377"/>
    <w:rsid w:val="00DA71AC"/>
    <w:rsid w:val="00DB1504"/>
    <w:rsid w:val="00DB2D5B"/>
    <w:rsid w:val="00DB42E2"/>
    <w:rsid w:val="00DB4DAE"/>
    <w:rsid w:val="00DB7221"/>
    <w:rsid w:val="00DC5A55"/>
    <w:rsid w:val="00DD0FAD"/>
    <w:rsid w:val="00DD3C23"/>
    <w:rsid w:val="00DE09FB"/>
    <w:rsid w:val="00DE3596"/>
    <w:rsid w:val="00DE3991"/>
    <w:rsid w:val="00DE4053"/>
    <w:rsid w:val="00DE54AA"/>
    <w:rsid w:val="00DE6F1F"/>
    <w:rsid w:val="00DF1092"/>
    <w:rsid w:val="00DF1E82"/>
    <w:rsid w:val="00DF3F51"/>
    <w:rsid w:val="00DF4C28"/>
    <w:rsid w:val="00DF5B63"/>
    <w:rsid w:val="00DF5B9E"/>
    <w:rsid w:val="00DF73A3"/>
    <w:rsid w:val="00E073F9"/>
    <w:rsid w:val="00E146CF"/>
    <w:rsid w:val="00E17BA3"/>
    <w:rsid w:val="00E23089"/>
    <w:rsid w:val="00E233CC"/>
    <w:rsid w:val="00E24344"/>
    <w:rsid w:val="00E245D7"/>
    <w:rsid w:val="00E25BFC"/>
    <w:rsid w:val="00E262E5"/>
    <w:rsid w:val="00E27C93"/>
    <w:rsid w:val="00E33D5A"/>
    <w:rsid w:val="00E40B9B"/>
    <w:rsid w:val="00E43639"/>
    <w:rsid w:val="00E43FB5"/>
    <w:rsid w:val="00E442D0"/>
    <w:rsid w:val="00E44628"/>
    <w:rsid w:val="00E57FCF"/>
    <w:rsid w:val="00E60EBF"/>
    <w:rsid w:val="00E61ED1"/>
    <w:rsid w:val="00E63B84"/>
    <w:rsid w:val="00E647C5"/>
    <w:rsid w:val="00E65222"/>
    <w:rsid w:val="00E7265C"/>
    <w:rsid w:val="00E74BB0"/>
    <w:rsid w:val="00E77D1A"/>
    <w:rsid w:val="00E86AD0"/>
    <w:rsid w:val="00E90A91"/>
    <w:rsid w:val="00E929B3"/>
    <w:rsid w:val="00E92BD8"/>
    <w:rsid w:val="00E92D74"/>
    <w:rsid w:val="00E936C6"/>
    <w:rsid w:val="00E939D5"/>
    <w:rsid w:val="00E94A9A"/>
    <w:rsid w:val="00E95A3C"/>
    <w:rsid w:val="00E95E52"/>
    <w:rsid w:val="00E96453"/>
    <w:rsid w:val="00EA6FFC"/>
    <w:rsid w:val="00EB37B2"/>
    <w:rsid w:val="00EB4139"/>
    <w:rsid w:val="00EB75B3"/>
    <w:rsid w:val="00EC3F47"/>
    <w:rsid w:val="00EC791B"/>
    <w:rsid w:val="00ED0E50"/>
    <w:rsid w:val="00EE1072"/>
    <w:rsid w:val="00EF35E8"/>
    <w:rsid w:val="00F0192F"/>
    <w:rsid w:val="00F02831"/>
    <w:rsid w:val="00F12546"/>
    <w:rsid w:val="00F13184"/>
    <w:rsid w:val="00F148C6"/>
    <w:rsid w:val="00F23204"/>
    <w:rsid w:val="00F23B7C"/>
    <w:rsid w:val="00F25B4A"/>
    <w:rsid w:val="00F327DE"/>
    <w:rsid w:val="00F37884"/>
    <w:rsid w:val="00F50457"/>
    <w:rsid w:val="00F5761D"/>
    <w:rsid w:val="00F6527A"/>
    <w:rsid w:val="00F742E8"/>
    <w:rsid w:val="00F77844"/>
    <w:rsid w:val="00FA18AF"/>
    <w:rsid w:val="00FA380C"/>
    <w:rsid w:val="00FA45DB"/>
    <w:rsid w:val="00FA7AF7"/>
    <w:rsid w:val="00FA7BAC"/>
    <w:rsid w:val="00FB217F"/>
    <w:rsid w:val="00FB50F6"/>
    <w:rsid w:val="00FC477C"/>
    <w:rsid w:val="00FC4916"/>
    <w:rsid w:val="00FC4A18"/>
    <w:rsid w:val="00FC4D3C"/>
    <w:rsid w:val="00FD710D"/>
    <w:rsid w:val="00FD74FD"/>
    <w:rsid w:val="00FD7FA3"/>
    <w:rsid w:val="00FE1391"/>
    <w:rsid w:val="00FE240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BC15E-B3E6-43CF-94EF-613D6985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4753</TotalTime>
  <Pages>5</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36</cp:revision>
  <dcterms:created xsi:type="dcterms:W3CDTF">2015-06-17T12:51:00Z</dcterms:created>
  <dcterms:modified xsi:type="dcterms:W3CDTF">2022-04-08T14:42:00Z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