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重庆佳雨龙润实业有限公司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重庆佳雨龙润实业有限公司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重庆市南岸经开区长生桥镇茶园新区通江大道215号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重庆市南岸经开区长生桥镇茶园新区通江大道215号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倪燕</w:t>
            </w:r>
            <w:bookmarkEnd w:id="10"/>
          </w:p>
        </w:tc>
        <w:tc>
          <w:tcPr>
            <w:tcW w:w="1313" w:type="dxa"/>
            <w:vAlign w:val="center"/>
          </w:tcPr>
          <w:p>
            <w:r>
              <w:rPr>
                <w:rFonts w:hint="eastAsia"/>
              </w:rPr>
              <w:t>电话.</w:t>
            </w:r>
          </w:p>
        </w:tc>
        <w:tc>
          <w:tcPr>
            <w:tcW w:w="2180" w:type="dxa"/>
            <w:vAlign w:val="center"/>
          </w:tcPr>
          <w:p>
            <w:bookmarkStart w:id="11" w:name="联系人电话"/>
            <w:r>
              <w:t>13228685343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钟英</w:t>
            </w:r>
            <w:bookmarkEnd w:id="13"/>
          </w:p>
        </w:tc>
        <w:tc>
          <w:tcPr>
            <w:tcW w:w="1313" w:type="dxa"/>
            <w:vAlign w:val="center"/>
          </w:tcPr>
          <w:p>
            <w:r>
              <w:rPr>
                <w:rFonts w:hint="eastAsia"/>
              </w:rPr>
              <w:t>管理者代表</w:t>
            </w:r>
          </w:p>
        </w:tc>
        <w:tc>
          <w:tcPr>
            <w:tcW w:w="2180" w:type="dxa"/>
          </w:tcPr>
          <w:p>
            <w:bookmarkStart w:id="14" w:name="管理者代表"/>
            <w:r>
              <w:t>张佐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服务</w:t>
            </w:r>
            <w:r>
              <w:rPr>
                <w:rFonts w:hint="eastAsia" w:ascii="Times New Roman" w:hAnsi="Times New Roman" w:eastAsia="宋体" w:cs="Times New Roman"/>
                <w:color w:val="000000"/>
              </w:rPr>
              <w:t>流程图：</w:t>
            </w:r>
            <w:r>
              <w:rPr>
                <w:rFonts w:hint="eastAsia"/>
              </w:rPr>
              <w:t>客户沟通询价</w:t>
            </w:r>
            <w:r>
              <w:rPr>
                <w:rFonts w:hint="eastAsia" w:ascii="Times New Roman" w:hAnsi="Times New Roman" w:eastAsia="宋体" w:cs="Times New Roman"/>
                <w:color w:val="000000"/>
              </w:rPr>
              <w:t>—业务洽谈—合同签订—采购产品—检验—产品销售—客户签收—售后服务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2022年04月10日 上午至2022年04月10日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重庆市南岸经开区长生桥镇茶园新区通江大道215号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20" w:name="审核范围"/>
            <w:r>
              <w:t>Q：</w:t>
            </w:r>
            <w:r>
              <w:rPr>
                <w:rFonts w:hint="eastAsia"/>
                <w:lang w:eastAsia="zh-CN"/>
              </w:rPr>
              <w:t>电线、电缆、发电机、变压器的销售</w:t>
            </w:r>
          </w:p>
          <w:p>
            <w:r>
              <w:t>E：</w:t>
            </w:r>
            <w:r>
              <w:rPr>
                <w:rFonts w:hint="eastAsia"/>
                <w:lang w:eastAsia="zh-CN"/>
              </w:rPr>
              <w:t>电线、电缆、发电机、变压器的销售</w:t>
            </w:r>
            <w:r>
              <w:t>所涉及场所的相关环境管理活动</w:t>
            </w:r>
          </w:p>
          <w:p>
            <w:r>
              <w:t>O：</w:t>
            </w:r>
            <w:r>
              <w:rPr>
                <w:rFonts w:hint="eastAsia"/>
                <w:lang w:eastAsia="zh-CN"/>
              </w:rPr>
              <w:t>电线、电缆、发电机、变压器的销售</w:t>
            </w:r>
            <w:r>
              <w:t>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Q：29.12.00</w:t>
            </w:r>
          </w:p>
          <w:p>
            <w:r>
              <w:t>E：29.12.00</w:t>
            </w:r>
          </w:p>
          <w:p>
            <w:r>
              <w:t>O：29.12.00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31"/>
        <w:gridCol w:w="14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31" w:type="dxa"/>
            <w:shd w:val="clear" w:color="auto" w:fill="F3F3F3"/>
            <w:tcMar>
              <w:left w:w="57" w:type="dxa"/>
              <w:right w:w="57" w:type="dxa"/>
            </w:tcMar>
          </w:tcPr>
          <w:p>
            <w:r>
              <w:rPr>
                <w:rFonts w:hint="eastAsia"/>
              </w:rPr>
              <w:t>审核范围（产品和过程）</w:t>
            </w:r>
          </w:p>
          <w:p/>
          <w:p/>
        </w:tc>
        <w:tc>
          <w:tcPr>
            <w:tcW w:w="14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重庆市南岸经开区长生桥镇茶园新区通江大道215号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w:t>
            </w:r>
          </w:p>
        </w:tc>
        <w:tc>
          <w:tcPr>
            <w:tcW w:w="2031" w:type="dxa"/>
            <w:vAlign w:val="center"/>
          </w:tcPr>
          <w:p>
            <w:pPr>
              <w:rPr>
                <w:rFonts w:hint="eastAsia" w:eastAsia="宋体"/>
                <w:sz w:val="20"/>
                <w:lang w:eastAsia="zh-CN"/>
              </w:rPr>
            </w:pPr>
            <w:r>
              <w:rPr>
                <w:rFonts w:hint="eastAsia"/>
                <w:sz w:val="20"/>
                <w:lang w:eastAsia="zh-CN"/>
              </w:rPr>
              <w:t>电线、电缆、发电机、变压器的销售</w:t>
            </w:r>
          </w:p>
          <w:p>
            <w:pPr>
              <w:pStyle w:val="21"/>
              <w:rPr>
                <w:rFonts w:ascii="Times New Roman" w:hAnsi="Times New Roman" w:eastAsia="黑体" w:cs="Arial"/>
                <w:kern w:val="2"/>
                <w:sz w:val="21"/>
                <w:szCs w:val="21"/>
                <w:lang w:val="en-US" w:eastAsia="ja-JP" w:bidi="ar-SA"/>
              </w:rPr>
            </w:pPr>
          </w:p>
        </w:tc>
        <w:tc>
          <w:tcPr>
            <w:tcW w:w="1441" w:type="dxa"/>
            <w:vAlign w:val="top"/>
          </w:tcPr>
          <w:p>
            <w:pPr>
              <w:spacing w:before="40" w:after="40"/>
              <w:rPr>
                <w:rFonts w:hint="eastAsia" w:ascii="宋体" w:hAnsi="宋体"/>
                <w:b w:val="0"/>
                <w:bCs/>
                <w:szCs w:val="21"/>
              </w:rPr>
            </w:pPr>
            <w:r>
              <w:rPr>
                <w:rFonts w:hint="eastAsia" w:ascii="宋体" w:hAnsi="宋体"/>
                <w:b w:val="0"/>
                <w:bCs/>
                <w:szCs w:val="21"/>
              </w:rPr>
              <w:t>GB/T19001-2016</w:t>
            </w:r>
          </w:p>
          <w:p>
            <w:pPr>
              <w:rPr>
                <w:rFonts w:ascii="Times New Roman" w:hAnsi="Times New Roman" w:eastAsia="黑体" w:cs="Times New Roman"/>
                <w:b w:val="0"/>
                <w:bCs/>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rFonts w:asciiTheme="minorEastAsia" w:hAnsiTheme="minorEastAsia" w:eastAsiaTheme="minorEastAsia"/>
                <w:sz w:val="20"/>
              </w:rPr>
              <w:t>重庆市南岸经开区长生桥镇茶园新区通江大道215号</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en-US" w:eastAsia="zh-CN"/>
              </w:rPr>
              <w:t>5</w:t>
            </w:r>
          </w:p>
        </w:tc>
        <w:tc>
          <w:tcPr>
            <w:tcW w:w="2031" w:type="dxa"/>
            <w:vAlign w:val="center"/>
          </w:tcPr>
          <w:p>
            <w:pPr>
              <w:rPr>
                <w:rFonts w:ascii="Times New Roman" w:hAnsi="Times New Roman" w:eastAsia="黑体" w:cs="Times New Roman"/>
                <w:kern w:val="2"/>
                <w:sz w:val="21"/>
                <w:szCs w:val="21"/>
                <w:lang w:val="en-US" w:eastAsia="ja-JP" w:bidi="ar-SA"/>
              </w:rPr>
            </w:pPr>
            <w:r>
              <w:rPr>
                <w:rFonts w:hint="eastAsia"/>
                <w:sz w:val="20"/>
                <w:lang w:eastAsia="zh-CN"/>
              </w:rPr>
              <w:t>电线、电缆、发电机、变压器的销售</w:t>
            </w:r>
            <w:r>
              <w:rPr>
                <w:sz w:val="20"/>
              </w:rPr>
              <w:t>所涉及场所的相关环境管理活动</w:t>
            </w:r>
          </w:p>
        </w:tc>
        <w:tc>
          <w:tcPr>
            <w:tcW w:w="1441" w:type="dxa"/>
            <w:vAlign w:val="center"/>
          </w:tcPr>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rFonts w:asciiTheme="minorEastAsia" w:hAnsiTheme="minorEastAsia" w:eastAsiaTheme="minorEastAsia"/>
                <w:sz w:val="20"/>
              </w:rPr>
              <w:t>重庆市南岸经开区长生桥镇茶园新区通江大道215号</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en-US" w:eastAsia="zh-CN"/>
              </w:rPr>
              <w:t>5</w:t>
            </w:r>
          </w:p>
        </w:tc>
        <w:tc>
          <w:tcPr>
            <w:tcW w:w="203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sz w:val="20"/>
                <w:lang w:eastAsia="zh-CN"/>
              </w:rPr>
              <w:t>电线、电缆、发电机、变压器的销售</w:t>
            </w:r>
            <w:r>
              <w:rPr>
                <w:sz w:val="20"/>
              </w:rPr>
              <w:t>所涉及场所的相关职业健康安全管理活动</w:t>
            </w:r>
          </w:p>
        </w:tc>
        <w:tc>
          <w:tcPr>
            <w:tcW w:w="144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认证范围变更</w:t>
            </w:r>
          </w:p>
        </w:tc>
        <w:tc>
          <w:tcPr>
            <w:tcW w:w="7412" w:type="dxa"/>
          </w:tcPr>
          <w:p>
            <w:pPr>
              <w:widowControl/>
              <w:spacing w:line="240" w:lineRule="auto"/>
              <w:jc w:val="left"/>
              <w:rPr>
                <w:rFonts w:hint="eastAsia"/>
                <w:highlight w:val="none"/>
              </w:rPr>
            </w:pPr>
            <w:r>
              <w:rPr>
                <w:rFonts w:hint="eastAsia"/>
                <w:highlight w:val="none"/>
              </w:rPr>
              <w:t>原认证范围：</w:t>
            </w:r>
          </w:p>
          <w:p>
            <w:pPr>
              <w:widowControl/>
              <w:spacing w:line="240" w:lineRule="auto"/>
              <w:jc w:val="left"/>
              <w:rPr>
                <w:rFonts w:hint="eastAsia"/>
                <w:highlight w:val="none"/>
              </w:rPr>
            </w:pPr>
            <w:r>
              <w:rPr>
                <w:rFonts w:hint="eastAsia"/>
                <w:highlight w:val="none"/>
              </w:rPr>
              <w:t>Q：电线、电缆、发动机的销售</w:t>
            </w:r>
          </w:p>
          <w:p>
            <w:pPr>
              <w:widowControl/>
              <w:spacing w:line="240" w:lineRule="auto"/>
              <w:jc w:val="left"/>
              <w:rPr>
                <w:rFonts w:hint="eastAsia"/>
                <w:highlight w:val="none"/>
              </w:rPr>
            </w:pPr>
            <w:r>
              <w:rPr>
                <w:rFonts w:hint="eastAsia"/>
                <w:highlight w:val="none"/>
              </w:rPr>
              <w:t>E：电线、电缆、发动机的销售所涉及场所的相关环境管理活动</w:t>
            </w:r>
          </w:p>
          <w:p>
            <w:pPr>
              <w:rPr>
                <w:rFonts w:hint="eastAsia"/>
                <w:highlight w:val="none"/>
              </w:rPr>
            </w:pPr>
            <w:r>
              <w:rPr>
                <w:rFonts w:hint="eastAsia"/>
                <w:highlight w:val="none"/>
              </w:rPr>
              <w:t>O：电线、电缆、发动机的销售所涉及场所的相关职业健康安全管理活动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before="62" w:beforeLines="20" w:line="300" w:lineRule="exact"/>
              <w:textAlignment w:val="auto"/>
              <w:rPr>
                <w:szCs w:val="21"/>
                <w:highlight w:val="none"/>
              </w:rPr>
            </w:pPr>
            <w:r>
              <w:rPr>
                <w:rFonts w:hint="eastAsia"/>
                <w:szCs w:val="21"/>
                <w:highlight w:val="none"/>
              </w:rPr>
              <w:t>变更为:</w:t>
            </w:r>
          </w:p>
          <w:p>
            <w:pPr>
              <w:widowControl/>
              <w:spacing w:line="240" w:lineRule="auto"/>
              <w:jc w:val="left"/>
              <w:rPr>
                <w:rFonts w:hint="eastAsia"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Q：</w:t>
            </w:r>
            <w:r>
              <w:rPr>
                <w:rFonts w:hint="eastAsia"/>
                <w:b w:val="0"/>
                <w:bCs w:val="0"/>
                <w:szCs w:val="21"/>
                <w:highlight w:val="none"/>
              </w:rPr>
              <w:t>电线、电缆、发电机、变压器的销售</w:t>
            </w:r>
          </w:p>
          <w:p>
            <w:pPr>
              <w:widowControl/>
              <w:spacing w:line="240" w:lineRule="auto"/>
              <w:jc w:val="left"/>
              <w:rPr>
                <w:rFonts w:hint="eastAsia"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E：</w:t>
            </w:r>
            <w:r>
              <w:rPr>
                <w:rFonts w:hint="eastAsia"/>
                <w:b w:val="0"/>
                <w:bCs w:val="0"/>
                <w:szCs w:val="21"/>
                <w:highlight w:val="none"/>
              </w:rPr>
              <w:t>电线、电缆、发电机、变压器的销售</w:t>
            </w:r>
            <w:r>
              <w:rPr>
                <w:rFonts w:hint="eastAsia" w:ascii="宋体" w:hAnsi="宋体" w:cs="宋体"/>
                <w:b w:val="0"/>
                <w:bCs w:val="0"/>
                <w:color w:val="000000"/>
                <w:kern w:val="0"/>
                <w:szCs w:val="21"/>
                <w:highlight w:val="none"/>
              </w:rPr>
              <w:t>所涉及场所的相关环境管理活动</w:t>
            </w:r>
          </w:p>
          <w:p>
            <w:pPr>
              <w:pStyle w:val="12"/>
              <w:rPr>
                <w:highlight w:val="none"/>
              </w:rPr>
            </w:pPr>
            <w:r>
              <w:rPr>
                <w:rFonts w:hint="eastAsia" w:ascii="宋体" w:hAnsi="宋体" w:cs="宋体"/>
                <w:b w:val="0"/>
                <w:bCs w:val="0"/>
                <w:color w:val="000000"/>
                <w:kern w:val="0"/>
                <w:szCs w:val="21"/>
                <w:highlight w:val="none"/>
              </w:rPr>
              <w:t>O：</w:t>
            </w:r>
            <w:r>
              <w:rPr>
                <w:rFonts w:hint="eastAsia"/>
                <w:b w:val="0"/>
                <w:bCs w:val="0"/>
                <w:szCs w:val="21"/>
                <w:highlight w:val="none"/>
              </w:rPr>
              <w:t>电线、电缆、发电机、变压器的销售</w:t>
            </w:r>
            <w:r>
              <w:rPr>
                <w:rFonts w:hint="eastAsia" w:ascii="宋体" w:hAnsi="宋体" w:cs="宋体"/>
                <w:b w:val="0"/>
                <w:bCs w:val="0"/>
                <w:color w:val="000000"/>
                <w:kern w:val="0"/>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GB" w:eastAsia="zh-CN" w:bidi="ar-SA"/>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ascii="宋体" w:hAnsi="宋体" w:eastAsia="宋体" w:cs="宋体"/>
                <w:highlight w:val="none"/>
              </w:rPr>
              <w:t>■</w:t>
            </w:r>
            <w:r>
              <w:rPr>
                <w:rFonts w:hint="eastAsia"/>
                <w:highlight w:val="none"/>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Q</w:t>
            </w:r>
            <w:r>
              <w:rPr>
                <w:rFonts w:hint="eastAsia"/>
                <w:sz w:val="20"/>
                <w:lang w:eastAsia="zh-CN"/>
              </w:rPr>
              <w:t>:电线、电缆、发电机、变压器的销售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rFonts w:hint="eastAsia"/>
                <w:sz w:val="20"/>
                <w:lang w:eastAsia="zh-CN"/>
              </w:rPr>
              <w:t>电线、电缆、发电机、变压器的销售</w:t>
            </w:r>
            <w:r>
              <w:rPr>
                <w:sz w:val="20"/>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rFonts w:hint="eastAsia"/>
                <w:sz w:val="20"/>
                <w:lang w:eastAsia="zh-CN"/>
              </w:rPr>
              <w:t>电线、电缆、发电机、变压器的销售</w:t>
            </w:r>
            <w:r>
              <w:rPr>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232410</wp:posOffset>
                  </wp:positionH>
                  <wp:positionV relativeFrom="paragraph">
                    <wp:posOffset>46355</wp:posOffset>
                  </wp:positionV>
                  <wp:extent cx="608330" cy="306705"/>
                  <wp:effectExtent l="0" t="0" r="1270" b="1079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a:stretch>
                            <a:fillRect/>
                          </a:stretch>
                        </pic:blipFill>
                        <pic:spPr>
                          <a:xfrm>
                            <a:off x="0" y="0"/>
                            <a:ext cx="608330" cy="3067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2022年4月10日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质量第一，持续改进；保障安全，杜绝事故；遵纪守法，预防污染</w:t>
            </w:r>
            <w:r>
              <w:rPr>
                <w:rFonts w:hint="eastAsia" w:ascii="Times New Roman" w:hAnsi="Times New Roman" w:eastAsia="宋体" w:cs="Times New Roman"/>
                <w:color w:val="000000"/>
                <w:szCs w:val="18"/>
                <w:u w:val="single"/>
                <w:lang w:eastAsia="zh-CN"/>
              </w:rPr>
              <w:t xml:space="preserve"> </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3077"/>
              <w:gridCol w:w="132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2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47"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861" w:type="dxa"/>
                  <w:shd w:val="clear" w:color="auto" w:fill="auto"/>
                </w:tcPr>
                <w:p>
                  <w:pPr>
                    <w:shd w:val="clear" w:color="auto" w:fill="C7DAF1" w:themeFill="text2" w:themeFillTint="32"/>
                    <w:rPr>
                      <w:rFonts w:hint="eastAsia"/>
                    </w:rPr>
                  </w:pPr>
                  <w:r>
                    <w:rPr>
                      <w:rFonts w:hint="eastAsia"/>
                    </w:rPr>
                    <w:t>目标实际完成</w:t>
                  </w:r>
                </w:p>
                <w:p>
                  <w:pPr>
                    <w:pStyle w:val="2"/>
                  </w:pPr>
                  <w:r>
                    <w:rPr>
                      <w:rFonts w:hint="eastAsia"/>
                      <w:color w:val="000000"/>
                      <w:sz w:val="21"/>
                      <w:szCs w:val="21"/>
                    </w:rPr>
                    <w:t>（</w:t>
                  </w:r>
                  <w:r>
                    <w:rPr>
                      <w:rFonts w:hint="eastAsia"/>
                      <w:color w:val="000000"/>
                      <w:sz w:val="21"/>
                      <w:szCs w:val="21"/>
                      <w:lang w:val="en-US" w:eastAsia="zh-CN"/>
                    </w:rPr>
                    <w:t>2021.10-2022.3</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5"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color w:val="000000"/>
                      <w:sz w:val="21"/>
                      <w:szCs w:val="21"/>
                      <w:lang w:val="en-US" w:eastAsia="zh-CN"/>
                    </w:rPr>
                    <w:t>客户满意度≥90分</w:t>
                  </w:r>
                </w:p>
              </w:tc>
              <w:tc>
                <w:tcPr>
                  <w:tcW w:w="3129"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GB" w:eastAsia="zh-CN" w:bidi="ar-SA"/>
                    </w:rPr>
                  </w:pPr>
                  <w:r>
                    <w:rPr>
                      <w:rFonts w:hint="eastAsia"/>
                      <w:color w:val="000000"/>
                      <w:sz w:val="21"/>
                      <w:szCs w:val="21"/>
                      <w:lang w:val="en-US" w:eastAsia="zh-CN"/>
                    </w:rPr>
                    <w:t>客户满意度调查总分数/客户调查数</w:t>
                  </w:r>
                </w:p>
              </w:tc>
              <w:tc>
                <w:tcPr>
                  <w:tcW w:w="1347"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Times New Roman"/>
                      <w:color w:val="auto"/>
                      <w:sz w:val="21"/>
                      <w:szCs w:val="21"/>
                      <w:highlight w:val="none"/>
                      <w:lang w:val="en-US" w:eastAsia="zh-CN"/>
                    </w:rPr>
                    <w:t>销售部</w:t>
                  </w:r>
                </w:p>
              </w:tc>
              <w:tc>
                <w:tcPr>
                  <w:tcW w:w="186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color w:val="000000"/>
                      <w:sz w:val="21"/>
                      <w:szCs w:val="21"/>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85"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color w:val="000000"/>
                      <w:sz w:val="21"/>
                      <w:szCs w:val="21"/>
                      <w:lang w:val="en-US" w:eastAsia="zh-CN"/>
                    </w:rPr>
                    <w:t>交货合格率100%</w:t>
                  </w:r>
                </w:p>
              </w:tc>
              <w:tc>
                <w:tcPr>
                  <w:tcW w:w="3129"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color w:val="000000"/>
                      <w:sz w:val="21"/>
                      <w:szCs w:val="21"/>
                      <w:lang w:val="en-US" w:eastAsia="zh-CN"/>
                    </w:rPr>
                    <w:t>交货合格次数/总交货次数*100%</w:t>
                  </w:r>
                </w:p>
              </w:tc>
              <w:tc>
                <w:tcPr>
                  <w:tcW w:w="1347"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cs="Times New Roman"/>
                      <w:color w:val="auto"/>
                      <w:sz w:val="21"/>
                      <w:szCs w:val="21"/>
                      <w:highlight w:val="none"/>
                      <w:lang w:val="en-US" w:eastAsia="zh-CN"/>
                    </w:rPr>
                    <w:t>销售部</w:t>
                  </w:r>
                </w:p>
              </w:tc>
              <w:tc>
                <w:tcPr>
                  <w:tcW w:w="186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tcPr>
                <w:p>
                  <w:pPr>
                    <w:shd w:val="clear" w:color="auto" w:fill="C7DAF1" w:themeFill="text2" w:themeFillTint="32"/>
                  </w:pPr>
                </w:p>
              </w:tc>
              <w:tc>
                <w:tcPr>
                  <w:tcW w:w="3129" w:type="dxa"/>
                  <w:shd w:val="clear" w:color="auto" w:fill="auto"/>
                  <w:vAlign w:val="center"/>
                </w:tcPr>
                <w:p>
                  <w:pPr>
                    <w:shd w:val="clear" w:color="auto" w:fill="C7DAF1" w:themeFill="text2" w:themeFillTint="32"/>
                    <w:rPr>
                      <w:rFonts w:ascii="宋体" w:hAnsi="宋体"/>
                    </w:rPr>
                  </w:pPr>
                </w:p>
              </w:tc>
              <w:tc>
                <w:tcPr>
                  <w:tcW w:w="1347" w:type="dxa"/>
                  <w:shd w:val="clear" w:color="auto" w:fill="auto"/>
                  <w:vAlign w:val="center"/>
                </w:tcPr>
                <w:p>
                  <w:pPr>
                    <w:shd w:val="clear" w:color="auto" w:fill="C7DAF1" w:themeFill="text2" w:themeFillTint="32"/>
                    <w:rPr>
                      <w:rFonts w:ascii="宋体" w:hAnsi="宋体"/>
                    </w:rPr>
                  </w:pPr>
                </w:p>
              </w:tc>
              <w:tc>
                <w:tcPr>
                  <w:tcW w:w="1861"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yellow"/>
              </w:rPr>
            </w:pPr>
            <w:r>
              <w:rPr>
                <w:rFonts w:hint="eastAsia"/>
                <w:highlight w:val="none"/>
                <w:lang w:val="en-US" w:eastAsia="zh-CN"/>
              </w:rPr>
              <w:t>办公</w:t>
            </w:r>
            <w:r>
              <w:rPr>
                <w:rFonts w:hint="eastAsia"/>
                <w:highlight w:val="none"/>
              </w:rPr>
              <w:t>面积</w:t>
            </w:r>
            <w:r>
              <w:rPr>
                <w:rFonts w:hint="eastAsia"/>
                <w:highlight w:val="none"/>
                <w:lang w:eastAsia="zh-CN"/>
              </w:rPr>
              <w:t>50平方米左右</w:t>
            </w:r>
            <w:r>
              <w:rPr>
                <w:rFonts w:hint="eastAsia"/>
                <w:highlight w:val="none"/>
              </w:rPr>
              <w:t xml:space="preserve">；生产车间  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lang w:eastAsia="zh-CN"/>
              </w:rPr>
              <w:t>电脑、打印机等办公设备等。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highlight w:val="yellow"/>
                      <w:lang w:eastAsia="zh-CN"/>
                    </w:rPr>
                  </w:pPr>
                  <w:r>
                    <w:rPr>
                      <w:rFonts w:hint="eastAsia"/>
                      <w:lang w:eastAsia="zh-CN"/>
                    </w:rPr>
                    <w:t>电线、电缆、发电机、变压器的销售</w:t>
                  </w:r>
                </w:p>
              </w:tc>
              <w:tc>
                <w:tcPr>
                  <w:tcW w:w="2303"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销售过程</w:t>
                  </w:r>
                </w:p>
              </w:tc>
              <w:tc>
                <w:tcPr>
                  <w:tcW w:w="3265" w:type="dxa"/>
                </w:tcPr>
                <w:p>
                  <w:pPr>
                    <w:shd w:val="clear" w:color="auto" w:fill="C7DAF1" w:themeFill="text2" w:themeFillTint="32"/>
                    <w:jc w:val="left"/>
                    <w:rPr>
                      <w:rFonts w:hint="eastAsia" w:eastAsiaTheme="minorEastAsia"/>
                      <w:highlight w:val="none"/>
                      <w:lang w:val="en-US" w:eastAsia="zh-CN"/>
                    </w:rPr>
                  </w:pPr>
                  <w:r>
                    <w:rPr>
                      <w:rFonts w:hint="eastAsia" w:eastAsia="宋体"/>
                      <w:color w:val="auto"/>
                      <w:sz w:val="21"/>
                      <w:szCs w:val="21"/>
                      <w:highlight w:val="none"/>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rPr>
                <w:rFonts w:hint="default"/>
                <w:highlight w:val="none"/>
                <w:lang w:val="en-US"/>
              </w:rPr>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highlight w:val="none"/>
                <w:u w:val="single"/>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□维修</w:t>
            </w:r>
            <w:r>
              <w:rPr>
                <w:rFonts w:hint="eastAsia"/>
              </w:rPr>
              <w:t xml:space="preserve">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2022年2月18日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2022年3月15日</w:t>
            </w:r>
            <w:r>
              <w:rPr>
                <w:rFonts w:hint="eastAsia"/>
                <w:highlight w:val="none"/>
              </w:rPr>
              <w:t>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red"/>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质量第一，持续改进；保障安全，杜绝事故；遵纪守法，预防污染</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潜在</w:t>
                  </w:r>
                  <w:r>
                    <w:rPr>
                      <w:rFonts w:hint="eastAsia" w:ascii="Times New Roman" w:hAnsi="Times New Roman" w:eastAsia="宋体" w:cs="Times New Roman"/>
                    </w:rPr>
                    <w:t>火灾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固体废弃物排放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对固体废弃物100%处理</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火灾事故发生率为0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w:t>
            </w:r>
            <w:r>
              <w:rPr>
                <w:rFonts w:hint="eastAsia" w:ascii="Times New Roman" w:hAnsi="Times New Roman" w:eastAsia="宋体" w:cs="Times New Roman"/>
                <w:highlight w:val="none"/>
              </w:rPr>
              <w:t>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固体废弃物排放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2022年3月22日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w:t>
            </w:r>
            <w:r>
              <w:rPr>
                <w:rFonts w:hint="eastAsia"/>
              </w:rPr>
              <w:t xml:space="preserve">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u w:val="single"/>
                <w:lang w:eastAsia="zh-CN"/>
              </w:rPr>
              <w:t>2022年2月21日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2022年2月18日</w:t>
            </w:r>
            <w:r>
              <w:rPr>
                <w:rFonts w:hint="eastAsia"/>
                <w:highlight w:val="none"/>
                <w:u w:val="single"/>
                <w:lang w:val="en-US"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2022年3月15日</w:t>
            </w:r>
            <w:r>
              <w:rPr>
                <w:rFonts w:hint="eastAsia"/>
                <w:highlight w:val="none"/>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质量第一，持续改进；保障安全，杜绝事故；遵纪守法，预防污染</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倪燕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交通事故</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yellow"/>
                      <w:lang w:val="en-US" w:eastAsia="zh-CN"/>
                    </w:rPr>
                  </w:pPr>
                </w:p>
              </w:tc>
              <w:tc>
                <w:tcPr>
                  <w:tcW w:w="3965" w:type="dxa"/>
                  <w:vAlign w:val="top"/>
                </w:tcPr>
                <w:p>
                  <w:pPr>
                    <w:rPr>
                      <w:rFonts w:hint="eastAsia" w:ascii="Times New Roman" w:hAnsi="Times New Roman" w:cs="Times New Roman" w:eastAsiaTheme="minorEastAsia"/>
                      <w:kern w:val="2"/>
                      <w:sz w:val="21"/>
                      <w:szCs w:val="24"/>
                      <w:highlight w:val="yellow"/>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□触电</w:t>
            </w:r>
            <w:r>
              <w:rPr>
                <w:rFonts w:hint="eastAsia"/>
              </w:rPr>
              <w:t xml:space="preserve">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ascii="宋体" w:hAnsi="宋体" w:eastAsia="宋体" w:cs="宋体"/>
              </w:rPr>
              <w:t>■</w:t>
            </w:r>
            <w:r>
              <w:rPr>
                <w:rFonts w:hint="eastAsia"/>
                <w:highlight w:val="none"/>
              </w:rPr>
              <w:t>其他</w:t>
            </w:r>
            <w:r>
              <w:rPr>
                <w:rFonts w:hint="eastAsia"/>
                <w:highlight w:val="none"/>
                <w:lang w:eastAsia="zh-CN"/>
              </w:rPr>
              <w:t>：</w:t>
            </w:r>
            <w:r>
              <w:rPr>
                <w:rFonts w:hint="eastAsia"/>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火灾事故发生率为0</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重大安全事故发生率为0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rPr>
                      <w:rFonts w:ascii="宋体" w:hAnsi="宋体"/>
                      <w:highlight w:val="yellow"/>
                    </w:rPr>
                  </w:pPr>
                </w:p>
              </w:tc>
              <w:tc>
                <w:tcPr>
                  <w:tcW w:w="1350" w:type="dxa"/>
                  <w:shd w:val="clear" w:color="auto" w:fill="auto"/>
                  <w:vAlign w:val="center"/>
                </w:tcPr>
                <w:p>
                  <w:pPr>
                    <w:rPr>
                      <w:rFonts w:ascii="宋体" w:hAnsi="宋体"/>
                      <w:highlight w:val="yellow"/>
                    </w:rPr>
                  </w:pPr>
                </w:p>
              </w:tc>
              <w:tc>
                <w:tcPr>
                  <w:tcW w:w="1774" w:type="dxa"/>
                  <w:shd w:val="clear" w:color="auto" w:fill="auto"/>
                  <w:vAlign w:val="center"/>
                </w:tcPr>
                <w:p>
                  <w:pPr>
                    <w:jc w:val="left"/>
                    <w:rPr>
                      <w:rFonts w:hint="default" w:ascii="宋体" w:hAnsi="宋体" w:eastAsia="宋体"/>
                      <w:highlight w:val="yellow"/>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应确定、提供并维护所需的基础设施情</w:t>
            </w:r>
            <w:r>
              <w:rPr>
                <w:rFonts w:hint="eastAsia" w:ascii="Times New Roman" w:hAnsi="Times New Roman" w:eastAsia="宋体" w:cs="Times New Roman"/>
                <w:highlight w:val="none"/>
              </w:rPr>
              <w:t>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2022年3月22日</w:t>
            </w:r>
            <w:r>
              <w:rPr>
                <w:rFonts w:hint="eastAsia" w:eastAsia="宋体"/>
                <w:highlight w:val="none"/>
              </w:rPr>
              <w:t>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2022年2月21日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2022年2月18日</w:t>
            </w:r>
            <w:r>
              <w:rPr>
                <w:rFonts w:hint="eastAsia"/>
              </w:rPr>
              <w:t>实施了职业健康安全管理体系内部审核，对职业健康安全管理体系的符合性和有效性进行了审核。内</w:t>
            </w:r>
            <w:r>
              <w:rPr>
                <w:rFonts w:hint="eastAsia"/>
                <w:highlight w:val="none"/>
              </w:rPr>
              <w:t xml:space="preserve">审发现的 </w:t>
            </w:r>
            <w:r>
              <w:rPr>
                <w:rFonts w:hint="eastAsia"/>
                <w:highlight w:val="none"/>
                <w:lang w:val="en-US" w:eastAsia="zh-CN"/>
              </w:rPr>
              <w:t>1</w:t>
            </w:r>
            <w:r>
              <w:rPr>
                <w:rFonts w:hint="eastAsia"/>
                <w:highlight w:val="none"/>
              </w:rPr>
              <w:t xml:space="preserve"> 项不符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2022年3月15日</w:t>
            </w:r>
            <w:r>
              <w:rPr>
                <w:rFonts w:hint="eastAsia"/>
                <w:highlight w:val="none"/>
              </w:rPr>
              <w:t>对组织的职业健康安全管理体系进行了评审，以确保其持续的适宜性、充分性和有效性；管理评审输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bookmarkStart w:id="25" w:name="_GoBack"/>
      <w:bookmarkEnd w:id="25"/>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B17E40"/>
    <w:rsid w:val="2FB130B1"/>
    <w:rsid w:val="3C3F3D04"/>
    <w:rsid w:val="46F139DA"/>
    <w:rsid w:val="51B312D2"/>
    <w:rsid w:val="7DA34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2022-04-10T02:18:11Z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