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ageBreakBefore w:val="0"/>
        <w:kinsoku/>
        <w:wordWrap/>
        <w:overflowPunct/>
        <w:topLinePunct w:val="0"/>
        <w:bidi w:val="0"/>
        <w:spacing w:line="240" w:lineRule="auto"/>
        <w:jc w:val="center"/>
        <w:rPr>
          <w:rFonts w:hint="eastAsia" w:ascii="隶书" w:hAnsi="宋体" w:eastAsia="隶书"/>
          <w:bCs/>
          <w:color w:val="auto"/>
          <w:sz w:val="36"/>
          <w:szCs w:val="36"/>
        </w:rPr>
      </w:pPr>
      <w:r>
        <w:rPr>
          <w:rFonts w:hint="eastAsia" w:ascii="隶书" w:hAnsi="宋体" w:eastAsia="隶书"/>
          <w:bCs/>
          <w:color w:val="auto"/>
          <w:sz w:val="36"/>
          <w:szCs w:val="36"/>
        </w:rPr>
        <w:t>管理体系审核记录表</w:t>
      </w:r>
      <w:bookmarkStart w:id="0" w:name="_GoBack"/>
      <w:bookmarkEnd w:id="0"/>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53"/>
        <w:gridCol w:w="113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pageBreakBefore w:val="0"/>
              <w:kinsoku/>
              <w:wordWrap/>
              <w:overflowPunct/>
              <w:topLinePunct w:val="0"/>
              <w:bidi w:val="0"/>
              <w:spacing w:line="240" w:lineRule="auto"/>
              <w:jc w:val="center"/>
              <w:rPr>
                <w:color w:val="auto"/>
                <w:sz w:val="24"/>
                <w:szCs w:val="24"/>
              </w:rPr>
            </w:pPr>
            <w:r>
              <w:rPr>
                <w:rFonts w:hint="eastAsia"/>
                <w:color w:val="auto"/>
                <w:sz w:val="24"/>
                <w:szCs w:val="24"/>
              </w:rPr>
              <w:t>过程与活动、</w:t>
            </w:r>
          </w:p>
          <w:p>
            <w:pPr>
              <w:pageBreakBefore w:val="0"/>
              <w:kinsoku/>
              <w:wordWrap/>
              <w:overflowPunct/>
              <w:topLinePunct w:val="0"/>
              <w:bidi w:val="0"/>
              <w:spacing w:line="240" w:lineRule="auto"/>
              <w:jc w:val="center"/>
              <w:rPr>
                <w:color w:val="auto"/>
                <w:sz w:val="24"/>
                <w:szCs w:val="24"/>
              </w:rPr>
            </w:pPr>
            <w:r>
              <w:rPr>
                <w:rFonts w:hint="eastAsia"/>
                <w:color w:val="auto"/>
                <w:sz w:val="24"/>
                <w:szCs w:val="24"/>
              </w:rPr>
              <w:t>抽样计划</w:t>
            </w:r>
          </w:p>
        </w:tc>
        <w:tc>
          <w:tcPr>
            <w:tcW w:w="960" w:type="dxa"/>
            <w:vMerge w:val="restart"/>
            <w:vAlign w:val="center"/>
          </w:tcPr>
          <w:p>
            <w:pPr>
              <w:pageBreakBefore w:val="0"/>
              <w:kinsoku/>
              <w:wordWrap/>
              <w:overflowPunct/>
              <w:topLinePunct w:val="0"/>
              <w:bidi w:val="0"/>
              <w:spacing w:line="240" w:lineRule="auto"/>
              <w:rPr>
                <w:color w:val="auto"/>
                <w:sz w:val="24"/>
                <w:szCs w:val="24"/>
              </w:rPr>
            </w:pPr>
            <w:r>
              <w:rPr>
                <w:rFonts w:hint="eastAsia"/>
                <w:color w:val="auto"/>
                <w:sz w:val="24"/>
                <w:szCs w:val="24"/>
              </w:rPr>
              <w:t>涉及</w:t>
            </w:r>
          </w:p>
          <w:p>
            <w:pPr>
              <w:pageBreakBefore w:val="0"/>
              <w:kinsoku/>
              <w:wordWrap/>
              <w:overflowPunct/>
              <w:topLinePunct w:val="0"/>
              <w:bidi w:val="0"/>
              <w:spacing w:line="240" w:lineRule="auto"/>
              <w:rPr>
                <w:color w:val="auto"/>
                <w:sz w:val="24"/>
                <w:szCs w:val="24"/>
              </w:rPr>
            </w:pPr>
            <w:r>
              <w:rPr>
                <w:rFonts w:hint="eastAsia"/>
                <w:color w:val="auto"/>
                <w:sz w:val="24"/>
                <w:szCs w:val="24"/>
              </w:rPr>
              <w:t>条款</w:t>
            </w:r>
          </w:p>
        </w:tc>
        <w:tc>
          <w:tcPr>
            <w:tcW w:w="10453" w:type="dxa"/>
            <w:vAlign w:val="center"/>
          </w:tcPr>
          <w:p>
            <w:pPr>
              <w:pageBreakBefore w:val="0"/>
              <w:kinsoku/>
              <w:wordWrap/>
              <w:overflowPunct/>
              <w:topLinePunct w:val="0"/>
              <w:bidi w:val="0"/>
              <w:spacing w:line="240" w:lineRule="auto"/>
              <w:rPr>
                <w:rFonts w:hint="eastAsia" w:ascii="宋体" w:hAnsi="宋体" w:eastAsia="宋体" w:cs="宋体"/>
                <w:color w:val="auto"/>
                <w:sz w:val="24"/>
                <w:szCs w:val="24"/>
              </w:rPr>
            </w:pPr>
            <w:r>
              <w:rPr>
                <w:rFonts w:hint="eastAsia" w:ascii="宋体" w:hAnsi="宋体" w:eastAsia="宋体" w:cs="宋体"/>
                <w:color w:val="auto"/>
                <w:sz w:val="24"/>
                <w:szCs w:val="24"/>
              </w:rPr>
              <w:t>受审核部门：管理层   主管领导：</w:t>
            </w:r>
            <w:r>
              <w:rPr>
                <w:rFonts w:hint="eastAsia" w:ascii="宋体" w:hAnsi="宋体" w:cs="宋体"/>
                <w:color w:val="auto"/>
                <w:sz w:val="24"/>
                <w:szCs w:val="24"/>
                <w:lang w:val="en-US" w:eastAsia="zh-CN"/>
              </w:rPr>
              <w:t>钟英</w:t>
            </w:r>
            <w:r>
              <w:rPr>
                <w:rFonts w:hint="eastAsia" w:ascii="宋体" w:hAnsi="宋体" w:eastAsia="宋体" w:cs="宋体"/>
                <w:color w:val="auto"/>
                <w:sz w:val="24"/>
                <w:szCs w:val="24"/>
              </w:rPr>
              <w:t xml:space="preserve"> </w:t>
            </w:r>
            <w:r>
              <w:rPr>
                <w:rFonts w:hint="eastAsia" w:ascii="宋体" w:hAnsi="宋体" w:eastAsia="宋体" w:cs="宋体"/>
                <w:color w:val="auto"/>
                <w:sz w:val="24"/>
                <w:szCs w:val="24"/>
                <w:lang w:eastAsia="zh-CN"/>
              </w:rPr>
              <w:t>，</w:t>
            </w:r>
            <w:r>
              <w:rPr>
                <w:rFonts w:hint="eastAsia" w:ascii="宋体" w:hAnsi="宋体" w:eastAsia="宋体" w:cs="宋体"/>
                <w:color w:val="auto"/>
                <w:sz w:val="24"/>
                <w:szCs w:val="24"/>
              </w:rPr>
              <w:t xml:space="preserve"> 陪同人员：</w:t>
            </w:r>
            <w:r>
              <w:rPr>
                <w:rFonts w:hint="eastAsia" w:ascii="宋体" w:hAnsi="宋体" w:cs="宋体"/>
                <w:color w:val="auto"/>
                <w:sz w:val="24"/>
                <w:szCs w:val="24"/>
                <w:lang w:val="en-US" w:eastAsia="zh-CN"/>
              </w:rPr>
              <w:t>李兴蓉</w:t>
            </w:r>
            <w:r>
              <w:rPr>
                <w:rFonts w:hint="eastAsia" w:ascii="宋体" w:hAnsi="宋体" w:eastAsia="宋体" w:cs="宋体"/>
                <w:color w:val="auto"/>
                <w:sz w:val="24"/>
                <w:szCs w:val="24"/>
              </w:rPr>
              <w:t xml:space="preserve"> </w:t>
            </w:r>
          </w:p>
        </w:tc>
        <w:tc>
          <w:tcPr>
            <w:tcW w:w="1136" w:type="dxa"/>
            <w:vMerge w:val="restart"/>
            <w:vAlign w:val="center"/>
          </w:tcPr>
          <w:p>
            <w:pPr>
              <w:pageBreakBefore w:val="0"/>
              <w:kinsoku/>
              <w:wordWrap/>
              <w:overflowPunct/>
              <w:topLinePunct w:val="0"/>
              <w:bidi w:val="0"/>
              <w:spacing w:line="240" w:lineRule="auto"/>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trPr>
        <w:tc>
          <w:tcPr>
            <w:tcW w:w="2160" w:type="dxa"/>
            <w:vMerge w:val="continue"/>
            <w:vAlign w:val="center"/>
          </w:tcPr>
          <w:p>
            <w:pPr>
              <w:pageBreakBefore w:val="0"/>
              <w:kinsoku/>
              <w:wordWrap/>
              <w:overflowPunct/>
              <w:topLinePunct w:val="0"/>
              <w:bidi w:val="0"/>
              <w:spacing w:line="240" w:lineRule="auto"/>
              <w:rPr>
                <w:color w:val="auto"/>
                <w:sz w:val="24"/>
                <w:szCs w:val="24"/>
              </w:rPr>
            </w:pPr>
          </w:p>
        </w:tc>
        <w:tc>
          <w:tcPr>
            <w:tcW w:w="960" w:type="dxa"/>
            <w:vMerge w:val="continue"/>
            <w:vAlign w:val="center"/>
          </w:tcPr>
          <w:p>
            <w:pPr>
              <w:pageBreakBefore w:val="0"/>
              <w:kinsoku/>
              <w:wordWrap/>
              <w:overflowPunct/>
              <w:topLinePunct w:val="0"/>
              <w:bidi w:val="0"/>
              <w:spacing w:line="240" w:lineRule="auto"/>
              <w:rPr>
                <w:color w:val="auto"/>
                <w:sz w:val="24"/>
                <w:szCs w:val="24"/>
              </w:rPr>
            </w:pPr>
          </w:p>
        </w:tc>
        <w:tc>
          <w:tcPr>
            <w:tcW w:w="10453" w:type="dxa"/>
            <w:vAlign w:val="center"/>
          </w:tcPr>
          <w:p>
            <w:pPr>
              <w:pageBreakBefore w:val="0"/>
              <w:kinsoku/>
              <w:wordWrap/>
              <w:overflowPunct/>
              <w:topLinePunct w:val="0"/>
              <w:bidi w:val="0"/>
              <w:spacing w:line="240" w:lineRule="auto"/>
              <w:rPr>
                <w:rFonts w:hint="eastAsia" w:ascii="宋体" w:hAnsi="宋体" w:eastAsia="宋体" w:cs="宋体"/>
                <w:color w:val="auto"/>
                <w:sz w:val="24"/>
                <w:szCs w:val="24"/>
                <w:lang w:val="en-US" w:eastAsia="zh-CN"/>
              </w:rPr>
            </w:pPr>
            <w:r>
              <w:rPr>
                <w:rFonts w:hint="eastAsia" w:ascii="宋体" w:hAnsi="宋体" w:eastAsia="宋体" w:cs="宋体"/>
                <w:color w:val="auto"/>
                <w:sz w:val="24"/>
                <w:szCs w:val="24"/>
              </w:rPr>
              <w:t>审核员：</w:t>
            </w:r>
            <w:r>
              <w:rPr>
                <w:rFonts w:hint="eastAsia" w:ascii="宋体" w:hAnsi="宋体" w:cs="宋体"/>
                <w:color w:val="auto"/>
                <w:sz w:val="24"/>
                <w:szCs w:val="24"/>
                <w:lang w:val="en-US" w:eastAsia="zh-CN"/>
              </w:rPr>
              <w:t>余家龙</w:t>
            </w:r>
            <w:r>
              <w:rPr>
                <w:rFonts w:hint="eastAsia" w:ascii="宋体" w:hAnsi="宋体" w:eastAsia="宋体" w:cs="宋体"/>
                <w:color w:val="auto"/>
                <w:sz w:val="24"/>
                <w:szCs w:val="24"/>
              </w:rPr>
              <w:t>，审核时间：</w:t>
            </w:r>
            <w:r>
              <w:rPr>
                <w:rFonts w:hint="eastAsia" w:ascii="宋体" w:hAnsi="宋体" w:cs="宋体"/>
                <w:color w:val="auto"/>
                <w:sz w:val="24"/>
                <w:szCs w:val="24"/>
                <w:lang w:eastAsia="zh-CN"/>
              </w:rPr>
              <w:t>2022年4月10日</w:t>
            </w:r>
          </w:p>
        </w:tc>
        <w:tc>
          <w:tcPr>
            <w:tcW w:w="1136" w:type="dxa"/>
            <w:vMerge w:val="continue"/>
          </w:tcPr>
          <w:p>
            <w:pPr>
              <w:pageBreakBefore w:val="0"/>
              <w:kinsoku/>
              <w:wordWrap/>
              <w:overflowPunct/>
              <w:topLinePunct w:val="0"/>
              <w:bidi w:val="0"/>
              <w:spacing w:line="240" w:lineRule="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pageBreakBefore w:val="0"/>
              <w:kinsoku/>
              <w:wordWrap/>
              <w:overflowPunct/>
              <w:topLinePunct w:val="0"/>
              <w:bidi w:val="0"/>
              <w:spacing w:line="240" w:lineRule="auto"/>
              <w:rPr>
                <w:color w:val="auto"/>
                <w:sz w:val="24"/>
                <w:szCs w:val="24"/>
              </w:rPr>
            </w:pPr>
          </w:p>
        </w:tc>
        <w:tc>
          <w:tcPr>
            <w:tcW w:w="960" w:type="dxa"/>
            <w:vMerge w:val="continue"/>
            <w:vAlign w:val="center"/>
          </w:tcPr>
          <w:p>
            <w:pPr>
              <w:pageBreakBefore w:val="0"/>
              <w:kinsoku/>
              <w:wordWrap/>
              <w:overflowPunct/>
              <w:topLinePunct w:val="0"/>
              <w:bidi w:val="0"/>
              <w:spacing w:line="240" w:lineRule="auto"/>
              <w:rPr>
                <w:color w:val="auto"/>
                <w:sz w:val="24"/>
                <w:szCs w:val="24"/>
              </w:rPr>
            </w:pPr>
          </w:p>
        </w:tc>
        <w:tc>
          <w:tcPr>
            <w:tcW w:w="10453" w:type="dxa"/>
            <w:vAlign w:val="center"/>
          </w:tcPr>
          <w:p>
            <w:pPr>
              <w:pageBreakBefore w:val="0"/>
              <w:kinsoku/>
              <w:wordWrap/>
              <w:overflowPunct/>
              <w:topLinePunct w:val="0"/>
              <w:bidi w:val="0"/>
              <w:snapToGrid w:val="0"/>
              <w:spacing w:line="240" w:lineRule="auto"/>
              <w:rPr>
                <w:rFonts w:hint="eastAsia" w:ascii="宋体" w:hAnsi="宋体" w:eastAsia="宋体" w:cs="新宋体"/>
                <w:color w:val="auto"/>
                <w:sz w:val="18"/>
                <w:szCs w:val="18"/>
                <w:lang w:val="en-US" w:eastAsia="zh-CN"/>
              </w:rPr>
            </w:pPr>
            <w:r>
              <w:rPr>
                <w:rFonts w:hint="eastAsia" w:ascii="宋体" w:hAnsi="宋体" w:eastAsia="宋体" w:cs="宋体"/>
                <w:color w:val="auto"/>
                <w:sz w:val="24"/>
                <w:szCs w:val="24"/>
              </w:rPr>
              <w:t>审核条款：</w:t>
            </w:r>
            <w:r>
              <w:rPr>
                <w:rFonts w:hint="eastAsia" w:ascii="宋体" w:hAnsi="宋体" w:cs="新宋体"/>
                <w:color w:val="auto"/>
                <w:sz w:val="18"/>
                <w:szCs w:val="18"/>
                <w:lang w:eastAsia="zh-CN"/>
              </w:rPr>
              <w:t>QMS</w:t>
            </w:r>
            <w:r>
              <w:rPr>
                <w:rFonts w:hint="eastAsia" w:ascii="宋体" w:hAnsi="宋体" w:cs="新宋体"/>
                <w:color w:val="auto"/>
                <w:sz w:val="18"/>
                <w:szCs w:val="18"/>
              </w:rPr>
              <w:t xml:space="preserve"> </w:t>
            </w:r>
            <w:r>
              <w:rPr>
                <w:rFonts w:hint="eastAsia" w:ascii="宋体" w:hAnsi="宋体" w:cs="新宋体"/>
                <w:color w:val="auto"/>
                <w:sz w:val="18"/>
                <w:szCs w:val="18"/>
                <w:lang w:eastAsia="zh-CN"/>
              </w:rPr>
              <w:t>:</w:t>
            </w:r>
          </w:p>
          <w:p>
            <w:pPr>
              <w:pageBreakBefore w:val="0"/>
              <w:kinsoku/>
              <w:wordWrap/>
              <w:overflowPunct/>
              <w:topLinePunct w:val="0"/>
              <w:bidi w:val="0"/>
              <w:spacing w:line="240" w:lineRule="auto"/>
              <w:rPr>
                <w:rFonts w:hint="eastAsia" w:ascii="宋体" w:hAnsi="宋体" w:cs="新宋体"/>
                <w:color w:val="auto"/>
                <w:sz w:val="18"/>
                <w:szCs w:val="18"/>
              </w:rPr>
            </w:pPr>
            <w:r>
              <w:rPr>
                <w:rFonts w:hint="eastAsia" w:ascii="宋体" w:hAnsi="宋体" w:cs="新宋体"/>
                <w:color w:val="auto"/>
                <w:sz w:val="18"/>
                <w:szCs w:val="18"/>
              </w:rPr>
              <w:t>4.1组织及其环境;4.2相关方需求与期望;4.3确定体系范围;4.4体系及其过程;5.1领导作用与承诺;5.2方针;5.3组织的角色、职责和权限；6.1应对风险和机遇的措施；6.2目标及其实现的策划；6.3变更的策划；7.1.1资源 总则；9.1.1监测、分析和评价总则；9.3管理评审；10.1改进 总则；10.3持续改进</w:t>
            </w:r>
          </w:p>
          <w:p>
            <w:pPr>
              <w:pageBreakBefore w:val="0"/>
              <w:kinsoku/>
              <w:wordWrap/>
              <w:overflowPunct/>
              <w:topLinePunct w:val="0"/>
              <w:bidi w:val="0"/>
              <w:spacing w:line="240" w:lineRule="auto"/>
              <w:rPr>
                <w:rFonts w:hint="eastAsia" w:ascii="宋体" w:hAnsi="宋体" w:eastAsia="宋体" w:cs="新宋体"/>
                <w:color w:val="auto"/>
                <w:sz w:val="18"/>
                <w:szCs w:val="18"/>
                <w:lang w:val="en-US" w:eastAsia="zh-CN"/>
              </w:rPr>
            </w:pPr>
            <w:r>
              <w:rPr>
                <w:rFonts w:hint="eastAsia" w:ascii="宋体" w:hAnsi="宋体" w:cs="新宋体"/>
                <w:color w:val="auto"/>
                <w:sz w:val="18"/>
                <w:szCs w:val="18"/>
                <w:lang w:eastAsia="zh-CN"/>
              </w:rPr>
              <w:t>EMS:</w:t>
            </w:r>
          </w:p>
          <w:p>
            <w:pPr>
              <w:pageBreakBefore w:val="0"/>
              <w:kinsoku/>
              <w:wordWrap/>
              <w:overflowPunct/>
              <w:topLinePunct w:val="0"/>
              <w:bidi w:val="0"/>
              <w:spacing w:line="240" w:lineRule="auto"/>
              <w:rPr>
                <w:rFonts w:ascii="宋体" w:hAnsi="宋体" w:cs="新宋体"/>
                <w:color w:val="auto"/>
                <w:sz w:val="18"/>
                <w:szCs w:val="18"/>
              </w:rPr>
            </w:pPr>
            <w:r>
              <w:rPr>
                <w:rFonts w:hint="eastAsia" w:ascii="宋体" w:hAnsi="宋体" w:cs="新宋体"/>
                <w:color w:val="auto"/>
                <w:sz w:val="18"/>
                <w:szCs w:val="18"/>
              </w:rPr>
              <w:t>4.1组织及其环境;4.2相关方需求与期望;4.3确定体系范围;4.4体系;5.1领导作用与承诺;5.2方针;5.3组织的角色、职责和权限；6.1.1策划总则；6.1.4措施的策划；6.2目标及其实现的策划；</w:t>
            </w:r>
            <w:r>
              <w:rPr>
                <w:rFonts w:hint="eastAsia" w:ascii="宋体" w:hAnsi="宋体" w:cs="新宋体"/>
                <w:color w:val="auto"/>
                <w:sz w:val="18"/>
                <w:szCs w:val="18"/>
                <w:highlight w:val="none"/>
                <w:lang w:val="en-US" w:eastAsia="zh-CN"/>
              </w:rPr>
              <w:t>7.1资源;</w:t>
            </w:r>
            <w:r>
              <w:rPr>
                <w:rFonts w:hint="eastAsia" w:ascii="宋体" w:hAnsi="宋体" w:cs="新宋体"/>
                <w:color w:val="auto"/>
                <w:sz w:val="18"/>
                <w:szCs w:val="18"/>
              </w:rPr>
              <w:t>9.1.1监测、分析和评估总则；9.3管理评审；10.1改进 总则；10.3持续改进。</w:t>
            </w:r>
          </w:p>
          <w:p>
            <w:pPr>
              <w:pageBreakBefore w:val="0"/>
              <w:kinsoku/>
              <w:wordWrap/>
              <w:overflowPunct/>
              <w:topLinePunct w:val="0"/>
              <w:bidi w:val="0"/>
              <w:spacing w:line="240" w:lineRule="auto"/>
              <w:rPr>
                <w:rFonts w:hint="eastAsia" w:ascii="宋体" w:hAnsi="宋体" w:eastAsia="宋体" w:cs="新宋体"/>
                <w:color w:val="auto"/>
                <w:sz w:val="18"/>
                <w:szCs w:val="18"/>
                <w:lang w:eastAsia="zh-CN"/>
              </w:rPr>
            </w:pPr>
            <w:r>
              <w:rPr>
                <w:rFonts w:hint="eastAsia" w:ascii="宋体" w:hAnsi="宋体" w:eastAsia="宋体" w:cs="新宋体"/>
                <w:color w:val="auto"/>
                <w:sz w:val="18"/>
                <w:szCs w:val="18"/>
                <w:lang w:eastAsia="zh-CN"/>
              </w:rPr>
              <w:t>OHSMS:</w:t>
            </w:r>
          </w:p>
          <w:p>
            <w:pPr>
              <w:pageBreakBefore w:val="0"/>
              <w:kinsoku/>
              <w:wordWrap/>
              <w:overflowPunct/>
              <w:topLinePunct w:val="0"/>
              <w:bidi w:val="0"/>
              <w:spacing w:line="240" w:lineRule="auto"/>
              <w:rPr>
                <w:rFonts w:hint="eastAsia" w:ascii="宋体" w:hAnsi="宋体" w:eastAsia="宋体" w:cs="新宋体"/>
                <w:color w:val="auto"/>
                <w:sz w:val="18"/>
                <w:szCs w:val="18"/>
                <w:lang w:eastAsia="zh-CN"/>
              </w:rPr>
            </w:pPr>
            <w:r>
              <w:rPr>
                <w:rFonts w:hint="eastAsia" w:ascii="宋体" w:hAnsi="宋体" w:eastAsia="宋体" w:cs="新宋体"/>
                <w:color w:val="auto"/>
                <w:sz w:val="18"/>
                <w:szCs w:val="18"/>
              </w:rPr>
              <w:t>4.1组织及其环境;4.2相关方需求与期望;4.3确定体系范围;4.4体系;5.1领导作用与承诺;5.2方针;5.3组织的角色、职责和权限；5.4工作人员的协商和参与；6.1应对风险和机遇的措施；6.1.4措施的策划；6.2目标及其实现的策划；</w:t>
            </w:r>
            <w:r>
              <w:rPr>
                <w:rFonts w:hint="eastAsia" w:ascii="宋体" w:hAnsi="宋体" w:eastAsia="宋体" w:cs="新宋体"/>
                <w:color w:val="auto"/>
                <w:sz w:val="18"/>
                <w:szCs w:val="18"/>
                <w:lang w:val="en-US" w:eastAsia="zh-CN"/>
              </w:rPr>
              <w:t>7.1资源;</w:t>
            </w:r>
            <w:r>
              <w:rPr>
                <w:rFonts w:hint="eastAsia" w:ascii="宋体" w:hAnsi="宋体" w:eastAsia="宋体" w:cs="新宋体"/>
                <w:color w:val="auto"/>
                <w:sz w:val="18"/>
                <w:szCs w:val="18"/>
              </w:rPr>
              <w:t>9.1监视、测量、分析和评价；9.3管理评审；10.1事件、不符合和纠正措施；10.3持续改进</w:t>
            </w:r>
            <w:r>
              <w:rPr>
                <w:rFonts w:hint="eastAsia" w:ascii="宋体" w:hAnsi="宋体" w:eastAsia="宋体" w:cs="新宋体"/>
                <w:color w:val="auto"/>
                <w:sz w:val="18"/>
                <w:szCs w:val="18"/>
                <w:lang w:eastAsia="zh-CN"/>
              </w:rPr>
              <w:t>。</w:t>
            </w:r>
          </w:p>
          <w:p>
            <w:pPr>
              <w:pageBreakBefore w:val="0"/>
              <w:kinsoku/>
              <w:wordWrap/>
              <w:overflowPunct/>
              <w:topLinePunct w:val="0"/>
              <w:bidi w:val="0"/>
              <w:spacing w:line="240" w:lineRule="auto"/>
              <w:rPr>
                <w:rFonts w:hint="eastAsia" w:ascii="宋体" w:hAnsi="宋体" w:eastAsia="宋体" w:cs="宋体"/>
                <w:color w:val="auto"/>
                <w:sz w:val="24"/>
                <w:szCs w:val="24"/>
                <w:lang w:val="en-US" w:eastAsia="zh-CN"/>
              </w:rPr>
            </w:pPr>
            <w:r>
              <w:rPr>
                <w:rFonts w:hint="eastAsia" w:ascii="宋体" w:hAnsi="宋体" w:eastAsia="宋体" w:cs="新宋体"/>
                <w:color w:val="auto"/>
                <w:sz w:val="18"/>
                <w:szCs w:val="18"/>
              </w:rPr>
              <w:t>范围的确认，资质的确认，法律法规执行情况，投诉或事故/政府主管部门监督抽查情况</w:t>
            </w:r>
            <w:r>
              <w:rPr>
                <w:rFonts w:hint="eastAsia" w:ascii="宋体" w:hAnsi="宋体" w:eastAsia="宋体" w:cs="新宋体"/>
                <w:color w:val="auto"/>
                <w:sz w:val="18"/>
                <w:szCs w:val="18"/>
                <w:lang w:eastAsia="zh-CN"/>
              </w:rPr>
              <w:t>，</w:t>
            </w:r>
            <w:r>
              <w:rPr>
                <w:rFonts w:hint="eastAsia" w:ascii="宋体" w:hAnsi="宋体" w:eastAsia="宋体" w:cs="新宋体"/>
                <w:color w:val="auto"/>
                <w:sz w:val="18"/>
                <w:szCs w:val="18"/>
                <w:lang w:val="en-US" w:eastAsia="zh-CN"/>
              </w:rPr>
              <w:t>一阶段不符合的验证</w:t>
            </w:r>
            <w:r>
              <w:rPr>
                <w:rFonts w:hint="eastAsia" w:ascii="宋体" w:hAnsi="宋体" w:eastAsia="宋体" w:cs="新宋体"/>
                <w:color w:val="auto"/>
                <w:sz w:val="18"/>
                <w:szCs w:val="18"/>
              </w:rPr>
              <w:t>。</w:t>
            </w:r>
          </w:p>
        </w:tc>
        <w:tc>
          <w:tcPr>
            <w:tcW w:w="1136" w:type="dxa"/>
            <w:vMerge w:val="continue"/>
          </w:tcPr>
          <w:p>
            <w:pPr>
              <w:pageBreakBefore w:val="0"/>
              <w:kinsoku/>
              <w:wordWrap/>
              <w:overflowPunct/>
              <w:topLinePunct w:val="0"/>
              <w:bidi w:val="0"/>
              <w:spacing w:line="240" w:lineRule="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1" w:hRule="atLeast"/>
        </w:trPr>
        <w:tc>
          <w:tcPr>
            <w:tcW w:w="2160" w:type="dxa"/>
          </w:tcPr>
          <w:p>
            <w:pPr>
              <w:pageBreakBefore w:val="0"/>
              <w:kinsoku/>
              <w:wordWrap/>
              <w:overflowPunct/>
              <w:topLinePunct w:val="0"/>
              <w:bidi w:val="0"/>
              <w:spacing w:line="240" w:lineRule="auto"/>
              <w:rPr>
                <w:rFonts w:ascii="宋体" w:hAnsi="宋体" w:cs="宋体"/>
                <w:color w:val="auto"/>
                <w:szCs w:val="21"/>
              </w:rPr>
            </w:pPr>
            <w:r>
              <w:rPr>
                <w:rFonts w:hint="eastAsia" w:ascii="宋体" w:hAnsi="宋体" w:cs="宋体"/>
                <w:color w:val="auto"/>
                <w:szCs w:val="21"/>
              </w:rPr>
              <w:t>组织及其环境;</w:t>
            </w:r>
          </w:p>
          <w:p>
            <w:pPr>
              <w:pageBreakBefore w:val="0"/>
              <w:kinsoku/>
              <w:wordWrap/>
              <w:overflowPunct/>
              <w:topLinePunct w:val="0"/>
              <w:bidi w:val="0"/>
              <w:spacing w:line="240" w:lineRule="auto"/>
              <w:rPr>
                <w:rFonts w:ascii="宋体" w:hAnsi="宋体" w:cs="宋体"/>
                <w:color w:val="auto"/>
                <w:szCs w:val="21"/>
              </w:rPr>
            </w:pPr>
            <w:r>
              <w:rPr>
                <w:rFonts w:hint="eastAsia" w:ascii="宋体" w:hAnsi="宋体" w:cs="宋体"/>
                <w:color w:val="auto"/>
                <w:szCs w:val="21"/>
              </w:rPr>
              <w:t>相关方需求与期望;</w:t>
            </w:r>
          </w:p>
          <w:p>
            <w:pPr>
              <w:pageBreakBefore w:val="0"/>
              <w:kinsoku/>
              <w:wordWrap/>
              <w:overflowPunct/>
              <w:topLinePunct w:val="0"/>
              <w:bidi w:val="0"/>
              <w:spacing w:line="240" w:lineRule="auto"/>
              <w:rPr>
                <w:rFonts w:ascii="宋体" w:hAnsi="宋体" w:cs="宋体"/>
                <w:color w:val="auto"/>
                <w:szCs w:val="21"/>
              </w:rPr>
            </w:pPr>
            <w:r>
              <w:rPr>
                <w:rFonts w:hint="eastAsia" w:ascii="宋体" w:hAnsi="宋体" w:cs="宋体"/>
                <w:color w:val="auto"/>
                <w:szCs w:val="21"/>
              </w:rPr>
              <w:t>确定体系范围;</w:t>
            </w:r>
          </w:p>
          <w:p>
            <w:pPr>
              <w:pageBreakBefore w:val="0"/>
              <w:kinsoku/>
              <w:wordWrap/>
              <w:overflowPunct/>
              <w:topLinePunct w:val="0"/>
              <w:bidi w:val="0"/>
              <w:spacing w:line="240" w:lineRule="auto"/>
              <w:rPr>
                <w:rFonts w:ascii="宋体" w:hAnsi="宋体" w:cs="宋体"/>
                <w:color w:val="auto"/>
                <w:szCs w:val="21"/>
              </w:rPr>
            </w:pPr>
            <w:r>
              <w:rPr>
                <w:rFonts w:hint="eastAsia" w:ascii="宋体" w:hAnsi="宋体" w:cs="宋体"/>
                <w:color w:val="auto"/>
                <w:szCs w:val="21"/>
              </w:rPr>
              <w:t>体系及其过程;</w:t>
            </w:r>
          </w:p>
          <w:p>
            <w:pPr>
              <w:pageBreakBefore w:val="0"/>
              <w:kinsoku/>
              <w:wordWrap/>
              <w:overflowPunct/>
              <w:topLinePunct w:val="0"/>
              <w:bidi w:val="0"/>
              <w:spacing w:line="240" w:lineRule="auto"/>
              <w:rPr>
                <w:rFonts w:ascii="宋体" w:hAnsi="宋体" w:cs="宋体"/>
                <w:color w:val="auto"/>
                <w:szCs w:val="21"/>
              </w:rPr>
            </w:pPr>
            <w:r>
              <w:rPr>
                <w:rFonts w:hint="eastAsia" w:ascii="宋体" w:hAnsi="宋体" w:cs="宋体"/>
                <w:color w:val="auto"/>
                <w:szCs w:val="21"/>
              </w:rPr>
              <w:t>总要求</w:t>
            </w:r>
          </w:p>
          <w:p>
            <w:pPr>
              <w:pageBreakBefore w:val="0"/>
              <w:kinsoku/>
              <w:wordWrap/>
              <w:overflowPunct/>
              <w:topLinePunct w:val="0"/>
              <w:bidi w:val="0"/>
              <w:spacing w:line="240" w:lineRule="auto"/>
              <w:rPr>
                <w:color w:val="auto"/>
              </w:rPr>
            </w:pPr>
          </w:p>
        </w:tc>
        <w:tc>
          <w:tcPr>
            <w:tcW w:w="960" w:type="dxa"/>
          </w:tcPr>
          <w:p>
            <w:pPr>
              <w:pageBreakBefore w:val="0"/>
              <w:kinsoku/>
              <w:wordWrap/>
              <w:overflowPunct/>
              <w:topLinePunct w:val="0"/>
              <w:bidi w:val="0"/>
              <w:adjustRightInd w:val="0"/>
              <w:snapToGrid w:val="0"/>
              <w:spacing w:line="240" w:lineRule="auto"/>
              <w:rPr>
                <w:rFonts w:ascii="宋体" w:hAnsi="宋体" w:cs="宋体"/>
                <w:color w:val="auto"/>
                <w:szCs w:val="21"/>
              </w:rPr>
            </w:pPr>
            <w:r>
              <w:rPr>
                <w:rFonts w:hint="eastAsia" w:ascii="宋体" w:hAnsi="宋体" w:cs="宋体"/>
                <w:color w:val="auto"/>
                <w:szCs w:val="21"/>
                <w:lang w:val="en-US" w:eastAsia="zh-CN"/>
              </w:rPr>
              <w:t>Q</w:t>
            </w:r>
            <w:r>
              <w:rPr>
                <w:rFonts w:hint="eastAsia" w:ascii="宋体" w:hAnsi="宋体" w:cs="宋体"/>
                <w:color w:val="auto"/>
                <w:szCs w:val="21"/>
              </w:rPr>
              <w:t>ES:4.1;4.2;4.3;4.4</w:t>
            </w:r>
          </w:p>
          <w:p>
            <w:pPr>
              <w:pageBreakBefore w:val="0"/>
              <w:kinsoku/>
              <w:wordWrap/>
              <w:overflowPunct/>
              <w:topLinePunct w:val="0"/>
              <w:bidi w:val="0"/>
              <w:adjustRightInd w:val="0"/>
              <w:snapToGrid w:val="0"/>
              <w:spacing w:line="240" w:lineRule="auto"/>
              <w:rPr>
                <w:rFonts w:ascii="宋体" w:hAnsi="宋体" w:cs="宋体"/>
                <w:color w:val="auto"/>
                <w:szCs w:val="21"/>
              </w:rPr>
            </w:pPr>
          </w:p>
          <w:p>
            <w:pPr>
              <w:pageBreakBefore w:val="0"/>
              <w:kinsoku/>
              <w:wordWrap/>
              <w:overflowPunct/>
              <w:topLinePunct w:val="0"/>
              <w:bidi w:val="0"/>
              <w:spacing w:line="240" w:lineRule="auto"/>
              <w:rPr>
                <w:color w:val="auto"/>
              </w:rPr>
            </w:pPr>
          </w:p>
        </w:tc>
        <w:tc>
          <w:tcPr>
            <w:tcW w:w="10453" w:type="dxa"/>
          </w:tcPr>
          <w:p>
            <w:pPr>
              <w:widowControl/>
              <w:spacing w:line="240" w:lineRule="auto"/>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公司在管理手册中，明确风险和机遇事件的识别方法</w:t>
            </w:r>
            <w:r>
              <w:rPr>
                <w:rFonts w:hint="eastAsia" w:ascii="宋体" w:hAnsi="宋体" w:eastAsia="宋体" w:cs="宋体"/>
                <w:color w:val="auto"/>
                <w:kern w:val="0"/>
                <w:szCs w:val="21"/>
                <w:lang w:eastAsia="zh-CN"/>
              </w:rPr>
              <w:t>、</w:t>
            </w:r>
            <w:r>
              <w:rPr>
                <w:rFonts w:hint="eastAsia" w:ascii="宋体" w:hAnsi="宋体" w:eastAsia="宋体" w:cs="宋体"/>
                <w:color w:val="auto"/>
                <w:kern w:val="0"/>
                <w:szCs w:val="21"/>
              </w:rPr>
              <w:t>途径、风险和机遇事件的评估方式、制定主要风险和机遇事件的应对措施的要求公司全体员工的质量、</w:t>
            </w:r>
            <w:r>
              <w:rPr>
                <w:rFonts w:hint="eastAsia" w:ascii="宋体" w:hAnsi="宋体" w:eastAsia="宋体" w:cs="宋体"/>
                <w:color w:val="auto"/>
                <w:kern w:val="0"/>
                <w:szCs w:val="21"/>
                <w:lang w:val="en-US" w:eastAsia="zh-CN"/>
              </w:rPr>
              <w:t>环境、</w:t>
            </w:r>
            <w:r>
              <w:rPr>
                <w:rFonts w:hint="eastAsia" w:ascii="宋体" w:hAnsi="宋体" w:eastAsia="宋体" w:cs="宋体"/>
                <w:color w:val="auto"/>
                <w:kern w:val="0"/>
                <w:szCs w:val="21"/>
              </w:rPr>
              <w:t>安全意识比较强。公司的办公及培训设施、设备比较先进。对公司不利的内、外部因素有：市场竞争非常激烈，服务利润不断降低、用工成本增加。</w:t>
            </w:r>
          </w:p>
          <w:p>
            <w:pPr>
              <w:widowControl/>
              <w:spacing w:line="240" w:lineRule="auto"/>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公司通过业内展会、同行交流、座谈会、工作例会、QQ、微信等进行内外部沟通，并定期进行评审，形成会议记录。</w:t>
            </w:r>
          </w:p>
          <w:p>
            <w:pPr>
              <w:widowControl/>
              <w:spacing w:line="240" w:lineRule="auto"/>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抽查20</w:t>
            </w:r>
            <w:r>
              <w:rPr>
                <w:rFonts w:hint="eastAsia" w:ascii="宋体" w:hAnsi="宋体" w:eastAsia="宋体" w:cs="宋体"/>
                <w:color w:val="auto"/>
                <w:kern w:val="0"/>
                <w:szCs w:val="21"/>
                <w:lang w:val="en-US" w:eastAsia="zh-CN"/>
              </w:rPr>
              <w:t>22</w:t>
            </w:r>
            <w:r>
              <w:rPr>
                <w:rFonts w:hint="eastAsia" w:ascii="宋体" w:hAnsi="宋体" w:eastAsia="宋体" w:cs="宋体"/>
                <w:color w:val="auto"/>
                <w:kern w:val="0"/>
                <w:szCs w:val="21"/>
              </w:rPr>
              <w:t>年总过程风险机会识别措施评价表，内容及记录清晰。</w:t>
            </w:r>
          </w:p>
          <w:p>
            <w:pPr>
              <w:widowControl/>
              <w:spacing w:line="240" w:lineRule="auto"/>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公司确定的相关方有政府机构、第三方认证机构、员工、投资者、客户、供应商等。</w:t>
            </w:r>
          </w:p>
          <w:p>
            <w:pPr>
              <w:widowControl/>
              <w:spacing w:line="240" w:lineRule="auto"/>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理解员工诉求的形式为谈心、茶话会等；理解银行等相关方的形式主要为电话沟通、上门拜访等；</w:t>
            </w:r>
          </w:p>
          <w:p>
            <w:pPr>
              <w:widowControl/>
              <w:spacing w:line="240" w:lineRule="auto"/>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员工关注的主要问题有工资待遇增加、培训学习机会、工作环境舒适、公司发展潜力等，供应商关注的主要问题是长期合作、互利共赢、付款时间、要求清晰，及时沟通等。</w:t>
            </w:r>
          </w:p>
          <w:p>
            <w:pPr>
              <w:widowControl/>
              <w:spacing w:line="240" w:lineRule="auto"/>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查见《相关方要求识别和控制》</w:t>
            </w:r>
          </w:p>
          <w:p>
            <w:pPr>
              <w:widowControl/>
              <w:spacing w:line="240" w:lineRule="auto"/>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抽查顾客需求和期望：产品和服务质量符合顾客要求、及时交付、价格优惠等。</w:t>
            </w:r>
          </w:p>
          <w:p>
            <w:pPr>
              <w:widowControl/>
              <w:spacing w:line="240" w:lineRule="auto"/>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对相关方的要求的监视和评审的方法多样，通过QQ和微信等现代通讯手段是常用的便捷而又高效主要方法。</w:t>
            </w:r>
          </w:p>
          <w:p>
            <w:pPr>
              <w:widowControl/>
              <w:spacing w:line="240" w:lineRule="auto"/>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lang w:val="en-US" w:eastAsia="zh-CN"/>
              </w:rPr>
              <w:t>一阶段现场审核确认，公司对范围进行了变更，原范围为：</w:t>
            </w:r>
            <w:r>
              <w:rPr>
                <w:rFonts w:hint="eastAsia" w:ascii="宋体" w:hAnsi="宋体" w:eastAsia="宋体" w:cs="宋体"/>
                <w:color w:val="auto"/>
                <w:kern w:val="0"/>
                <w:szCs w:val="21"/>
              </w:rPr>
              <w:t>原认证范围：</w:t>
            </w:r>
          </w:p>
          <w:p>
            <w:pPr>
              <w:widowControl/>
              <w:spacing w:line="240" w:lineRule="auto"/>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Q：电线、电缆、发动机的销售</w:t>
            </w:r>
          </w:p>
          <w:p>
            <w:pPr>
              <w:widowControl/>
              <w:spacing w:line="240" w:lineRule="auto"/>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E：电线、电缆、发动机的销售所涉及场所的相关环境管理活动</w:t>
            </w:r>
          </w:p>
          <w:p>
            <w:pPr>
              <w:widowControl/>
              <w:spacing w:line="240" w:lineRule="auto"/>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O：电线、电缆、发动机的销售所涉及场所的相关职业健康安全管理活动</w:t>
            </w:r>
          </w:p>
          <w:p>
            <w:pPr>
              <w:widowControl/>
              <w:spacing w:line="240" w:lineRule="auto"/>
              <w:ind w:firstLine="420" w:firstLineChars="200"/>
              <w:jc w:val="left"/>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val="en-US" w:eastAsia="zh-CN"/>
              </w:rPr>
              <w:t>现</w:t>
            </w:r>
            <w:r>
              <w:rPr>
                <w:rFonts w:hint="eastAsia" w:ascii="宋体" w:hAnsi="宋体" w:eastAsia="宋体" w:cs="宋体"/>
                <w:color w:val="auto"/>
                <w:kern w:val="0"/>
                <w:szCs w:val="21"/>
              </w:rPr>
              <w:t>管理体系的认证范围为：</w:t>
            </w:r>
          </w:p>
          <w:p>
            <w:pPr>
              <w:widowControl/>
              <w:spacing w:line="240" w:lineRule="auto"/>
              <w:ind w:firstLine="420" w:firstLineChars="200"/>
              <w:jc w:val="left"/>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QMS：电线、电缆、发电机、变压器的销售</w:t>
            </w:r>
          </w:p>
          <w:p>
            <w:pPr>
              <w:widowControl/>
              <w:spacing w:line="240" w:lineRule="auto"/>
              <w:ind w:firstLine="420" w:firstLineChars="200"/>
              <w:jc w:val="left"/>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EMS</w:t>
            </w:r>
            <w:r>
              <w:rPr>
                <w:rFonts w:hint="eastAsia" w:ascii="宋体" w:hAnsi="宋体" w:eastAsia="宋体" w:cs="宋体"/>
                <w:color w:val="auto"/>
                <w:kern w:val="0"/>
                <w:szCs w:val="21"/>
                <w:lang w:val="en-GB" w:eastAsia="zh-CN"/>
              </w:rPr>
              <w:t>：</w:t>
            </w:r>
            <w:r>
              <w:rPr>
                <w:rFonts w:hint="eastAsia" w:ascii="宋体" w:hAnsi="宋体" w:eastAsia="宋体" w:cs="宋体"/>
                <w:color w:val="auto"/>
                <w:kern w:val="0"/>
                <w:szCs w:val="21"/>
                <w:lang w:val="en-US" w:eastAsia="zh-CN"/>
              </w:rPr>
              <w:t>电线、电缆、发电机、变压器的销售所涉及的相关环境管理活动。</w:t>
            </w:r>
          </w:p>
          <w:p>
            <w:pPr>
              <w:widowControl/>
              <w:spacing w:line="240" w:lineRule="auto"/>
              <w:ind w:firstLine="420" w:firstLineChars="200"/>
              <w:jc w:val="left"/>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OHSMS</w:t>
            </w:r>
            <w:r>
              <w:rPr>
                <w:rFonts w:hint="eastAsia" w:ascii="宋体" w:hAnsi="宋体" w:eastAsia="宋体" w:cs="宋体"/>
                <w:color w:val="auto"/>
                <w:kern w:val="0"/>
                <w:szCs w:val="21"/>
                <w:lang w:val="en-GB" w:eastAsia="zh-CN"/>
              </w:rPr>
              <w:t>：</w:t>
            </w:r>
            <w:r>
              <w:rPr>
                <w:rFonts w:hint="eastAsia" w:ascii="宋体" w:hAnsi="宋体" w:eastAsia="宋体" w:cs="宋体"/>
                <w:color w:val="auto"/>
                <w:kern w:val="0"/>
                <w:szCs w:val="21"/>
                <w:lang w:val="en-US" w:eastAsia="zh-CN"/>
              </w:rPr>
              <w:t>电线、电缆、发电机、变压器的销售所涉及的相关职业健康安全管理活动。</w:t>
            </w:r>
          </w:p>
          <w:p>
            <w:pPr>
              <w:widowControl/>
              <w:spacing w:line="240" w:lineRule="auto"/>
              <w:ind w:firstLine="420" w:firstLineChars="200"/>
              <w:jc w:val="left"/>
              <w:rPr>
                <w:rFonts w:hint="eastAsia" w:ascii="宋体" w:hAnsi="宋体" w:eastAsia="宋体" w:cs="宋体"/>
                <w:color w:val="auto"/>
                <w:kern w:val="0"/>
                <w:szCs w:val="21"/>
                <w:lang w:eastAsia="zh-CN"/>
              </w:rPr>
            </w:pPr>
            <w:r>
              <w:rPr>
                <w:rFonts w:hint="eastAsia" w:ascii="宋体" w:hAnsi="宋体" w:eastAsia="宋体" w:cs="宋体"/>
                <w:color w:val="auto"/>
                <w:kern w:val="0"/>
                <w:szCs w:val="21"/>
              </w:rPr>
              <w:t>经营地</w:t>
            </w:r>
            <w:r>
              <w:rPr>
                <w:rFonts w:hint="eastAsia" w:ascii="宋体" w:hAnsi="宋体" w:eastAsia="宋体" w:cs="宋体"/>
                <w:color w:val="auto"/>
                <w:kern w:val="0"/>
                <w:szCs w:val="21"/>
                <w:lang w:eastAsia="zh-CN"/>
              </w:rPr>
              <w:t>：重庆市南岸经开区长生桥镇茶园新区通江大道215号</w:t>
            </w:r>
          </w:p>
          <w:p>
            <w:pPr>
              <w:pStyle w:val="21"/>
              <w:ind w:firstLine="460" w:firstLineChars="200"/>
              <w:rPr>
                <w:rFonts w:hint="eastAsia"/>
                <w:color w:val="auto"/>
                <w:lang w:eastAsia="zh-CN"/>
              </w:rPr>
            </w:pPr>
            <w:r>
              <w:rPr>
                <w:rFonts w:hint="eastAsia"/>
                <w:color w:val="auto"/>
                <w:lang w:eastAsia="zh-CN"/>
              </w:rPr>
              <w:t>公司QMS不适用条款：根据公司销售服务特点，标准中8.3条款不适用。公司的产品按客户要求及相关标准进行销售，整个销售过程不涉及设计开发的内容。8.3条款的不适用不影响组织提供满足顾客要求及法律法规要求得产品。</w:t>
            </w:r>
          </w:p>
          <w:p>
            <w:pPr>
              <w:pStyle w:val="21"/>
              <w:ind w:firstLine="460" w:firstLineChars="200"/>
              <w:rPr>
                <w:rFonts w:hint="eastAsia"/>
                <w:color w:val="auto"/>
                <w:lang w:eastAsia="zh-CN"/>
              </w:rPr>
            </w:pPr>
            <w:r>
              <w:rPr>
                <w:rFonts w:hint="eastAsia" w:ascii="宋体" w:hAnsi="宋体" w:eastAsia="宋体" w:cs="宋体"/>
                <w:color w:val="auto"/>
                <w:szCs w:val="21"/>
              </w:rPr>
              <w:t>经识别，组织依据标准的要求建立、实施、维护管理体系，符合标准要求。</w:t>
            </w:r>
          </w:p>
          <w:p>
            <w:pPr>
              <w:widowControl/>
              <w:spacing w:line="240" w:lineRule="auto"/>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公司通过请咨询专家到公司来宣传、培训、结合原已经形成的质量、环境和职业健康安全管理体系文件，修订整合建立了质量、环境和职业健康安全管理一体化的管理体系，以GB/T19001-2016标准为主线，以“过程方法”为基础，融入了GB/T24001-2016及ISO 45001</w:t>
            </w:r>
            <w:r>
              <w:rPr>
                <w:rFonts w:hint="eastAsia" w:ascii="宋体" w:hAnsi="宋体" w:eastAsia="宋体" w:cs="宋体"/>
                <w:color w:val="auto"/>
                <w:kern w:val="0"/>
                <w:szCs w:val="21"/>
                <w:lang w:val="de-DE"/>
              </w:rPr>
              <w:t>：201</w:t>
            </w:r>
            <w:r>
              <w:rPr>
                <w:rFonts w:hint="eastAsia" w:ascii="宋体" w:hAnsi="宋体" w:eastAsia="宋体" w:cs="宋体"/>
                <w:color w:val="auto"/>
                <w:kern w:val="0"/>
                <w:szCs w:val="21"/>
              </w:rPr>
              <w:t>8标准要求，并明确了过程顺序和相互作用以及过程有效运作和控制所需的准则和方法。在管理手册中，确定产生非预期的输出或过程失效对产品和顾客满意带来的风险，以及应对措施。组织制定管理评审控制程序，定期进行评审，必要时变更过程，以确保过程持续产生公司期望的结果。</w:t>
            </w:r>
          </w:p>
        </w:tc>
        <w:tc>
          <w:tcPr>
            <w:tcW w:w="1136" w:type="dxa"/>
          </w:tcPr>
          <w:p>
            <w:pPr>
              <w:pageBreakBefore w:val="0"/>
              <w:kinsoku/>
              <w:wordWrap/>
              <w:overflowPunct/>
              <w:topLinePunct w:val="0"/>
              <w:bidi w:val="0"/>
              <w:spacing w:line="240" w:lineRule="auto"/>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8" w:hRule="atLeast"/>
        </w:trPr>
        <w:tc>
          <w:tcPr>
            <w:tcW w:w="2160" w:type="dxa"/>
          </w:tcPr>
          <w:p>
            <w:pPr>
              <w:pageBreakBefore w:val="0"/>
              <w:kinsoku/>
              <w:wordWrap/>
              <w:overflowPunct/>
              <w:topLinePunct w:val="0"/>
              <w:bidi w:val="0"/>
              <w:spacing w:line="240" w:lineRule="auto"/>
              <w:rPr>
                <w:rFonts w:ascii="宋体" w:hAnsi="宋体" w:cs="宋体"/>
                <w:color w:val="auto"/>
                <w:szCs w:val="21"/>
              </w:rPr>
            </w:pPr>
            <w:r>
              <w:rPr>
                <w:rFonts w:hint="eastAsia" w:ascii="宋体" w:hAnsi="宋体" w:cs="宋体"/>
                <w:color w:val="auto"/>
                <w:szCs w:val="21"/>
              </w:rPr>
              <w:t>领导作用与承诺</w:t>
            </w:r>
          </w:p>
          <w:p>
            <w:pPr>
              <w:pageBreakBefore w:val="0"/>
              <w:kinsoku/>
              <w:wordWrap/>
              <w:overflowPunct/>
              <w:topLinePunct w:val="0"/>
              <w:bidi w:val="0"/>
              <w:spacing w:line="240" w:lineRule="auto"/>
              <w:rPr>
                <w:color w:val="auto"/>
              </w:rPr>
            </w:pPr>
          </w:p>
        </w:tc>
        <w:tc>
          <w:tcPr>
            <w:tcW w:w="960" w:type="dxa"/>
          </w:tcPr>
          <w:p>
            <w:pPr>
              <w:pageBreakBefore w:val="0"/>
              <w:kinsoku/>
              <w:wordWrap/>
              <w:overflowPunct/>
              <w:topLinePunct w:val="0"/>
              <w:bidi w:val="0"/>
              <w:spacing w:line="240" w:lineRule="auto"/>
              <w:jc w:val="left"/>
              <w:rPr>
                <w:b/>
                <w:color w:val="auto"/>
                <w:szCs w:val="21"/>
              </w:rPr>
            </w:pPr>
            <w:r>
              <w:rPr>
                <w:rFonts w:hint="eastAsia" w:ascii="宋体" w:hAnsi="宋体" w:cs="宋体"/>
                <w:color w:val="auto"/>
                <w:szCs w:val="21"/>
                <w:lang w:val="en-US" w:eastAsia="zh-CN"/>
              </w:rPr>
              <w:t>Q</w:t>
            </w:r>
            <w:r>
              <w:rPr>
                <w:rFonts w:hint="eastAsia" w:ascii="宋体" w:hAnsi="宋体" w:cs="宋体"/>
                <w:color w:val="auto"/>
                <w:szCs w:val="21"/>
              </w:rPr>
              <w:t>ES5.1</w:t>
            </w:r>
          </w:p>
        </w:tc>
        <w:tc>
          <w:tcPr>
            <w:tcW w:w="10453" w:type="dxa"/>
          </w:tcPr>
          <w:p>
            <w:pPr>
              <w:pageBreakBefore w:val="0"/>
              <w:kinsoku/>
              <w:wordWrap/>
              <w:overflowPunct/>
              <w:topLinePunct w:val="0"/>
              <w:bidi w:val="0"/>
              <w:spacing w:line="240" w:lineRule="auto"/>
              <w:jc w:val="left"/>
              <w:rPr>
                <w:rFonts w:hint="eastAsia" w:ascii="宋体" w:hAnsi="宋体" w:eastAsia="宋体" w:cs="宋体"/>
                <w:color w:val="auto"/>
                <w:szCs w:val="21"/>
                <w:lang w:eastAsia="zh-CN"/>
              </w:rPr>
            </w:pPr>
            <w:r>
              <w:rPr>
                <w:rFonts w:hint="eastAsia" w:ascii="宋体" w:hAnsi="宋体" w:cs="宋体"/>
                <w:color w:val="auto"/>
                <w:szCs w:val="21"/>
              </w:rPr>
              <w:t>总</w:t>
            </w:r>
            <w:r>
              <w:rPr>
                <w:rFonts w:hint="eastAsia" w:ascii="宋体" w:hAnsi="宋体" w:eastAsia="宋体" w:cs="宋体"/>
                <w:color w:val="auto"/>
                <w:szCs w:val="21"/>
              </w:rPr>
              <w:t>经理：</w:t>
            </w:r>
            <w:r>
              <w:rPr>
                <w:rFonts w:hint="eastAsia" w:ascii="宋体" w:hAnsi="宋体" w:cs="宋体"/>
                <w:color w:val="auto"/>
                <w:szCs w:val="21"/>
                <w:lang w:eastAsia="zh-CN"/>
              </w:rPr>
              <w:t>钟英</w:t>
            </w:r>
            <w:r>
              <w:rPr>
                <w:rFonts w:hint="eastAsia" w:ascii="宋体" w:hAnsi="宋体" w:eastAsia="宋体" w:cs="宋体"/>
                <w:color w:val="auto"/>
                <w:szCs w:val="21"/>
              </w:rPr>
              <w:t>；管代：</w:t>
            </w:r>
            <w:r>
              <w:rPr>
                <w:rFonts w:hint="eastAsia" w:ascii="宋体" w:hAnsi="宋体" w:cs="宋体"/>
                <w:color w:val="auto"/>
                <w:szCs w:val="21"/>
                <w:lang w:val="en-US" w:eastAsia="zh-CN"/>
              </w:rPr>
              <w:t>张佐</w:t>
            </w:r>
          </w:p>
          <w:p>
            <w:pPr>
              <w:pageBreakBefore w:val="0"/>
              <w:tabs>
                <w:tab w:val="center" w:pos="3169"/>
              </w:tabs>
              <w:kinsoku/>
              <w:wordWrap/>
              <w:overflowPunct/>
              <w:topLinePunct w:val="0"/>
              <w:bidi w:val="0"/>
              <w:spacing w:line="240" w:lineRule="auto"/>
              <w:jc w:val="left"/>
              <w:rPr>
                <w:rFonts w:ascii="宋体" w:hAnsi="宋体" w:cs="宋体"/>
                <w:color w:val="auto"/>
                <w:szCs w:val="21"/>
              </w:rPr>
            </w:pPr>
            <w:r>
              <w:rPr>
                <w:rFonts w:hint="eastAsia" w:ascii="宋体" w:hAnsi="宋体" w:cs="宋体"/>
                <w:color w:val="auto"/>
                <w:szCs w:val="21"/>
              </w:rPr>
              <w:t xml:space="preserve">通过与总经理交流：总经理从以下活动方式对公司建立、实施质量、环境和职业健康安全管理体系并持续改进其有效性所做出的承诺提供证据： </w:t>
            </w:r>
          </w:p>
          <w:p>
            <w:pPr>
              <w:pageBreakBefore w:val="0"/>
              <w:tabs>
                <w:tab w:val="center" w:pos="3169"/>
              </w:tabs>
              <w:kinsoku/>
              <w:wordWrap/>
              <w:overflowPunct/>
              <w:topLinePunct w:val="0"/>
              <w:bidi w:val="0"/>
              <w:spacing w:line="240" w:lineRule="auto"/>
              <w:jc w:val="left"/>
              <w:rPr>
                <w:rFonts w:ascii="宋体" w:hAnsi="宋体" w:cs="宋体"/>
                <w:color w:val="auto"/>
                <w:szCs w:val="21"/>
              </w:rPr>
            </w:pPr>
            <w:r>
              <w:rPr>
                <w:rFonts w:hint="eastAsia" w:ascii="宋体" w:hAnsi="宋体" w:cs="宋体"/>
                <w:color w:val="auto"/>
                <w:szCs w:val="21"/>
              </w:rPr>
              <w:t>1、公司以会议、培训等形式对员工进行满足</w:t>
            </w:r>
            <w:r>
              <w:rPr>
                <w:rFonts w:hint="eastAsia" w:ascii="宋体" w:hAnsi="宋体" w:cs="宋体"/>
                <w:color w:val="auto"/>
                <w:szCs w:val="21"/>
                <w:lang w:val="en-US" w:eastAsia="zh-CN"/>
              </w:rPr>
              <w:t>顾客</w:t>
            </w:r>
            <w:r>
              <w:rPr>
                <w:rFonts w:hint="eastAsia" w:ascii="宋体" w:hAnsi="宋体" w:cs="宋体"/>
                <w:color w:val="auto"/>
                <w:szCs w:val="21"/>
              </w:rPr>
              <w:t xml:space="preserve">要求和适用法律法规要求重要性的教育，使全体员工意识到满足上述要求是公司适应市场经济，树立良好形象，提高经济效益至关重要的管理行为； </w:t>
            </w:r>
          </w:p>
          <w:p>
            <w:pPr>
              <w:pageBreakBefore w:val="0"/>
              <w:tabs>
                <w:tab w:val="center" w:pos="3169"/>
              </w:tabs>
              <w:kinsoku/>
              <w:wordWrap/>
              <w:overflowPunct/>
              <w:topLinePunct w:val="0"/>
              <w:bidi w:val="0"/>
              <w:spacing w:line="240" w:lineRule="auto"/>
              <w:jc w:val="left"/>
              <w:rPr>
                <w:rFonts w:ascii="宋体" w:hAnsi="宋体" w:cs="宋体"/>
                <w:color w:val="auto"/>
                <w:szCs w:val="21"/>
              </w:rPr>
            </w:pPr>
            <w:r>
              <w:rPr>
                <w:rFonts w:hint="eastAsia" w:ascii="宋体" w:hAnsi="宋体" w:cs="宋体"/>
                <w:color w:val="auto"/>
                <w:szCs w:val="21"/>
              </w:rPr>
              <w:t>2、制定和发布公司自身发展</w:t>
            </w:r>
            <w:r>
              <w:rPr>
                <w:rFonts w:hint="eastAsia" w:ascii="宋体" w:hAnsi="宋体" w:cs="宋体"/>
                <w:color w:val="auto"/>
                <w:szCs w:val="21"/>
                <w:lang w:val="en-US" w:eastAsia="zh-CN"/>
              </w:rPr>
              <w:t>管理</w:t>
            </w:r>
            <w:r>
              <w:rPr>
                <w:rFonts w:hint="eastAsia" w:ascii="宋体" w:hAnsi="宋体" w:cs="宋体"/>
                <w:color w:val="auto"/>
                <w:szCs w:val="21"/>
              </w:rPr>
              <w:t xml:space="preserve">方针； </w:t>
            </w:r>
          </w:p>
          <w:p>
            <w:pPr>
              <w:pageBreakBefore w:val="0"/>
              <w:tabs>
                <w:tab w:val="center" w:pos="3169"/>
              </w:tabs>
              <w:kinsoku/>
              <w:wordWrap/>
              <w:overflowPunct/>
              <w:topLinePunct w:val="0"/>
              <w:bidi w:val="0"/>
              <w:spacing w:line="240" w:lineRule="auto"/>
              <w:jc w:val="left"/>
              <w:rPr>
                <w:rFonts w:ascii="宋体" w:hAnsi="宋体" w:cs="宋体"/>
                <w:color w:val="auto"/>
                <w:szCs w:val="21"/>
              </w:rPr>
            </w:pPr>
            <w:r>
              <w:rPr>
                <w:rFonts w:hint="eastAsia" w:ascii="宋体" w:hAnsi="宋体" w:cs="宋体"/>
                <w:color w:val="auto"/>
                <w:szCs w:val="21"/>
              </w:rPr>
              <w:t xml:space="preserve">3、确保管理目标的制定、分解落实到相关职能和部门，并激励员工为实现目标而努力； </w:t>
            </w:r>
          </w:p>
          <w:p>
            <w:pPr>
              <w:pageBreakBefore w:val="0"/>
              <w:tabs>
                <w:tab w:val="center" w:pos="3169"/>
              </w:tabs>
              <w:kinsoku/>
              <w:wordWrap/>
              <w:overflowPunct/>
              <w:topLinePunct w:val="0"/>
              <w:bidi w:val="0"/>
              <w:spacing w:line="240" w:lineRule="auto"/>
              <w:jc w:val="left"/>
              <w:rPr>
                <w:rFonts w:ascii="宋体" w:hAnsi="宋体" w:cs="宋体"/>
                <w:color w:val="auto"/>
                <w:szCs w:val="21"/>
              </w:rPr>
            </w:pPr>
            <w:r>
              <w:rPr>
                <w:rFonts w:hint="eastAsia" w:ascii="宋体" w:hAnsi="宋体" w:cs="宋体"/>
                <w:color w:val="auto"/>
                <w:szCs w:val="21"/>
              </w:rPr>
              <w:t xml:space="preserve">4、定期进行管理评审，以评价管理方针、管理目标的适宜性及实现情况，同时评价管理体系的适宜性、充分性和有效性。 </w:t>
            </w:r>
          </w:p>
          <w:p>
            <w:pPr>
              <w:pageBreakBefore w:val="0"/>
              <w:kinsoku/>
              <w:wordWrap/>
              <w:overflowPunct/>
              <w:topLinePunct w:val="0"/>
              <w:bidi w:val="0"/>
              <w:spacing w:line="240" w:lineRule="auto"/>
              <w:jc w:val="left"/>
              <w:rPr>
                <w:rFonts w:ascii="宋体" w:hAnsi="宋体" w:cs="宋体"/>
                <w:color w:val="auto"/>
                <w:szCs w:val="21"/>
              </w:rPr>
            </w:pPr>
            <w:r>
              <w:rPr>
                <w:rFonts w:hint="eastAsia" w:ascii="宋体" w:hAnsi="宋体" w:cs="宋体"/>
                <w:color w:val="auto"/>
                <w:szCs w:val="21"/>
              </w:rPr>
              <w:t>5、为确保建立、运行和持续改进管理体系所需的一切资源得到满足，公司提供了信息、技术、人力、设备、环境和资金等必要资源。</w:t>
            </w:r>
          </w:p>
        </w:tc>
        <w:tc>
          <w:tcPr>
            <w:tcW w:w="1136" w:type="dxa"/>
          </w:tcPr>
          <w:p>
            <w:pPr>
              <w:pageBreakBefore w:val="0"/>
              <w:kinsoku/>
              <w:wordWrap/>
              <w:overflowPunct/>
              <w:topLinePunct w:val="0"/>
              <w:bidi w:val="0"/>
              <w:spacing w:line="240" w:lineRule="auto"/>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0" w:hRule="atLeast"/>
        </w:trPr>
        <w:tc>
          <w:tcPr>
            <w:tcW w:w="2160" w:type="dxa"/>
          </w:tcPr>
          <w:p>
            <w:pPr>
              <w:pageBreakBefore w:val="0"/>
              <w:kinsoku/>
              <w:wordWrap/>
              <w:overflowPunct/>
              <w:topLinePunct w:val="0"/>
              <w:bidi w:val="0"/>
              <w:spacing w:line="240" w:lineRule="auto"/>
              <w:rPr>
                <w:b/>
                <w:color w:val="auto"/>
                <w:szCs w:val="21"/>
              </w:rPr>
            </w:pPr>
            <w:r>
              <w:rPr>
                <w:rFonts w:hint="eastAsia" w:ascii="宋体" w:hAnsi="宋体" w:cs="宋体"/>
                <w:color w:val="auto"/>
                <w:szCs w:val="21"/>
              </w:rPr>
              <w:t>方针</w:t>
            </w:r>
          </w:p>
        </w:tc>
        <w:tc>
          <w:tcPr>
            <w:tcW w:w="960" w:type="dxa"/>
          </w:tcPr>
          <w:p>
            <w:pPr>
              <w:pageBreakBefore w:val="0"/>
              <w:kinsoku/>
              <w:wordWrap/>
              <w:overflowPunct/>
              <w:topLinePunct w:val="0"/>
              <w:bidi w:val="0"/>
              <w:spacing w:line="240" w:lineRule="auto"/>
              <w:rPr>
                <w:rFonts w:ascii="宋体" w:hAnsi="宋体" w:cs="宋体"/>
                <w:color w:val="auto"/>
                <w:szCs w:val="21"/>
              </w:rPr>
            </w:pPr>
            <w:r>
              <w:rPr>
                <w:rFonts w:hint="eastAsia" w:ascii="宋体" w:hAnsi="宋体" w:cs="宋体"/>
                <w:color w:val="auto"/>
                <w:szCs w:val="21"/>
                <w:lang w:val="en-US" w:eastAsia="zh-CN"/>
              </w:rPr>
              <w:t>Q</w:t>
            </w:r>
            <w:r>
              <w:rPr>
                <w:rFonts w:hint="eastAsia" w:ascii="宋体" w:hAnsi="宋体" w:cs="宋体"/>
                <w:color w:val="auto"/>
                <w:szCs w:val="21"/>
              </w:rPr>
              <w:t xml:space="preserve">ES5.2 </w:t>
            </w:r>
          </w:p>
          <w:p>
            <w:pPr>
              <w:pageBreakBefore w:val="0"/>
              <w:kinsoku/>
              <w:wordWrap/>
              <w:overflowPunct/>
              <w:topLinePunct w:val="0"/>
              <w:bidi w:val="0"/>
              <w:spacing w:line="240" w:lineRule="auto"/>
              <w:rPr>
                <w:b/>
                <w:color w:val="auto"/>
                <w:szCs w:val="21"/>
              </w:rPr>
            </w:pPr>
          </w:p>
        </w:tc>
        <w:tc>
          <w:tcPr>
            <w:tcW w:w="10453" w:type="dxa"/>
          </w:tcPr>
          <w:p>
            <w:pPr>
              <w:pageBreakBefore w:val="0"/>
              <w:kinsoku/>
              <w:wordWrap/>
              <w:overflowPunct/>
              <w:topLinePunct w:val="0"/>
              <w:bidi w:val="0"/>
              <w:spacing w:line="240" w:lineRule="auto"/>
              <w:rPr>
                <w:color w:val="auto"/>
                <w:szCs w:val="21"/>
              </w:rPr>
            </w:pPr>
            <w:r>
              <w:rPr>
                <w:rFonts w:hint="eastAsia" w:ascii="Times New Roman" w:hAnsi="Times New Roman" w:eastAsia="宋体" w:cs="Times New Roman"/>
                <w:color w:val="auto"/>
                <w:szCs w:val="21"/>
              </w:rPr>
              <w:t>质量环境职业健康安全方针：</w:t>
            </w:r>
            <w:r>
              <w:rPr>
                <w:rFonts w:hint="eastAsia"/>
                <w:color w:val="auto"/>
                <w:szCs w:val="21"/>
              </w:rPr>
              <w:t xml:space="preserve"> </w:t>
            </w:r>
          </w:p>
          <w:p>
            <w:pPr>
              <w:pageBreakBefore w:val="0"/>
              <w:kinsoku/>
              <w:wordWrap/>
              <w:overflowPunct/>
              <w:topLinePunct w:val="0"/>
              <w:bidi w:val="0"/>
              <w:spacing w:line="240" w:lineRule="auto"/>
              <w:jc w:val="both"/>
              <w:rPr>
                <w:color w:val="auto"/>
                <w:szCs w:val="21"/>
              </w:rPr>
            </w:pPr>
            <w:r>
              <w:rPr>
                <w:rFonts w:hint="eastAsia" w:ascii="Times New Roman" w:hAnsi="Times New Roman" w:eastAsia="宋体" w:cs="Times New Roman"/>
                <w:color w:val="auto"/>
                <w:szCs w:val="21"/>
              </w:rPr>
              <w:t>“质量第一，持续改进；保障安全，杜绝事故；遵纪守法，预防污染。”</w:t>
            </w:r>
            <w:r>
              <w:rPr>
                <w:rFonts w:hint="eastAsia"/>
                <w:color w:val="auto"/>
                <w:szCs w:val="21"/>
              </w:rPr>
              <w:t>。</w:t>
            </w:r>
          </w:p>
          <w:p>
            <w:pPr>
              <w:pageBreakBefore w:val="0"/>
              <w:kinsoku/>
              <w:wordWrap/>
              <w:overflowPunct/>
              <w:topLinePunct w:val="0"/>
              <w:bidi w:val="0"/>
              <w:spacing w:line="240" w:lineRule="auto"/>
              <w:jc w:val="left"/>
              <w:rPr>
                <w:rFonts w:ascii="宋体" w:hAnsi="宋体" w:cs="宋体"/>
                <w:color w:val="auto"/>
                <w:szCs w:val="21"/>
              </w:rPr>
            </w:pPr>
            <w:r>
              <w:rPr>
                <w:rFonts w:hint="eastAsia" w:ascii="宋体" w:hAnsi="宋体" w:cs="宋体"/>
                <w:color w:val="auto"/>
                <w:szCs w:val="21"/>
              </w:rPr>
              <w:t>其内涵包含了：</w:t>
            </w:r>
          </w:p>
          <w:p>
            <w:pPr>
              <w:pageBreakBefore w:val="0"/>
              <w:kinsoku/>
              <w:wordWrap/>
              <w:overflowPunct/>
              <w:topLinePunct w:val="0"/>
              <w:bidi w:val="0"/>
              <w:spacing w:line="240" w:lineRule="auto"/>
              <w:jc w:val="left"/>
              <w:rPr>
                <w:rFonts w:ascii="宋体" w:hAnsi="宋体" w:cs="宋体"/>
                <w:color w:val="auto"/>
                <w:szCs w:val="21"/>
              </w:rPr>
            </w:pPr>
            <w:r>
              <w:rPr>
                <w:rFonts w:hint="eastAsia" w:ascii="宋体" w:hAnsi="宋体" w:cs="宋体"/>
                <w:color w:val="auto"/>
                <w:szCs w:val="21"/>
              </w:rPr>
              <w:t>公司严格按照国家有关的质量标准和</w:t>
            </w:r>
            <w:r>
              <w:rPr>
                <w:rFonts w:hint="eastAsia" w:ascii="宋体" w:hAnsi="宋体" w:cs="宋体"/>
                <w:color w:val="auto"/>
                <w:szCs w:val="21"/>
                <w:lang w:val="en-US" w:eastAsia="zh-CN"/>
              </w:rPr>
              <w:t>顾客</w:t>
            </w:r>
            <w:r>
              <w:rPr>
                <w:rFonts w:hint="eastAsia" w:ascii="宋体" w:hAnsi="宋体" w:cs="宋体"/>
                <w:color w:val="auto"/>
                <w:szCs w:val="21"/>
              </w:rPr>
              <w:t>要求执行，以优良的品质获得</w:t>
            </w:r>
            <w:r>
              <w:rPr>
                <w:rFonts w:hint="eastAsia" w:ascii="宋体" w:hAnsi="宋体" w:cs="宋体"/>
                <w:color w:val="auto"/>
                <w:szCs w:val="21"/>
                <w:lang w:val="en-US" w:eastAsia="zh-CN"/>
              </w:rPr>
              <w:t>顾客</w:t>
            </w:r>
            <w:r>
              <w:rPr>
                <w:rFonts w:hint="eastAsia" w:ascii="宋体" w:hAnsi="宋体" w:cs="宋体"/>
                <w:color w:val="auto"/>
                <w:szCs w:val="21"/>
              </w:rPr>
              <w:t>的满意和忠诚；</w:t>
            </w:r>
          </w:p>
          <w:p>
            <w:pPr>
              <w:pageBreakBefore w:val="0"/>
              <w:kinsoku/>
              <w:wordWrap/>
              <w:overflowPunct/>
              <w:topLinePunct w:val="0"/>
              <w:bidi w:val="0"/>
              <w:spacing w:line="240" w:lineRule="auto"/>
              <w:jc w:val="left"/>
              <w:rPr>
                <w:rFonts w:hint="eastAsia" w:ascii="宋体" w:hAnsi="宋体" w:eastAsia="宋体" w:cs="宋体"/>
                <w:color w:val="auto"/>
                <w:szCs w:val="21"/>
                <w:lang w:val="en-US" w:eastAsia="zh-CN"/>
              </w:rPr>
            </w:pPr>
            <w:r>
              <w:rPr>
                <w:rFonts w:hint="eastAsia" w:ascii="宋体" w:hAnsi="宋体" w:cs="宋体"/>
                <w:color w:val="auto"/>
                <w:szCs w:val="21"/>
              </w:rPr>
              <w:t>以顾客为关注焦点，关注顾客的需求，不断向</w:t>
            </w:r>
            <w:r>
              <w:rPr>
                <w:rFonts w:hint="eastAsia" w:ascii="宋体" w:hAnsi="宋体" w:cs="宋体"/>
                <w:color w:val="auto"/>
                <w:szCs w:val="21"/>
                <w:lang w:eastAsia="zh-CN"/>
              </w:rPr>
              <w:t>顾客</w:t>
            </w:r>
            <w:r>
              <w:rPr>
                <w:rFonts w:hint="eastAsia" w:ascii="宋体" w:hAnsi="宋体" w:cs="宋体"/>
                <w:color w:val="auto"/>
                <w:szCs w:val="21"/>
              </w:rPr>
              <w:t>提供满意的</w:t>
            </w:r>
            <w:r>
              <w:rPr>
                <w:rFonts w:hint="eastAsia" w:ascii="宋体" w:hAnsi="宋体" w:cs="宋体"/>
                <w:color w:val="auto"/>
                <w:szCs w:val="21"/>
                <w:lang w:val="en-US" w:eastAsia="zh-CN"/>
              </w:rPr>
              <w:t>产品</w:t>
            </w:r>
            <w:r>
              <w:rPr>
                <w:rFonts w:hint="eastAsia" w:ascii="宋体" w:hAnsi="宋体" w:cs="宋体"/>
                <w:color w:val="auto"/>
                <w:szCs w:val="21"/>
              </w:rPr>
              <w:t>，使公司持续发展壮大，持续改进、追求创新、持续改进、不断提高</w:t>
            </w:r>
            <w:r>
              <w:rPr>
                <w:rFonts w:hint="eastAsia" w:ascii="宋体" w:hAnsi="宋体" w:cs="宋体"/>
                <w:color w:val="auto"/>
                <w:szCs w:val="21"/>
                <w:lang w:eastAsia="zh-CN"/>
              </w:rPr>
              <w:t>服务</w:t>
            </w:r>
            <w:r>
              <w:rPr>
                <w:rFonts w:hint="eastAsia" w:ascii="宋体" w:hAnsi="宋体" w:cs="宋体"/>
                <w:color w:val="auto"/>
                <w:szCs w:val="21"/>
              </w:rPr>
              <w:t>质量，让顾客满意</w:t>
            </w:r>
            <w:r>
              <w:rPr>
                <w:rFonts w:hint="eastAsia" w:ascii="宋体" w:hAnsi="宋体" w:cs="宋体"/>
                <w:color w:val="auto"/>
                <w:szCs w:val="21"/>
                <w:lang w:eastAsia="zh-CN"/>
              </w:rPr>
              <w:t>。</w:t>
            </w:r>
          </w:p>
          <w:p>
            <w:pPr>
              <w:pageBreakBefore w:val="0"/>
              <w:kinsoku/>
              <w:wordWrap/>
              <w:overflowPunct/>
              <w:topLinePunct w:val="0"/>
              <w:bidi w:val="0"/>
              <w:spacing w:line="240" w:lineRule="auto"/>
              <w:jc w:val="left"/>
              <w:rPr>
                <w:rFonts w:ascii="宋体" w:hAnsi="宋体" w:cs="宋体"/>
                <w:color w:val="auto"/>
                <w:szCs w:val="21"/>
              </w:rPr>
            </w:pPr>
            <w:r>
              <w:rPr>
                <w:rFonts w:hint="eastAsia" w:ascii="宋体" w:hAnsi="宋体" w:cs="宋体"/>
                <w:color w:val="auto"/>
                <w:szCs w:val="21"/>
              </w:rPr>
              <w:t>保护环境是优秀企业的品质，公司致力于节能减排降耗，在保护环境的前提下，降低损耗、减少成本、提升效益，提高员工的环保意识、体现企业的社会责任；</w:t>
            </w:r>
          </w:p>
          <w:p>
            <w:pPr>
              <w:pageBreakBefore w:val="0"/>
              <w:kinsoku/>
              <w:wordWrap/>
              <w:overflowPunct/>
              <w:topLinePunct w:val="0"/>
              <w:bidi w:val="0"/>
              <w:spacing w:line="240" w:lineRule="auto"/>
              <w:jc w:val="left"/>
              <w:rPr>
                <w:rFonts w:ascii="宋体" w:hAnsi="宋体" w:cs="宋体"/>
                <w:color w:val="auto"/>
                <w:szCs w:val="21"/>
              </w:rPr>
            </w:pPr>
            <w:r>
              <w:rPr>
                <w:rFonts w:hint="eastAsia" w:ascii="宋体" w:hAnsi="宋体" w:cs="宋体"/>
                <w:color w:val="auto"/>
                <w:szCs w:val="21"/>
              </w:rPr>
              <w:t>员工是企业的重要资源，关爱员工是企业义不容辞的义务；</w:t>
            </w:r>
          </w:p>
          <w:p>
            <w:pPr>
              <w:pageBreakBefore w:val="0"/>
              <w:kinsoku/>
              <w:wordWrap/>
              <w:overflowPunct/>
              <w:topLinePunct w:val="0"/>
              <w:bidi w:val="0"/>
              <w:spacing w:line="240" w:lineRule="auto"/>
              <w:jc w:val="left"/>
              <w:rPr>
                <w:rFonts w:ascii="宋体" w:hAnsi="宋体" w:cs="宋体"/>
                <w:color w:val="auto"/>
                <w:szCs w:val="21"/>
              </w:rPr>
            </w:pPr>
            <w:r>
              <w:rPr>
                <w:rFonts w:hint="eastAsia" w:ascii="宋体" w:hAnsi="宋体" w:cs="宋体"/>
                <w:color w:val="auto"/>
                <w:szCs w:val="21"/>
              </w:rPr>
              <w:t>公司只有在经营上坚持诚信守法、强化安全、环保义务和责任，企业才能持续发展。</w:t>
            </w:r>
          </w:p>
          <w:p>
            <w:pPr>
              <w:pageBreakBefore w:val="0"/>
              <w:kinsoku/>
              <w:wordWrap/>
              <w:overflowPunct/>
              <w:topLinePunct w:val="0"/>
              <w:bidi w:val="0"/>
              <w:spacing w:line="240" w:lineRule="auto"/>
              <w:jc w:val="left"/>
              <w:rPr>
                <w:rFonts w:ascii="宋体" w:hAnsi="宋体" w:cs="宋体"/>
                <w:color w:val="auto"/>
                <w:szCs w:val="21"/>
              </w:rPr>
            </w:pPr>
            <w:r>
              <w:rPr>
                <w:rFonts w:hint="eastAsia" w:ascii="宋体" w:hAnsi="宋体" w:cs="宋体"/>
                <w:color w:val="auto"/>
                <w:szCs w:val="21"/>
              </w:rPr>
              <w:t>公司管理方针所体现的几个方面的内涵做出了诠释，方针与公司的总体经营理念相适应、协调，符合企业目前现状，体现了让</w:t>
            </w:r>
            <w:r>
              <w:rPr>
                <w:rFonts w:hint="eastAsia" w:ascii="宋体" w:hAnsi="宋体" w:cs="宋体"/>
                <w:color w:val="auto"/>
                <w:szCs w:val="21"/>
                <w:lang w:eastAsia="zh-CN"/>
              </w:rPr>
              <w:t>顾客</w:t>
            </w:r>
            <w:r>
              <w:rPr>
                <w:rFonts w:hint="eastAsia" w:ascii="宋体" w:hAnsi="宋体" w:cs="宋体"/>
                <w:color w:val="auto"/>
                <w:szCs w:val="21"/>
              </w:rPr>
              <w:t>满意、保证质量符合性、预防污染、安全健康、遵纪守法、持续改进的承诺。</w:t>
            </w:r>
          </w:p>
          <w:p>
            <w:pPr>
              <w:pageBreakBefore w:val="0"/>
              <w:kinsoku/>
              <w:wordWrap/>
              <w:overflowPunct/>
              <w:topLinePunct w:val="0"/>
              <w:bidi w:val="0"/>
              <w:spacing w:line="240" w:lineRule="auto"/>
              <w:jc w:val="left"/>
              <w:rPr>
                <w:rFonts w:ascii="宋体" w:hAnsi="宋体" w:cs="宋体"/>
                <w:color w:val="auto"/>
                <w:szCs w:val="21"/>
              </w:rPr>
            </w:pPr>
            <w:r>
              <w:rPr>
                <w:rFonts w:hint="eastAsia" w:ascii="宋体" w:hAnsi="宋体" w:cs="宋体"/>
                <w:color w:val="auto"/>
                <w:szCs w:val="21"/>
                <w:lang w:val="en-US" w:eastAsia="zh-CN"/>
              </w:rPr>
              <w:t>QES</w:t>
            </w:r>
            <w:r>
              <w:rPr>
                <w:rFonts w:hint="eastAsia" w:ascii="宋体" w:hAnsi="宋体" w:cs="宋体"/>
                <w:color w:val="auto"/>
                <w:szCs w:val="21"/>
              </w:rPr>
              <w:t>方针在手册上进行了确定和发布，并通过文件发放的形式发放至各部门、给员工进行了宣传培训。</w:t>
            </w:r>
          </w:p>
          <w:p>
            <w:pPr>
              <w:pageBreakBefore w:val="0"/>
              <w:kinsoku/>
              <w:wordWrap/>
              <w:overflowPunct/>
              <w:topLinePunct w:val="0"/>
              <w:bidi w:val="0"/>
              <w:spacing w:line="240" w:lineRule="auto"/>
              <w:jc w:val="left"/>
              <w:rPr>
                <w:rFonts w:ascii="宋体" w:hAnsi="宋体" w:cs="宋体"/>
                <w:color w:val="auto"/>
                <w:szCs w:val="21"/>
              </w:rPr>
            </w:pPr>
            <w:r>
              <w:rPr>
                <w:rFonts w:hint="eastAsia" w:ascii="宋体" w:hAnsi="宋体" w:cs="宋体"/>
                <w:color w:val="auto"/>
                <w:szCs w:val="21"/>
                <w:lang w:val="en-US" w:eastAsia="zh-CN"/>
              </w:rPr>
              <w:t>QES</w:t>
            </w:r>
            <w:r>
              <w:rPr>
                <w:rFonts w:hint="eastAsia" w:ascii="宋体" w:hAnsi="宋体" w:cs="宋体"/>
                <w:color w:val="auto"/>
                <w:szCs w:val="21"/>
              </w:rPr>
              <w:t>方针对外进行了发布。</w:t>
            </w:r>
          </w:p>
          <w:p>
            <w:pPr>
              <w:pageBreakBefore w:val="0"/>
              <w:kinsoku/>
              <w:wordWrap/>
              <w:overflowPunct/>
              <w:topLinePunct w:val="0"/>
              <w:bidi w:val="0"/>
              <w:spacing w:line="240" w:lineRule="auto"/>
              <w:ind w:firstLine="420" w:firstLineChars="200"/>
              <w:jc w:val="left"/>
              <w:rPr>
                <w:rFonts w:ascii="宋体" w:hAnsi="宋体" w:cs="宋体"/>
                <w:color w:val="auto"/>
                <w:szCs w:val="21"/>
              </w:rPr>
            </w:pPr>
            <w:r>
              <w:rPr>
                <w:rFonts w:hint="eastAsia" w:ascii="宋体" w:hAnsi="宋体" w:cs="宋体"/>
                <w:color w:val="auto"/>
                <w:szCs w:val="21"/>
              </w:rPr>
              <w:t>手册对方针的内涵进行了阐述，为目标制定及评审提供了框架，每年至少一次,在管理评审会议上讨论其适宜性和改进机会。</w:t>
            </w:r>
          </w:p>
          <w:p>
            <w:pPr>
              <w:pageBreakBefore w:val="0"/>
              <w:kinsoku/>
              <w:wordWrap/>
              <w:overflowPunct/>
              <w:topLinePunct w:val="0"/>
              <w:bidi w:val="0"/>
              <w:spacing w:line="240" w:lineRule="auto"/>
              <w:jc w:val="left"/>
              <w:rPr>
                <w:rFonts w:ascii="宋体" w:hAnsi="宋体" w:cs="宋体"/>
                <w:color w:val="auto"/>
                <w:szCs w:val="21"/>
              </w:rPr>
            </w:pPr>
            <w:r>
              <w:rPr>
                <w:rFonts w:hint="eastAsia" w:ascii="宋体" w:hAnsi="宋体" w:cs="宋体"/>
                <w:color w:val="auto"/>
                <w:szCs w:val="21"/>
              </w:rPr>
              <w:t>企业的</w:t>
            </w:r>
            <w:r>
              <w:rPr>
                <w:rFonts w:hint="eastAsia" w:ascii="宋体" w:hAnsi="宋体" w:cs="宋体"/>
                <w:color w:val="auto"/>
                <w:szCs w:val="21"/>
                <w:lang w:val="en-US" w:eastAsia="zh-CN"/>
              </w:rPr>
              <w:t>QES管理</w:t>
            </w:r>
            <w:r>
              <w:rPr>
                <w:rFonts w:hint="eastAsia" w:ascii="宋体" w:hAnsi="宋体" w:cs="宋体"/>
                <w:color w:val="auto"/>
                <w:szCs w:val="21"/>
              </w:rPr>
              <w:t>方针的内容和管理基本符合标准和法规要求。</w:t>
            </w:r>
          </w:p>
        </w:tc>
        <w:tc>
          <w:tcPr>
            <w:tcW w:w="1136" w:type="dxa"/>
          </w:tcPr>
          <w:p>
            <w:pPr>
              <w:pageBreakBefore w:val="0"/>
              <w:kinsoku/>
              <w:wordWrap/>
              <w:overflowPunct/>
              <w:topLinePunct w:val="0"/>
              <w:bidi w:val="0"/>
              <w:spacing w:line="240" w:lineRule="auto"/>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5" w:hRule="atLeast"/>
        </w:trPr>
        <w:tc>
          <w:tcPr>
            <w:tcW w:w="2160" w:type="dxa"/>
          </w:tcPr>
          <w:p>
            <w:pPr>
              <w:pageBreakBefore w:val="0"/>
              <w:kinsoku/>
              <w:wordWrap/>
              <w:overflowPunct/>
              <w:topLinePunct w:val="0"/>
              <w:bidi w:val="0"/>
              <w:adjustRightInd w:val="0"/>
              <w:snapToGrid w:val="0"/>
              <w:spacing w:line="240" w:lineRule="auto"/>
              <w:rPr>
                <w:rFonts w:ascii="宋体" w:hAnsi="宋体" w:cs="宋体"/>
                <w:color w:val="auto"/>
                <w:szCs w:val="21"/>
              </w:rPr>
            </w:pPr>
            <w:r>
              <w:rPr>
                <w:rFonts w:hint="eastAsia" w:ascii="宋体" w:hAnsi="宋体" w:cs="宋体"/>
                <w:color w:val="auto"/>
                <w:szCs w:val="21"/>
              </w:rPr>
              <w:t>组织的角色、职责和权限；</w:t>
            </w:r>
          </w:p>
          <w:p>
            <w:pPr>
              <w:pageBreakBefore w:val="0"/>
              <w:kinsoku/>
              <w:wordWrap/>
              <w:overflowPunct/>
              <w:topLinePunct w:val="0"/>
              <w:bidi w:val="0"/>
              <w:spacing w:line="240" w:lineRule="auto"/>
              <w:rPr>
                <w:b/>
                <w:color w:val="auto"/>
                <w:szCs w:val="21"/>
              </w:rPr>
            </w:pPr>
          </w:p>
        </w:tc>
        <w:tc>
          <w:tcPr>
            <w:tcW w:w="960" w:type="dxa"/>
          </w:tcPr>
          <w:p>
            <w:pPr>
              <w:pageBreakBefore w:val="0"/>
              <w:kinsoku/>
              <w:wordWrap/>
              <w:overflowPunct/>
              <w:topLinePunct w:val="0"/>
              <w:bidi w:val="0"/>
              <w:spacing w:line="240" w:lineRule="auto"/>
              <w:rPr>
                <w:rFonts w:ascii="宋体" w:hAnsi="宋体" w:cs="宋体"/>
                <w:color w:val="auto"/>
                <w:szCs w:val="21"/>
              </w:rPr>
            </w:pPr>
            <w:r>
              <w:rPr>
                <w:rFonts w:hint="eastAsia" w:ascii="宋体" w:hAnsi="宋体" w:cs="宋体"/>
                <w:color w:val="auto"/>
                <w:szCs w:val="21"/>
                <w:lang w:val="en-US" w:eastAsia="zh-CN"/>
              </w:rPr>
              <w:t>Q</w:t>
            </w:r>
            <w:r>
              <w:rPr>
                <w:rFonts w:hint="eastAsia" w:ascii="宋体" w:hAnsi="宋体" w:cs="宋体"/>
                <w:color w:val="auto"/>
                <w:szCs w:val="21"/>
              </w:rPr>
              <w:t xml:space="preserve">ES5.3 </w:t>
            </w:r>
          </w:p>
          <w:p>
            <w:pPr>
              <w:pageBreakBefore w:val="0"/>
              <w:kinsoku/>
              <w:wordWrap/>
              <w:overflowPunct/>
              <w:topLinePunct w:val="0"/>
              <w:bidi w:val="0"/>
              <w:spacing w:line="240" w:lineRule="auto"/>
              <w:rPr>
                <w:b/>
                <w:color w:val="auto"/>
                <w:szCs w:val="21"/>
              </w:rPr>
            </w:pPr>
          </w:p>
        </w:tc>
        <w:tc>
          <w:tcPr>
            <w:tcW w:w="10453" w:type="dxa"/>
          </w:tcPr>
          <w:p>
            <w:pPr>
              <w:pageBreakBefore w:val="0"/>
              <w:kinsoku/>
              <w:wordWrap/>
              <w:overflowPunct/>
              <w:topLinePunct w:val="0"/>
              <w:bidi w:val="0"/>
              <w:adjustRightInd w:val="0"/>
              <w:snapToGrid w:val="0"/>
              <w:spacing w:line="240" w:lineRule="auto"/>
              <w:ind w:firstLine="420" w:firstLineChars="200"/>
              <w:jc w:val="left"/>
              <w:rPr>
                <w:rFonts w:ascii="宋体" w:hAnsi="宋体" w:cs="宋体"/>
                <w:color w:val="auto"/>
                <w:szCs w:val="21"/>
              </w:rPr>
            </w:pPr>
            <w:r>
              <w:rPr>
                <w:rFonts w:hint="eastAsia" w:ascii="宋体" w:hAnsi="宋体" w:cs="宋体"/>
                <w:color w:val="auto"/>
                <w:szCs w:val="21"/>
              </w:rPr>
              <w:t>查《管理手册》包括了企业组织机构图、职能分配表。公司编制了</w:t>
            </w:r>
            <w:r>
              <w:rPr>
                <w:rFonts w:hint="eastAsia" w:ascii="宋体" w:hAnsi="宋体" w:eastAsia="宋体" w:cs="宋体"/>
                <w:color w:val="auto"/>
                <w:szCs w:val="21"/>
              </w:rPr>
              <w:t>《岗位任职要求》</w:t>
            </w:r>
            <w:r>
              <w:rPr>
                <w:rFonts w:hint="eastAsia" w:ascii="宋体" w:hAnsi="宋体" w:cs="宋体"/>
                <w:color w:val="auto"/>
                <w:szCs w:val="21"/>
              </w:rPr>
              <w:t>对总经理、管理者代表、各部门的</w:t>
            </w:r>
            <w:r>
              <w:rPr>
                <w:rFonts w:hint="eastAsia" w:ascii="宋体" w:hAnsi="宋体" w:cs="宋体"/>
                <w:color w:val="auto"/>
                <w:szCs w:val="21"/>
                <w:lang w:eastAsia="zh-CN"/>
              </w:rPr>
              <w:t>部门职责</w:t>
            </w:r>
            <w:r>
              <w:rPr>
                <w:rFonts w:hint="eastAsia" w:ascii="宋体" w:hAnsi="宋体" w:cs="宋体"/>
                <w:color w:val="auto"/>
                <w:szCs w:val="21"/>
              </w:rPr>
              <w:t>和权限进行了规定，内容全面合理。各部门、岗位之间通过会议、文件传阅、培训等方式相互了解职责与权限。</w:t>
            </w:r>
          </w:p>
        </w:tc>
        <w:tc>
          <w:tcPr>
            <w:tcW w:w="1136" w:type="dxa"/>
          </w:tcPr>
          <w:p>
            <w:pPr>
              <w:pageBreakBefore w:val="0"/>
              <w:kinsoku/>
              <w:wordWrap/>
              <w:overflowPunct/>
              <w:topLinePunct w:val="0"/>
              <w:bidi w:val="0"/>
              <w:spacing w:line="240" w:lineRule="auto"/>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07" w:hRule="atLeast"/>
        </w:trPr>
        <w:tc>
          <w:tcPr>
            <w:tcW w:w="2160" w:type="dxa"/>
            <w:vAlign w:val="top"/>
          </w:tcPr>
          <w:p>
            <w:pPr>
              <w:pageBreakBefore w:val="0"/>
              <w:kinsoku/>
              <w:wordWrap/>
              <w:overflowPunct/>
              <w:topLinePunct w:val="0"/>
              <w:bidi w:val="0"/>
              <w:adjustRightInd w:val="0"/>
              <w:snapToGrid w:val="0"/>
              <w:spacing w:line="240" w:lineRule="auto"/>
              <w:jc w:val="left"/>
              <w:rPr>
                <w:rFonts w:ascii="宋体" w:hAnsi="宋体" w:eastAsia="宋体" w:cs="Times New Roman"/>
                <w:color w:val="auto"/>
                <w:kern w:val="2"/>
                <w:sz w:val="21"/>
                <w:szCs w:val="21"/>
                <w:lang w:val="en-US" w:eastAsia="zh-CN" w:bidi="ar-SA"/>
              </w:rPr>
            </w:pPr>
            <w:r>
              <w:rPr>
                <w:rFonts w:hint="eastAsia" w:ascii="宋体" w:hAnsi="宋体" w:cs="宋体"/>
                <w:color w:val="auto"/>
                <w:szCs w:val="21"/>
              </w:rPr>
              <w:t>工作人员的协商和参与</w:t>
            </w:r>
          </w:p>
        </w:tc>
        <w:tc>
          <w:tcPr>
            <w:tcW w:w="960" w:type="dxa"/>
            <w:vAlign w:val="top"/>
          </w:tcPr>
          <w:p>
            <w:pPr>
              <w:pageBreakBefore w:val="0"/>
              <w:tabs>
                <w:tab w:val="center" w:pos="3169"/>
              </w:tabs>
              <w:kinsoku/>
              <w:wordWrap/>
              <w:overflowPunct/>
              <w:topLinePunct w:val="0"/>
              <w:bidi w:val="0"/>
              <w:spacing w:line="240" w:lineRule="auto"/>
              <w:jc w:val="left"/>
              <w:rPr>
                <w:rFonts w:ascii="宋体" w:hAnsi="宋体" w:cs="宋体"/>
                <w:color w:val="auto"/>
                <w:szCs w:val="21"/>
              </w:rPr>
            </w:pPr>
            <w:r>
              <w:rPr>
                <w:rFonts w:hint="eastAsia" w:ascii="宋体" w:hAnsi="宋体" w:cs="宋体"/>
                <w:color w:val="auto"/>
                <w:szCs w:val="21"/>
              </w:rPr>
              <w:t>S5.4</w:t>
            </w:r>
          </w:p>
          <w:p>
            <w:pPr>
              <w:pageBreakBefore w:val="0"/>
              <w:kinsoku/>
              <w:wordWrap/>
              <w:overflowPunct/>
              <w:topLinePunct w:val="0"/>
              <w:bidi w:val="0"/>
              <w:spacing w:line="240" w:lineRule="auto"/>
              <w:rPr>
                <w:rFonts w:hint="eastAsia" w:ascii="宋体" w:hAnsi="宋体" w:eastAsia="宋体" w:cs="Times New Roman"/>
                <w:color w:val="auto"/>
                <w:kern w:val="2"/>
                <w:sz w:val="21"/>
                <w:szCs w:val="21"/>
                <w:lang w:val="en-US" w:eastAsia="zh-CN" w:bidi="ar-SA"/>
              </w:rPr>
            </w:pPr>
          </w:p>
        </w:tc>
        <w:tc>
          <w:tcPr>
            <w:tcW w:w="10453" w:type="dxa"/>
            <w:vAlign w:val="top"/>
          </w:tcPr>
          <w:p>
            <w:pPr>
              <w:pageBreakBefore w:val="0"/>
              <w:kinsoku/>
              <w:wordWrap/>
              <w:overflowPunct/>
              <w:topLinePunct w:val="0"/>
              <w:bidi w:val="0"/>
              <w:spacing w:line="240" w:lineRule="auto"/>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szCs w:val="21"/>
                <w:lang w:eastAsia="zh-CN"/>
              </w:rPr>
              <w:t>信息交流和沟通控制程序</w:t>
            </w:r>
            <w:r>
              <w:rPr>
                <w:rFonts w:hint="eastAsia" w:ascii="宋体" w:hAnsi="宋体" w:cs="宋体"/>
                <w:color w:val="auto"/>
                <w:szCs w:val="21"/>
              </w:rPr>
              <w:t>》规定了公司内外信息交流、协商的对象、方式、记录等。</w:t>
            </w:r>
          </w:p>
          <w:p>
            <w:pPr>
              <w:pageBreakBefore w:val="0"/>
              <w:tabs>
                <w:tab w:val="center" w:pos="3169"/>
              </w:tabs>
              <w:kinsoku/>
              <w:wordWrap/>
              <w:overflowPunct/>
              <w:topLinePunct w:val="0"/>
              <w:bidi w:val="0"/>
              <w:spacing w:line="240" w:lineRule="auto"/>
              <w:ind w:firstLine="315" w:firstLineChars="150"/>
              <w:jc w:val="left"/>
              <w:rPr>
                <w:rFonts w:ascii="宋体" w:hAnsi="宋体" w:cs="宋体"/>
                <w:color w:val="auto"/>
                <w:szCs w:val="21"/>
              </w:rPr>
            </w:pPr>
            <w:r>
              <w:rPr>
                <w:rFonts w:hint="eastAsia" w:ascii="宋体" w:hAnsi="宋体" w:cs="宋体"/>
                <w:color w:val="auto"/>
                <w:szCs w:val="21"/>
              </w:rPr>
              <w:t xml:space="preserve">  公司员工参与协商，员工提出参与安全知识的学习和培训，需要发放劳保用品。</w:t>
            </w:r>
          </w:p>
          <w:p>
            <w:pPr>
              <w:pageBreakBefore w:val="0"/>
              <w:tabs>
                <w:tab w:val="center" w:pos="3169"/>
              </w:tabs>
              <w:kinsoku/>
              <w:wordWrap/>
              <w:overflowPunct/>
              <w:topLinePunct w:val="0"/>
              <w:bidi w:val="0"/>
              <w:spacing w:line="240" w:lineRule="auto"/>
              <w:jc w:val="left"/>
              <w:rPr>
                <w:rFonts w:ascii="宋体" w:hAnsi="宋体" w:cs="宋体"/>
                <w:color w:val="auto"/>
                <w:szCs w:val="21"/>
              </w:rPr>
            </w:pPr>
            <w:r>
              <w:rPr>
                <w:rFonts w:hint="eastAsia" w:ascii="宋体" w:hAnsi="宋体" w:cs="宋体"/>
                <w:color w:val="auto"/>
                <w:szCs w:val="21"/>
              </w:rPr>
              <w:t>查见内部交流主要通过直接面谈、会议、文件、培训方式，外部交流主要通过电话、信函方式。也可以通过工会等员工权益机构提出诉求。</w:t>
            </w:r>
          </w:p>
          <w:p>
            <w:pPr>
              <w:pageBreakBefore w:val="0"/>
              <w:tabs>
                <w:tab w:val="center" w:pos="3169"/>
              </w:tabs>
              <w:kinsoku/>
              <w:wordWrap/>
              <w:overflowPunct/>
              <w:topLinePunct w:val="0"/>
              <w:bidi w:val="0"/>
              <w:spacing w:line="240" w:lineRule="auto"/>
              <w:jc w:val="left"/>
              <w:rPr>
                <w:rFonts w:ascii="宋体" w:hAnsi="宋体" w:cs="宋体"/>
                <w:color w:val="auto"/>
                <w:szCs w:val="21"/>
              </w:rPr>
            </w:pPr>
            <w:r>
              <w:rPr>
                <w:rFonts w:hint="eastAsia" w:ascii="宋体" w:hAnsi="宋体" w:cs="宋体"/>
                <w:color w:val="auto"/>
                <w:szCs w:val="21"/>
              </w:rPr>
              <w:t>查见：公司内部会议记录表，沟通信息包括：</w:t>
            </w:r>
          </w:p>
          <w:p>
            <w:pPr>
              <w:pageBreakBefore w:val="0"/>
              <w:tabs>
                <w:tab w:val="center" w:pos="3169"/>
              </w:tabs>
              <w:kinsoku/>
              <w:wordWrap/>
              <w:overflowPunct/>
              <w:topLinePunct w:val="0"/>
              <w:bidi w:val="0"/>
              <w:spacing w:line="240" w:lineRule="auto"/>
              <w:jc w:val="left"/>
              <w:rPr>
                <w:rFonts w:ascii="宋体" w:hAnsi="宋体" w:cs="宋体"/>
                <w:color w:val="auto"/>
                <w:szCs w:val="21"/>
                <w:highlight w:val="none"/>
              </w:rPr>
            </w:pPr>
            <w:r>
              <w:rPr>
                <w:rFonts w:hint="eastAsia" w:ascii="宋体" w:hAnsi="宋体" w:cs="宋体"/>
                <w:color w:val="auto"/>
                <w:szCs w:val="21"/>
              </w:rPr>
              <w:t>告知员工：职</w:t>
            </w:r>
            <w:r>
              <w:rPr>
                <w:rFonts w:hint="eastAsia" w:ascii="宋体" w:hAnsi="宋体" w:cs="宋体"/>
                <w:color w:val="auto"/>
                <w:szCs w:val="21"/>
                <w:highlight w:val="none"/>
              </w:rPr>
              <w:t>业健康安全事务代表是</w:t>
            </w:r>
            <w:r>
              <w:rPr>
                <w:rFonts w:hint="eastAsia" w:ascii="宋体" w:hAnsi="宋体" w:cs="宋体"/>
                <w:color w:val="auto"/>
                <w:szCs w:val="21"/>
                <w:highlight w:val="none"/>
                <w:lang w:eastAsia="zh-CN"/>
              </w:rPr>
              <w:t>倪燕</w:t>
            </w:r>
            <w:r>
              <w:rPr>
                <w:rFonts w:hint="eastAsia" w:ascii="宋体" w:hAnsi="宋体" w:cs="宋体"/>
                <w:color w:val="auto"/>
                <w:szCs w:val="21"/>
                <w:highlight w:val="none"/>
              </w:rPr>
              <w:t>；</w:t>
            </w:r>
          </w:p>
          <w:p>
            <w:pPr>
              <w:pageBreakBefore w:val="0"/>
              <w:tabs>
                <w:tab w:val="center" w:pos="3169"/>
              </w:tabs>
              <w:kinsoku/>
              <w:wordWrap/>
              <w:overflowPunct/>
              <w:topLinePunct w:val="0"/>
              <w:bidi w:val="0"/>
              <w:spacing w:line="240" w:lineRule="auto"/>
              <w:jc w:val="left"/>
              <w:rPr>
                <w:rFonts w:ascii="宋体" w:hAnsi="宋体" w:cs="宋体"/>
                <w:color w:val="auto"/>
                <w:szCs w:val="21"/>
                <w:highlight w:val="none"/>
              </w:rPr>
            </w:pPr>
            <w:r>
              <w:rPr>
                <w:rFonts w:hint="eastAsia" w:ascii="宋体" w:hAnsi="宋体" w:cs="宋体"/>
                <w:color w:val="auto"/>
                <w:szCs w:val="21"/>
                <w:highlight w:val="none"/>
              </w:rPr>
              <w:t>告知员工：职业健康安全管理体系建立的依据、标准和意义，因公司</w:t>
            </w:r>
            <w:r>
              <w:rPr>
                <w:rFonts w:hint="eastAsia" w:ascii="宋体" w:hAnsi="宋体" w:cs="宋体"/>
                <w:color w:val="auto"/>
                <w:szCs w:val="21"/>
                <w:highlight w:val="none"/>
                <w:lang w:val="en-US" w:eastAsia="zh-CN"/>
              </w:rPr>
              <w:t>为销售服务</w:t>
            </w:r>
            <w:r>
              <w:rPr>
                <w:rFonts w:hint="eastAsia" w:ascii="宋体" w:hAnsi="宋体" w:cs="宋体"/>
                <w:color w:val="auto"/>
                <w:szCs w:val="21"/>
                <w:highlight w:val="none"/>
              </w:rPr>
              <w:t>，故未对全体员工出具告知书。</w:t>
            </w:r>
          </w:p>
          <w:p>
            <w:pPr>
              <w:pageBreakBefore w:val="0"/>
              <w:tabs>
                <w:tab w:val="center" w:pos="3169"/>
              </w:tabs>
              <w:kinsoku/>
              <w:wordWrap/>
              <w:overflowPunct/>
              <w:topLinePunct w:val="0"/>
              <w:bidi w:val="0"/>
              <w:spacing w:line="240" w:lineRule="auto"/>
              <w:jc w:val="left"/>
              <w:rPr>
                <w:rFonts w:ascii="宋体" w:hAnsi="宋体" w:cs="宋体"/>
                <w:color w:val="auto"/>
                <w:szCs w:val="21"/>
                <w:highlight w:val="none"/>
              </w:rPr>
            </w:pPr>
            <w:r>
              <w:rPr>
                <w:rFonts w:hint="eastAsia" w:ascii="宋体" w:hAnsi="宋体" w:cs="宋体"/>
                <w:color w:val="auto"/>
                <w:szCs w:val="21"/>
                <w:highlight w:val="none"/>
              </w:rPr>
              <w:t>组织员工学习：与安全健康管理有关的法律法规，包括《劳动合同法》、《安全服务法》、《职业病防治法》等关于员工权益、保险等内容；</w:t>
            </w:r>
          </w:p>
          <w:p>
            <w:pPr>
              <w:pageBreakBefore w:val="0"/>
              <w:kinsoku/>
              <w:wordWrap/>
              <w:overflowPunct/>
              <w:topLinePunct w:val="0"/>
              <w:bidi w:val="0"/>
              <w:spacing w:line="240" w:lineRule="auto"/>
              <w:ind w:firstLine="420" w:firstLineChars="200"/>
              <w:rPr>
                <w:color w:val="auto"/>
                <w:szCs w:val="21"/>
                <w:highlight w:val="none"/>
              </w:rPr>
            </w:pPr>
            <w:r>
              <w:rPr>
                <w:rFonts w:hint="eastAsia"/>
                <w:color w:val="auto"/>
                <w:szCs w:val="21"/>
                <w:highlight w:val="none"/>
              </w:rPr>
              <w:t>与</w:t>
            </w:r>
            <w:r>
              <w:rPr>
                <w:rFonts w:hint="eastAsia" w:ascii="宋体" w:hAnsi="宋体" w:cs="宋体"/>
                <w:color w:val="auto"/>
                <w:szCs w:val="21"/>
                <w:highlight w:val="none"/>
              </w:rPr>
              <w:t>职业健康安全事务代表</w:t>
            </w:r>
            <w:r>
              <w:rPr>
                <w:rFonts w:hint="eastAsia" w:ascii="宋体" w:hAnsi="宋体" w:cs="宋体"/>
                <w:color w:val="auto"/>
                <w:szCs w:val="21"/>
                <w:highlight w:val="none"/>
                <w:lang w:eastAsia="zh-CN"/>
              </w:rPr>
              <w:t>倪燕</w:t>
            </w:r>
            <w:r>
              <w:rPr>
                <w:rFonts w:hint="eastAsia"/>
                <w:color w:val="auto"/>
                <w:szCs w:val="21"/>
                <w:highlight w:val="none"/>
              </w:rPr>
              <w:t>交</w:t>
            </w:r>
            <w:r>
              <w:rPr>
                <w:rFonts w:hint="eastAsia"/>
                <w:color w:val="auto"/>
                <w:szCs w:val="21"/>
                <w:highlight w:val="none"/>
                <w:lang w:val="en-GB"/>
              </w:rPr>
              <w:t>谈，</w:t>
            </w:r>
            <w:r>
              <w:rPr>
                <w:rFonts w:hint="eastAsia"/>
                <w:color w:val="auto"/>
                <w:szCs w:val="21"/>
                <w:highlight w:val="none"/>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pageBreakBefore w:val="0"/>
              <w:tabs>
                <w:tab w:val="center" w:pos="3169"/>
              </w:tabs>
              <w:kinsoku/>
              <w:wordWrap/>
              <w:overflowPunct/>
              <w:topLinePunct w:val="0"/>
              <w:bidi w:val="0"/>
              <w:spacing w:line="240" w:lineRule="auto"/>
              <w:ind w:firstLine="420" w:firstLineChars="200"/>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highlight w:val="none"/>
              </w:rPr>
              <w:t>询问职业健康安全事务代表</w:t>
            </w:r>
            <w:r>
              <w:rPr>
                <w:rFonts w:hint="eastAsia" w:ascii="宋体" w:hAnsi="宋体" w:cs="宋体"/>
                <w:color w:val="auto"/>
                <w:szCs w:val="21"/>
                <w:highlight w:val="none"/>
                <w:lang w:eastAsia="zh-CN"/>
              </w:rPr>
              <w:t>倪燕</w:t>
            </w:r>
            <w:r>
              <w:rPr>
                <w:rFonts w:hint="eastAsia" w:ascii="宋体" w:hAnsi="宋体" w:cs="宋体"/>
                <w:color w:val="auto"/>
                <w:szCs w:val="21"/>
                <w:highlight w:val="none"/>
              </w:rPr>
              <w:t>，了解到暂未发生员工与企业的劳动纠纷、工伤、员工投诉、员工权益争执等情况。</w:t>
            </w:r>
          </w:p>
        </w:tc>
        <w:tc>
          <w:tcPr>
            <w:tcW w:w="1136" w:type="dxa"/>
            <w:vAlign w:val="top"/>
          </w:tcPr>
          <w:p>
            <w:pPr>
              <w:pageBreakBefore w:val="0"/>
              <w:kinsoku/>
              <w:wordWrap/>
              <w:overflowPunct/>
              <w:topLinePunct w:val="0"/>
              <w:bidi w:val="0"/>
              <w:spacing w:line="240" w:lineRule="auto"/>
              <w:rPr>
                <w:rFonts w:hint="eastAsia" w:ascii="Times New Roman" w:hAnsi="Times New Roman" w:eastAsia="宋体" w:cs="Times New Roman"/>
                <w:color w:val="auto"/>
                <w:kern w:val="2"/>
                <w:sz w:val="21"/>
                <w:lang w:val="en-US" w:eastAsia="zh-CN" w:bidi="ar-SA"/>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pageBreakBefore w:val="0"/>
              <w:kinsoku/>
              <w:wordWrap/>
              <w:overflowPunct/>
              <w:topLinePunct w:val="0"/>
              <w:bidi w:val="0"/>
              <w:adjustRightInd w:val="0"/>
              <w:snapToGrid w:val="0"/>
              <w:spacing w:line="240" w:lineRule="auto"/>
              <w:rPr>
                <w:rFonts w:ascii="宋体" w:hAnsi="宋体" w:cs="宋体"/>
                <w:color w:val="auto"/>
                <w:szCs w:val="21"/>
              </w:rPr>
            </w:pPr>
            <w:r>
              <w:rPr>
                <w:rFonts w:hint="eastAsia" w:ascii="宋体" w:hAnsi="宋体" w:cs="宋体"/>
                <w:color w:val="auto"/>
                <w:szCs w:val="21"/>
              </w:rPr>
              <w:t>应对风险和机遇的措施；</w:t>
            </w:r>
          </w:p>
        </w:tc>
        <w:tc>
          <w:tcPr>
            <w:tcW w:w="960" w:type="dxa"/>
          </w:tcPr>
          <w:p>
            <w:pPr>
              <w:pageBreakBefore w:val="0"/>
              <w:kinsoku/>
              <w:wordWrap/>
              <w:overflowPunct/>
              <w:topLinePunct w:val="0"/>
              <w:bidi w:val="0"/>
              <w:spacing w:line="240" w:lineRule="auto"/>
              <w:rPr>
                <w:rFonts w:ascii="宋体" w:hAnsi="宋体" w:cs="宋体"/>
                <w:color w:val="auto"/>
                <w:szCs w:val="21"/>
              </w:rPr>
            </w:pPr>
            <w:r>
              <w:rPr>
                <w:rFonts w:hint="eastAsia" w:ascii="宋体" w:hAnsi="宋体" w:cs="宋体"/>
                <w:color w:val="auto"/>
                <w:szCs w:val="21"/>
                <w:lang w:val="en-US" w:eastAsia="zh-CN"/>
              </w:rPr>
              <w:t>Q</w:t>
            </w:r>
            <w:r>
              <w:rPr>
                <w:rFonts w:hint="eastAsia" w:ascii="宋体" w:hAnsi="宋体" w:cs="宋体"/>
                <w:color w:val="auto"/>
                <w:szCs w:val="21"/>
              </w:rPr>
              <w:t xml:space="preserve">ES6.1 </w:t>
            </w:r>
          </w:p>
          <w:p>
            <w:pPr>
              <w:pageBreakBefore w:val="0"/>
              <w:kinsoku/>
              <w:wordWrap/>
              <w:overflowPunct/>
              <w:topLinePunct w:val="0"/>
              <w:bidi w:val="0"/>
              <w:spacing w:line="240" w:lineRule="auto"/>
              <w:rPr>
                <w:b/>
                <w:color w:val="auto"/>
                <w:szCs w:val="21"/>
              </w:rPr>
            </w:pPr>
          </w:p>
        </w:tc>
        <w:tc>
          <w:tcPr>
            <w:tcW w:w="10453" w:type="dxa"/>
          </w:tcPr>
          <w:p>
            <w:pPr>
              <w:pageBreakBefore w:val="0"/>
              <w:kinsoku/>
              <w:wordWrap/>
              <w:overflowPunct/>
              <w:topLinePunct w:val="0"/>
              <w:bidi w:val="0"/>
              <w:spacing w:line="240" w:lineRule="auto"/>
              <w:ind w:firstLine="420" w:firstLineChars="200"/>
              <w:rPr>
                <w:rFonts w:ascii="宋体" w:hAnsi="宋体" w:cs="宋体"/>
                <w:color w:val="auto"/>
                <w:szCs w:val="24"/>
              </w:rPr>
            </w:pPr>
            <w:r>
              <w:rPr>
                <w:rFonts w:hint="eastAsia" w:ascii="宋体" w:hAnsi="宋体" w:cs="宋体"/>
                <w:color w:val="auto"/>
                <w:szCs w:val="24"/>
              </w:rPr>
              <w:t>公司策划并批准实施《风险和机遇分析表》，内容包括风险类型、风险因素、</w:t>
            </w:r>
            <w:r>
              <w:rPr>
                <w:rFonts w:hint="eastAsia" w:ascii="宋体" w:hAnsi="宋体" w:cs="宋体"/>
                <w:color w:val="auto"/>
                <w:szCs w:val="24"/>
                <w:lang w:val="en-US" w:eastAsia="zh-CN"/>
              </w:rPr>
              <w:t>风险分析及管理</w:t>
            </w:r>
            <w:r>
              <w:rPr>
                <w:rFonts w:hint="eastAsia" w:ascii="宋体" w:hAnsi="宋体" w:cs="宋体"/>
                <w:color w:val="auto"/>
                <w:szCs w:val="24"/>
              </w:rPr>
              <w:t>措施、</w:t>
            </w:r>
            <w:r>
              <w:rPr>
                <w:rFonts w:hint="eastAsia" w:ascii="宋体" w:hAnsi="宋体" w:cs="宋体"/>
                <w:color w:val="auto"/>
                <w:szCs w:val="24"/>
                <w:lang w:val="en-US" w:eastAsia="zh-CN"/>
              </w:rPr>
              <w:t>责任部门</w:t>
            </w:r>
            <w:r>
              <w:rPr>
                <w:rFonts w:hint="eastAsia" w:ascii="宋体" w:hAnsi="宋体" w:cs="宋体"/>
                <w:color w:val="auto"/>
                <w:szCs w:val="24"/>
              </w:rPr>
              <w:t>、</w:t>
            </w:r>
            <w:r>
              <w:rPr>
                <w:rFonts w:hint="eastAsia" w:ascii="宋体" w:hAnsi="宋体" w:cs="宋体"/>
                <w:color w:val="auto"/>
                <w:szCs w:val="24"/>
                <w:lang w:val="en-US" w:eastAsia="zh-CN"/>
              </w:rPr>
              <w:t>评价措施有效性</w:t>
            </w:r>
            <w:r>
              <w:rPr>
                <w:rFonts w:hint="eastAsia" w:ascii="宋体" w:hAnsi="宋体" w:cs="宋体"/>
                <w:color w:val="auto"/>
                <w:szCs w:val="24"/>
              </w:rPr>
              <w:t>等；</w:t>
            </w:r>
          </w:p>
          <w:p>
            <w:pPr>
              <w:pageBreakBefore w:val="0"/>
              <w:kinsoku/>
              <w:wordWrap/>
              <w:overflowPunct/>
              <w:topLinePunct w:val="0"/>
              <w:bidi w:val="0"/>
              <w:spacing w:line="240" w:lineRule="auto"/>
              <w:rPr>
                <w:rFonts w:ascii="宋体" w:hAnsi="宋体" w:cs="宋体"/>
                <w:color w:val="auto"/>
                <w:szCs w:val="24"/>
              </w:rPr>
            </w:pPr>
            <w:r>
              <w:rPr>
                <w:rFonts w:hint="eastAsia" w:ascii="宋体" w:hAnsi="宋体" w:cs="宋体"/>
                <w:color w:val="auto"/>
                <w:szCs w:val="24"/>
              </w:rPr>
              <w:t>查见《风险和机遇评估分析表》：</w:t>
            </w:r>
          </w:p>
          <w:p>
            <w:pPr>
              <w:pageBreakBefore w:val="0"/>
              <w:numPr>
                <w:ilvl w:val="0"/>
                <w:numId w:val="1"/>
              </w:numPr>
              <w:kinsoku/>
              <w:wordWrap/>
              <w:overflowPunct/>
              <w:topLinePunct w:val="0"/>
              <w:bidi w:val="0"/>
              <w:spacing w:line="240" w:lineRule="auto"/>
              <w:rPr>
                <w:rFonts w:ascii="宋体" w:hAnsi="宋体" w:cs="宋体"/>
                <w:color w:val="auto"/>
                <w:szCs w:val="24"/>
              </w:rPr>
            </w:pPr>
            <w:r>
              <w:rPr>
                <w:rFonts w:hint="eastAsia" w:ascii="宋体" w:hAnsi="宋体" w:cs="宋体"/>
                <w:color w:val="auto"/>
                <w:szCs w:val="24"/>
              </w:rPr>
              <w:t>类型：外部因素；</w:t>
            </w:r>
          </w:p>
          <w:p>
            <w:pPr>
              <w:pageBreakBefore w:val="0"/>
              <w:kinsoku/>
              <w:wordWrap/>
              <w:overflowPunct/>
              <w:topLinePunct w:val="0"/>
              <w:bidi w:val="0"/>
              <w:spacing w:line="240" w:lineRule="auto"/>
              <w:rPr>
                <w:rFonts w:ascii="宋体" w:hAnsi="宋体" w:cs="宋体"/>
                <w:color w:val="auto"/>
                <w:szCs w:val="24"/>
              </w:rPr>
            </w:pPr>
            <w:r>
              <w:rPr>
                <w:rFonts w:hint="eastAsia" w:ascii="宋体" w:hAnsi="宋体" w:cs="宋体"/>
                <w:color w:val="auto"/>
                <w:szCs w:val="24"/>
              </w:rPr>
              <w:t xml:space="preserve">   类别：竞争风险本公司服务质量稳定，但在市场中同行也多，而且同行大都是知名企业，竞争压力大。机遇</w:t>
            </w:r>
            <w:r>
              <w:rPr>
                <w:rFonts w:hint="eastAsia" w:ascii="宋体" w:hAnsi="宋体" w:cs="宋体"/>
                <w:color w:val="auto"/>
                <w:szCs w:val="24"/>
                <w:lang w:eastAsia="zh-CN"/>
              </w:rPr>
              <w:t>：</w:t>
            </w:r>
            <w:r>
              <w:rPr>
                <w:rFonts w:hint="eastAsia" w:ascii="宋体" w:hAnsi="宋体" w:cs="宋体"/>
                <w:color w:val="auto"/>
                <w:szCs w:val="24"/>
              </w:rPr>
              <w:t>公司服务的需求将持续增长，特别是疫情期间，外部需求增长。</w:t>
            </w:r>
          </w:p>
          <w:p>
            <w:pPr>
              <w:pageBreakBefore w:val="0"/>
              <w:kinsoku/>
              <w:wordWrap/>
              <w:overflowPunct/>
              <w:topLinePunct w:val="0"/>
              <w:bidi w:val="0"/>
              <w:spacing w:line="240" w:lineRule="auto"/>
              <w:ind w:firstLine="420" w:firstLineChars="200"/>
              <w:rPr>
                <w:rFonts w:ascii="宋体" w:hAnsi="宋体" w:cs="宋体"/>
                <w:color w:val="auto"/>
                <w:szCs w:val="24"/>
              </w:rPr>
            </w:pPr>
            <w:r>
              <w:rPr>
                <w:rFonts w:hint="eastAsia" w:ascii="宋体" w:hAnsi="宋体" w:cs="宋体"/>
                <w:color w:val="auto"/>
                <w:szCs w:val="24"/>
              </w:rPr>
              <w:t>应对机遇及措施：引入管理人才，加大市场开发力度，保持公司</w:t>
            </w:r>
            <w:r>
              <w:rPr>
                <w:rFonts w:hint="eastAsia" w:ascii="宋体" w:hAnsi="宋体" w:cs="宋体"/>
                <w:color w:val="auto"/>
                <w:szCs w:val="24"/>
                <w:lang w:val="en-US" w:eastAsia="zh-CN"/>
              </w:rPr>
              <w:t>服务</w:t>
            </w:r>
            <w:r>
              <w:rPr>
                <w:rFonts w:hint="eastAsia" w:ascii="宋体" w:hAnsi="宋体" w:cs="宋体"/>
                <w:color w:val="auto"/>
                <w:szCs w:val="24"/>
              </w:rPr>
              <w:t>的竞争力。</w:t>
            </w:r>
          </w:p>
          <w:p>
            <w:pPr>
              <w:pageBreakBefore w:val="0"/>
              <w:kinsoku/>
              <w:wordWrap/>
              <w:overflowPunct/>
              <w:topLinePunct w:val="0"/>
              <w:bidi w:val="0"/>
              <w:spacing w:line="240" w:lineRule="auto"/>
              <w:ind w:firstLine="420" w:firstLineChars="200"/>
              <w:rPr>
                <w:rFonts w:ascii="宋体" w:hAnsi="宋体" w:cs="宋体"/>
                <w:color w:val="auto"/>
                <w:szCs w:val="24"/>
              </w:rPr>
            </w:pPr>
            <w:r>
              <w:rPr>
                <w:rFonts w:hint="eastAsia" w:ascii="宋体" w:hAnsi="宋体" w:cs="宋体"/>
                <w:color w:val="auto"/>
                <w:szCs w:val="24"/>
              </w:rPr>
              <w:t>针对外部因素，还分析了市场、文化、社会经济、法律法规的变化等。</w:t>
            </w:r>
          </w:p>
          <w:p>
            <w:pPr>
              <w:pageBreakBefore w:val="0"/>
              <w:numPr>
                <w:ilvl w:val="0"/>
                <w:numId w:val="1"/>
              </w:numPr>
              <w:kinsoku/>
              <w:wordWrap/>
              <w:overflowPunct/>
              <w:topLinePunct w:val="0"/>
              <w:bidi w:val="0"/>
              <w:spacing w:line="240" w:lineRule="auto"/>
              <w:rPr>
                <w:rFonts w:ascii="宋体" w:hAnsi="宋体" w:cs="宋体"/>
                <w:color w:val="auto"/>
                <w:szCs w:val="24"/>
              </w:rPr>
            </w:pPr>
            <w:r>
              <w:rPr>
                <w:rFonts w:hint="eastAsia" w:ascii="宋体" w:hAnsi="宋体" w:cs="宋体"/>
                <w:color w:val="auto"/>
                <w:szCs w:val="24"/>
              </w:rPr>
              <w:t>类型：内部因素；</w:t>
            </w:r>
          </w:p>
          <w:p>
            <w:pPr>
              <w:pageBreakBefore w:val="0"/>
              <w:kinsoku/>
              <w:wordWrap/>
              <w:overflowPunct/>
              <w:topLinePunct w:val="0"/>
              <w:bidi w:val="0"/>
              <w:spacing w:line="240" w:lineRule="auto"/>
              <w:rPr>
                <w:rFonts w:ascii="宋体" w:hAnsi="宋体" w:cs="宋体"/>
                <w:color w:val="auto"/>
                <w:szCs w:val="24"/>
              </w:rPr>
            </w:pPr>
            <w:r>
              <w:rPr>
                <w:rFonts w:hint="eastAsia" w:ascii="宋体" w:hAnsi="宋体" w:cs="宋体"/>
                <w:color w:val="auto"/>
                <w:szCs w:val="24"/>
              </w:rPr>
              <w:t xml:space="preserve">   类别：人力资源风险：公司目前人员，被外单位吸引离开的情况还是存在，人员在素质上参差不齐，加上绩效考核不能落实，会对工作完成质量造成不好的影响。机遇：公司目前主要人员比较稳定，各项绩效能顺利开展，为公司发展提供一个比较好的基础。</w:t>
            </w:r>
          </w:p>
          <w:p>
            <w:pPr>
              <w:pageBreakBefore w:val="0"/>
              <w:kinsoku/>
              <w:wordWrap/>
              <w:overflowPunct/>
              <w:topLinePunct w:val="0"/>
              <w:bidi w:val="0"/>
              <w:spacing w:line="240" w:lineRule="auto"/>
              <w:rPr>
                <w:rFonts w:ascii="宋体" w:hAnsi="宋体" w:cs="宋体"/>
                <w:color w:val="auto"/>
                <w:szCs w:val="24"/>
              </w:rPr>
            </w:pPr>
            <w:r>
              <w:rPr>
                <w:rFonts w:hint="eastAsia" w:ascii="宋体" w:hAnsi="宋体" w:cs="宋体"/>
                <w:color w:val="auto"/>
                <w:szCs w:val="24"/>
              </w:rPr>
              <w:t>应对机遇及措施：各部门应及时关注员工的心态变化，注意工作方式，创造良好的工作环境，提高员工的归属感。</w:t>
            </w:r>
          </w:p>
          <w:p>
            <w:pPr>
              <w:pageBreakBefore w:val="0"/>
              <w:kinsoku/>
              <w:wordWrap/>
              <w:overflowPunct/>
              <w:topLinePunct w:val="0"/>
              <w:bidi w:val="0"/>
              <w:spacing w:line="240" w:lineRule="auto"/>
              <w:rPr>
                <w:rFonts w:ascii="宋体" w:hAnsi="宋体" w:cs="宋体"/>
                <w:color w:val="auto"/>
                <w:szCs w:val="24"/>
              </w:rPr>
            </w:pPr>
            <w:r>
              <w:rPr>
                <w:rFonts w:hint="eastAsia" w:ascii="宋体" w:hAnsi="宋体" w:cs="宋体"/>
                <w:color w:val="auto"/>
                <w:szCs w:val="24"/>
              </w:rPr>
              <w:t>针对内部因素，还分析了财务状况、人力资源、基础设施等。</w:t>
            </w:r>
          </w:p>
          <w:p>
            <w:pPr>
              <w:pageBreakBefore w:val="0"/>
              <w:tabs>
                <w:tab w:val="center" w:pos="3169"/>
              </w:tabs>
              <w:kinsoku/>
              <w:wordWrap/>
              <w:overflowPunct/>
              <w:topLinePunct w:val="0"/>
              <w:bidi w:val="0"/>
              <w:spacing w:line="240" w:lineRule="auto"/>
              <w:jc w:val="left"/>
              <w:rPr>
                <w:rFonts w:hint="eastAsia"/>
                <w:color w:val="auto"/>
              </w:rPr>
            </w:pPr>
          </w:p>
          <w:p>
            <w:pPr>
              <w:pageBreakBefore w:val="0"/>
              <w:tabs>
                <w:tab w:val="center" w:pos="3169"/>
              </w:tabs>
              <w:kinsoku/>
              <w:wordWrap/>
              <w:overflowPunct/>
              <w:topLinePunct w:val="0"/>
              <w:bidi w:val="0"/>
              <w:spacing w:line="240" w:lineRule="auto"/>
              <w:jc w:val="left"/>
              <w:rPr>
                <w:color w:val="auto"/>
              </w:rPr>
            </w:pPr>
            <w:r>
              <w:rPr>
                <w:rFonts w:hint="eastAsia"/>
                <w:color w:val="auto"/>
              </w:rPr>
              <w:t>提供有《</w:t>
            </w:r>
            <w:r>
              <w:rPr>
                <w:rFonts w:hint="eastAsia"/>
                <w:color w:val="auto"/>
                <w:lang w:eastAsia="zh-CN"/>
              </w:rPr>
              <w:t>环境因素识别与评价控制程序</w:t>
            </w:r>
            <w:r>
              <w:rPr>
                <w:rFonts w:hint="eastAsia"/>
                <w:color w:val="auto"/>
              </w:rPr>
              <w:t>》，内容包括环境因素的识别、确认、汇总、评价和重要环境因素的确定、登记、清单发放及更新控制。</w:t>
            </w:r>
          </w:p>
          <w:p>
            <w:pPr>
              <w:pageBreakBefore w:val="0"/>
              <w:tabs>
                <w:tab w:val="center" w:pos="3169"/>
              </w:tabs>
              <w:kinsoku/>
              <w:wordWrap/>
              <w:overflowPunct/>
              <w:topLinePunct w:val="0"/>
              <w:bidi w:val="0"/>
              <w:spacing w:line="240" w:lineRule="auto"/>
              <w:jc w:val="left"/>
              <w:rPr>
                <w:color w:val="auto"/>
              </w:rPr>
            </w:pPr>
            <w:r>
              <w:rPr>
                <w:rFonts w:hint="eastAsia"/>
                <w:color w:val="auto"/>
              </w:rPr>
              <w:t>公司重要环境因素有以下</w:t>
            </w:r>
            <w:r>
              <w:rPr>
                <w:rFonts w:hint="eastAsia"/>
                <w:color w:val="auto"/>
                <w:lang w:val="en-US" w:eastAsia="zh-CN"/>
              </w:rPr>
              <w:t>2</w:t>
            </w:r>
            <w:r>
              <w:rPr>
                <w:rFonts w:hint="eastAsia"/>
                <w:color w:val="auto"/>
              </w:rPr>
              <w:t>项：</w:t>
            </w:r>
          </w:p>
          <w:p>
            <w:pPr>
              <w:pageBreakBefore w:val="0"/>
              <w:numPr>
                <w:ilvl w:val="0"/>
                <w:numId w:val="0"/>
              </w:numPr>
              <w:tabs>
                <w:tab w:val="center" w:pos="3169"/>
              </w:tabs>
              <w:kinsoku/>
              <w:wordWrap/>
              <w:overflowPunct/>
              <w:topLinePunct w:val="0"/>
              <w:bidi w:val="0"/>
              <w:spacing w:line="240" w:lineRule="auto"/>
              <w:jc w:val="left"/>
              <w:rPr>
                <w:color w:val="auto"/>
              </w:rPr>
            </w:pPr>
            <w:r>
              <w:rPr>
                <w:rFonts w:hint="eastAsia"/>
                <w:color w:val="auto"/>
              </w:rPr>
              <w:t>1）潜在火灾；2）固废</w:t>
            </w:r>
            <w:r>
              <w:rPr>
                <w:rFonts w:hint="eastAsia"/>
                <w:color w:val="auto"/>
                <w:lang w:val="en-US" w:eastAsia="zh-CN"/>
              </w:rPr>
              <w:t>排放</w:t>
            </w:r>
          </w:p>
          <w:p>
            <w:pPr>
              <w:pageBreakBefore w:val="0"/>
              <w:tabs>
                <w:tab w:val="center" w:pos="3169"/>
              </w:tabs>
              <w:kinsoku/>
              <w:wordWrap/>
              <w:overflowPunct/>
              <w:topLinePunct w:val="0"/>
              <w:bidi w:val="0"/>
              <w:spacing w:line="240" w:lineRule="auto"/>
              <w:jc w:val="left"/>
              <w:rPr>
                <w:color w:val="auto"/>
              </w:rPr>
            </w:pPr>
            <w:r>
              <w:rPr>
                <w:rFonts w:hint="eastAsia"/>
                <w:color w:val="auto"/>
              </w:rPr>
              <w:t>1、潜在火灾：1）对公司人员进行教育培训，增强员工的消防安全、环保意识；2）配备足够的消防器具；3）定期检查电器设备的使用及老化情况；4）建立应急预案并定期演练；</w:t>
            </w:r>
          </w:p>
          <w:p>
            <w:pPr>
              <w:pStyle w:val="20"/>
              <w:pageBreakBefore w:val="0"/>
              <w:kinsoku/>
              <w:wordWrap/>
              <w:overflowPunct/>
              <w:topLinePunct w:val="0"/>
              <w:bidi w:val="0"/>
              <w:spacing w:line="240" w:lineRule="auto"/>
              <w:ind w:firstLine="0" w:firstLineChars="0"/>
              <w:rPr>
                <w:color w:val="auto"/>
              </w:rPr>
            </w:pPr>
            <w:r>
              <w:rPr>
                <w:rFonts w:hint="eastAsia"/>
                <w:color w:val="auto"/>
              </w:rPr>
              <w:t>2、固废排放：1）建立并完善环境管理制度，将目标与责任分解落实</w:t>
            </w:r>
            <w:r>
              <w:rPr>
                <w:rFonts w:hint="eastAsia"/>
                <w:color w:val="auto"/>
                <w:lang w:eastAsia="zh-CN"/>
              </w:rPr>
              <w:t>，</w:t>
            </w:r>
            <w:r>
              <w:rPr>
                <w:rFonts w:hint="eastAsia"/>
                <w:color w:val="auto"/>
              </w:rPr>
              <w:t>对目标指标的实现情况进行监督检查；2）对工作人员进行教育培训，增强员工的环保意识，3）购备垃圾箱，及时回收，分类堆放；</w:t>
            </w:r>
          </w:p>
          <w:p>
            <w:pPr>
              <w:pageBreakBefore w:val="0"/>
              <w:tabs>
                <w:tab w:val="center" w:pos="3169"/>
              </w:tabs>
              <w:kinsoku/>
              <w:wordWrap/>
              <w:overflowPunct/>
              <w:topLinePunct w:val="0"/>
              <w:bidi w:val="0"/>
              <w:spacing w:line="240" w:lineRule="auto"/>
              <w:jc w:val="left"/>
              <w:rPr>
                <w:color w:val="auto"/>
              </w:rPr>
            </w:pPr>
            <w:r>
              <w:rPr>
                <w:rFonts w:hint="eastAsia"/>
                <w:color w:val="auto"/>
              </w:rPr>
              <w:t>公司重要危险源有以下</w:t>
            </w:r>
            <w:r>
              <w:rPr>
                <w:rFonts w:hint="eastAsia"/>
                <w:color w:val="auto"/>
                <w:lang w:val="en-US" w:eastAsia="zh-CN"/>
              </w:rPr>
              <w:t>2</w:t>
            </w:r>
            <w:r>
              <w:rPr>
                <w:rFonts w:hint="eastAsia"/>
                <w:color w:val="auto"/>
              </w:rPr>
              <w:t>项：</w:t>
            </w:r>
          </w:p>
          <w:p>
            <w:pPr>
              <w:pageBreakBefore w:val="0"/>
              <w:tabs>
                <w:tab w:val="center" w:pos="3169"/>
              </w:tabs>
              <w:kinsoku/>
              <w:wordWrap/>
              <w:overflowPunct/>
              <w:topLinePunct w:val="0"/>
              <w:bidi w:val="0"/>
              <w:spacing w:line="240" w:lineRule="auto"/>
              <w:jc w:val="left"/>
              <w:rPr>
                <w:rFonts w:hint="default" w:eastAsia="宋体"/>
                <w:color w:val="auto"/>
                <w:lang w:val="en-US" w:eastAsia="zh-CN"/>
              </w:rPr>
            </w:pPr>
            <w:r>
              <w:rPr>
                <w:rFonts w:hint="eastAsia"/>
                <w:color w:val="auto"/>
              </w:rPr>
              <w:t>1）潜在火灾；2）</w:t>
            </w:r>
            <w:r>
              <w:rPr>
                <w:rFonts w:hint="eastAsia"/>
                <w:color w:val="auto"/>
                <w:lang w:val="en-US" w:eastAsia="zh-CN"/>
              </w:rPr>
              <w:t>交通事故</w:t>
            </w:r>
          </w:p>
          <w:p>
            <w:pPr>
              <w:pageBreakBefore w:val="0"/>
              <w:tabs>
                <w:tab w:val="center" w:pos="3169"/>
              </w:tabs>
              <w:kinsoku/>
              <w:wordWrap/>
              <w:overflowPunct/>
              <w:topLinePunct w:val="0"/>
              <w:bidi w:val="0"/>
              <w:spacing w:line="240" w:lineRule="auto"/>
              <w:jc w:val="left"/>
              <w:rPr>
                <w:color w:val="auto"/>
              </w:rPr>
            </w:pPr>
            <w:r>
              <w:rPr>
                <w:rFonts w:hint="eastAsia"/>
                <w:color w:val="auto"/>
              </w:rPr>
              <w:t>抽查</w:t>
            </w:r>
            <w:r>
              <w:rPr>
                <w:rFonts w:hint="eastAsia"/>
                <w:color w:val="auto"/>
                <w:lang w:val="en-US" w:eastAsia="zh-CN"/>
              </w:rPr>
              <w:t>交通事故</w:t>
            </w:r>
            <w:r>
              <w:rPr>
                <w:rFonts w:hint="eastAsia"/>
                <w:color w:val="auto"/>
              </w:rPr>
              <w:t>的方法控制措施：</w:t>
            </w:r>
          </w:p>
          <w:p>
            <w:pPr>
              <w:pStyle w:val="21"/>
              <w:pageBreakBefore w:val="0"/>
              <w:kinsoku/>
              <w:wordWrap/>
              <w:overflowPunct/>
              <w:topLinePunct w:val="0"/>
              <w:bidi w:val="0"/>
              <w:spacing w:before="0" w:after="0" w:line="240" w:lineRule="auto"/>
              <w:rPr>
                <w:rFonts w:hint="eastAsia"/>
                <w:color w:val="auto"/>
                <w:lang w:eastAsia="zh-CN"/>
              </w:rPr>
            </w:pPr>
            <w:r>
              <w:rPr>
                <w:rFonts w:hint="eastAsia"/>
                <w:color w:val="auto"/>
                <w:lang w:eastAsia="zh-CN"/>
              </w:rPr>
              <w:t>1.人员需持驾使证驾使用</w:t>
            </w:r>
          </w:p>
          <w:p>
            <w:pPr>
              <w:pStyle w:val="21"/>
              <w:pageBreakBefore w:val="0"/>
              <w:kinsoku/>
              <w:wordWrap/>
              <w:overflowPunct/>
              <w:topLinePunct w:val="0"/>
              <w:bidi w:val="0"/>
              <w:spacing w:before="0" w:after="0" w:line="240" w:lineRule="auto"/>
              <w:rPr>
                <w:rFonts w:hint="eastAsia"/>
                <w:color w:val="auto"/>
                <w:lang w:eastAsia="zh-CN"/>
              </w:rPr>
            </w:pPr>
            <w:r>
              <w:rPr>
                <w:rFonts w:hint="eastAsia"/>
                <w:color w:val="auto"/>
                <w:lang w:eastAsia="zh-CN"/>
              </w:rPr>
              <w:t>2.公用车辆需进行管理登记，并年检</w:t>
            </w:r>
          </w:p>
          <w:p>
            <w:pPr>
              <w:pStyle w:val="21"/>
              <w:pageBreakBefore w:val="0"/>
              <w:kinsoku/>
              <w:wordWrap/>
              <w:overflowPunct/>
              <w:topLinePunct w:val="0"/>
              <w:bidi w:val="0"/>
              <w:spacing w:before="0" w:after="0" w:line="240" w:lineRule="auto"/>
              <w:rPr>
                <w:rFonts w:hint="eastAsia"/>
                <w:color w:val="auto"/>
                <w:lang w:val="en-US" w:eastAsia="zh-CN"/>
              </w:rPr>
            </w:pPr>
            <w:r>
              <w:rPr>
                <w:rFonts w:hint="eastAsia"/>
                <w:color w:val="auto"/>
                <w:lang w:eastAsia="zh-CN"/>
              </w:rPr>
              <w:t>3.按交通法规</w:t>
            </w:r>
            <w:r>
              <w:rPr>
                <w:rFonts w:hint="eastAsia"/>
                <w:color w:val="auto"/>
                <w:lang w:val="en-US" w:eastAsia="zh-CN"/>
              </w:rPr>
              <w:t>驾驶</w:t>
            </w:r>
          </w:p>
          <w:p>
            <w:pPr>
              <w:pStyle w:val="21"/>
              <w:pageBreakBefore w:val="0"/>
              <w:kinsoku/>
              <w:wordWrap/>
              <w:overflowPunct/>
              <w:topLinePunct w:val="0"/>
              <w:bidi w:val="0"/>
              <w:spacing w:before="0" w:after="0" w:line="240" w:lineRule="auto"/>
              <w:rPr>
                <w:rFonts w:hint="eastAsia" w:eastAsia="宋体"/>
                <w:color w:val="auto"/>
                <w:lang w:eastAsia="zh-CN"/>
              </w:rPr>
            </w:pPr>
            <w:r>
              <w:rPr>
                <w:rFonts w:hint="eastAsia"/>
                <w:color w:val="auto"/>
                <w:lang w:eastAsia="zh-CN"/>
              </w:rPr>
              <w:t>。。。。。</w:t>
            </w:r>
          </w:p>
          <w:p>
            <w:pPr>
              <w:pageBreakBefore w:val="0"/>
              <w:kinsoku/>
              <w:wordWrap/>
              <w:overflowPunct/>
              <w:topLinePunct w:val="0"/>
              <w:bidi w:val="0"/>
              <w:spacing w:line="240" w:lineRule="auto"/>
              <w:rPr>
                <w:color w:val="auto"/>
              </w:rPr>
            </w:pPr>
            <w:r>
              <w:rPr>
                <w:rFonts w:hint="eastAsia"/>
                <w:color w:val="auto"/>
              </w:rPr>
              <w:t>应对风险和机遇的措施与</w:t>
            </w:r>
            <w:r>
              <w:rPr>
                <w:rFonts w:hint="eastAsia"/>
                <w:color w:val="auto"/>
                <w:lang w:val="en-US" w:eastAsia="zh-CN"/>
              </w:rPr>
              <w:t>电线、电缆、发电机、变压器的销售</w:t>
            </w:r>
            <w:r>
              <w:rPr>
                <w:rFonts w:hint="eastAsia"/>
                <w:color w:val="auto"/>
              </w:rPr>
              <w:t>符合性的潜在影响相适应。</w:t>
            </w:r>
          </w:p>
        </w:tc>
        <w:tc>
          <w:tcPr>
            <w:tcW w:w="1136" w:type="dxa"/>
          </w:tcPr>
          <w:p>
            <w:pPr>
              <w:pageBreakBefore w:val="0"/>
              <w:kinsoku/>
              <w:wordWrap/>
              <w:overflowPunct/>
              <w:topLinePunct w:val="0"/>
              <w:bidi w:val="0"/>
              <w:spacing w:line="240" w:lineRule="auto"/>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0" w:hRule="atLeast"/>
        </w:trPr>
        <w:tc>
          <w:tcPr>
            <w:tcW w:w="2160" w:type="dxa"/>
          </w:tcPr>
          <w:p>
            <w:pPr>
              <w:pageBreakBefore w:val="0"/>
              <w:kinsoku/>
              <w:wordWrap/>
              <w:overflowPunct/>
              <w:topLinePunct w:val="0"/>
              <w:bidi w:val="0"/>
              <w:spacing w:line="240" w:lineRule="auto"/>
              <w:rPr>
                <w:b/>
                <w:color w:val="auto"/>
              </w:rPr>
            </w:pPr>
            <w:r>
              <w:rPr>
                <w:rFonts w:hint="eastAsia"/>
                <w:color w:val="auto"/>
                <w:szCs w:val="21"/>
              </w:rPr>
              <w:t>策划措施</w:t>
            </w:r>
          </w:p>
        </w:tc>
        <w:tc>
          <w:tcPr>
            <w:tcW w:w="960" w:type="dxa"/>
          </w:tcPr>
          <w:p>
            <w:pPr>
              <w:pageBreakBefore w:val="0"/>
              <w:kinsoku/>
              <w:wordWrap/>
              <w:overflowPunct/>
              <w:topLinePunct w:val="0"/>
              <w:bidi w:val="0"/>
              <w:spacing w:line="240" w:lineRule="auto"/>
              <w:rPr>
                <w:b/>
                <w:color w:val="auto"/>
              </w:rPr>
            </w:pPr>
            <w:r>
              <w:rPr>
                <w:rFonts w:hint="eastAsia" w:ascii="宋体" w:hAnsi="宋体" w:eastAsia="宋体" w:cs="宋体"/>
                <w:color w:val="auto"/>
                <w:szCs w:val="21"/>
              </w:rPr>
              <w:t>ES6.1.4</w:t>
            </w:r>
          </w:p>
        </w:tc>
        <w:tc>
          <w:tcPr>
            <w:tcW w:w="10453" w:type="dxa"/>
          </w:tcPr>
          <w:p>
            <w:pPr>
              <w:pageBreakBefore w:val="0"/>
              <w:kinsoku/>
              <w:wordWrap/>
              <w:overflowPunct/>
              <w:topLinePunct w:val="0"/>
              <w:bidi w:val="0"/>
              <w:spacing w:line="240" w:lineRule="auto"/>
              <w:ind w:firstLine="420" w:firstLineChars="200"/>
              <w:rPr>
                <w:b/>
                <w:color w:val="auto"/>
              </w:rPr>
            </w:pPr>
            <w:r>
              <w:rPr>
                <w:rFonts w:hint="eastAsia"/>
                <w:color w:val="auto"/>
                <w:szCs w:val="21"/>
              </w:rPr>
              <w:t>组织管理层策划关于开展环境和职业健康安全管理体系中所采取措施，以便管理环境、安全目标、环境因素、危险源、合规性义务、组织识别的风险等等。通过合规性评价、目标考核、运行方案、管理评审、内外部沟通等方式以保证管理体系达到预期结果。具体见各部门审核记录。</w:t>
            </w:r>
          </w:p>
        </w:tc>
        <w:tc>
          <w:tcPr>
            <w:tcW w:w="1136" w:type="dxa"/>
          </w:tcPr>
          <w:p>
            <w:pPr>
              <w:pageBreakBefore w:val="0"/>
              <w:kinsoku/>
              <w:wordWrap/>
              <w:overflowPunct/>
              <w:topLinePunct w:val="0"/>
              <w:bidi w:val="0"/>
              <w:spacing w:line="240" w:lineRule="auto"/>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2160" w:type="dxa"/>
          </w:tcPr>
          <w:p>
            <w:pPr>
              <w:pageBreakBefore w:val="0"/>
              <w:kinsoku/>
              <w:wordWrap/>
              <w:overflowPunct/>
              <w:topLinePunct w:val="0"/>
              <w:bidi w:val="0"/>
              <w:spacing w:line="240" w:lineRule="auto"/>
              <w:rPr>
                <w:b/>
                <w:color w:val="auto"/>
                <w:szCs w:val="21"/>
              </w:rPr>
            </w:pPr>
            <w:r>
              <w:rPr>
                <w:rFonts w:hint="eastAsia" w:ascii="宋体" w:hAnsi="宋体"/>
                <w:color w:val="auto"/>
                <w:szCs w:val="21"/>
              </w:rPr>
              <w:t>目标及其实现的策划</w:t>
            </w:r>
          </w:p>
        </w:tc>
        <w:tc>
          <w:tcPr>
            <w:tcW w:w="960" w:type="dxa"/>
          </w:tcPr>
          <w:p>
            <w:pPr>
              <w:pageBreakBefore w:val="0"/>
              <w:kinsoku/>
              <w:wordWrap/>
              <w:overflowPunct/>
              <w:topLinePunct w:val="0"/>
              <w:bidi w:val="0"/>
              <w:spacing w:line="240" w:lineRule="auto"/>
              <w:rPr>
                <w:rFonts w:hint="eastAsia" w:ascii="宋体" w:hAnsi="宋体" w:eastAsia="宋体" w:cs="Times New Roman"/>
                <w:color w:val="auto"/>
                <w:szCs w:val="21"/>
              </w:rPr>
            </w:pPr>
            <w:r>
              <w:rPr>
                <w:rFonts w:hint="eastAsia" w:ascii="宋体" w:hAnsi="宋体" w:eastAsia="宋体" w:cs="Times New Roman"/>
                <w:color w:val="auto"/>
                <w:szCs w:val="21"/>
                <w:lang w:val="en-US" w:eastAsia="zh-CN"/>
              </w:rPr>
              <w:t>Q</w:t>
            </w:r>
            <w:r>
              <w:rPr>
                <w:rFonts w:hint="eastAsia" w:ascii="宋体" w:hAnsi="宋体" w:eastAsia="宋体" w:cs="Times New Roman"/>
                <w:color w:val="auto"/>
                <w:szCs w:val="21"/>
              </w:rPr>
              <w:t xml:space="preserve">ES6.2 </w:t>
            </w:r>
          </w:p>
          <w:p>
            <w:pPr>
              <w:pageBreakBefore w:val="0"/>
              <w:kinsoku/>
              <w:wordWrap/>
              <w:overflowPunct/>
              <w:topLinePunct w:val="0"/>
              <w:bidi w:val="0"/>
              <w:spacing w:line="240" w:lineRule="auto"/>
              <w:rPr>
                <w:rFonts w:hint="eastAsia" w:ascii="宋体" w:hAnsi="宋体" w:eastAsia="宋体" w:cs="Times New Roman"/>
                <w:color w:val="auto"/>
                <w:szCs w:val="21"/>
              </w:rPr>
            </w:pPr>
          </w:p>
        </w:tc>
        <w:tc>
          <w:tcPr>
            <w:tcW w:w="10453" w:type="dxa"/>
          </w:tcPr>
          <w:p>
            <w:pPr>
              <w:adjustRightInd w:val="0"/>
              <w:snapToGrid w:val="0"/>
              <w:spacing w:after="0" w:line="400" w:lineRule="atLeast"/>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查《目标完成统计表》2021年</w:t>
            </w:r>
            <w:r>
              <w:rPr>
                <w:rFonts w:hint="eastAsia" w:ascii="宋体" w:hAnsi="宋体" w:cs="宋体"/>
                <w:color w:val="auto"/>
                <w:szCs w:val="21"/>
                <w:lang w:val="en-US" w:eastAsia="zh-CN"/>
              </w:rPr>
              <w:t>10</w:t>
            </w:r>
            <w:r>
              <w:rPr>
                <w:rFonts w:hint="eastAsia" w:ascii="宋体" w:hAnsi="宋体" w:eastAsia="宋体" w:cs="宋体"/>
                <w:color w:val="auto"/>
                <w:szCs w:val="21"/>
                <w:lang w:val="en-US" w:eastAsia="zh-CN"/>
              </w:rPr>
              <w:t>月-202</w:t>
            </w:r>
            <w:r>
              <w:rPr>
                <w:rFonts w:hint="eastAsia" w:ascii="宋体" w:hAnsi="宋体" w:cs="宋体"/>
                <w:color w:val="auto"/>
                <w:szCs w:val="21"/>
                <w:lang w:val="en-US" w:eastAsia="zh-CN"/>
              </w:rPr>
              <w:t>2</w:t>
            </w:r>
            <w:r>
              <w:rPr>
                <w:rFonts w:hint="eastAsia" w:ascii="宋体" w:hAnsi="宋体" w:eastAsia="宋体" w:cs="宋体"/>
                <w:color w:val="auto"/>
                <w:szCs w:val="21"/>
                <w:lang w:val="en-US" w:eastAsia="zh-CN"/>
              </w:rPr>
              <w:t>年</w:t>
            </w:r>
            <w:r>
              <w:rPr>
                <w:rFonts w:hint="eastAsia" w:ascii="宋体" w:hAnsi="宋体" w:cs="宋体"/>
                <w:color w:val="auto"/>
                <w:szCs w:val="21"/>
                <w:lang w:val="en-US" w:eastAsia="zh-CN"/>
              </w:rPr>
              <w:t>3</w:t>
            </w:r>
            <w:r>
              <w:rPr>
                <w:rFonts w:hint="eastAsia" w:ascii="宋体" w:hAnsi="宋体" w:eastAsia="宋体" w:cs="宋体"/>
                <w:color w:val="auto"/>
                <w:szCs w:val="21"/>
                <w:lang w:val="en-US" w:eastAsia="zh-CN"/>
              </w:rPr>
              <w:t>月对目标进行考核，考核情况为：</w:t>
            </w:r>
          </w:p>
          <w:p>
            <w:pPr>
              <w:adjustRightInd w:val="0"/>
              <w:snapToGrid w:val="0"/>
              <w:spacing w:after="0" w:line="400" w:lineRule="atLeast"/>
              <w:jc w:val="left"/>
              <w:rPr>
                <w:rFonts w:hint="default" w:ascii="宋体" w:hAnsi="宋体" w:eastAsia="宋体" w:cs="宋体"/>
                <w:color w:val="auto"/>
                <w:szCs w:val="21"/>
                <w:lang w:val="en-US" w:eastAsia="zh-CN"/>
              </w:rPr>
            </w:pPr>
            <w:r>
              <w:rPr>
                <w:rFonts w:hint="eastAsia" w:ascii="宋体" w:hAnsi="宋体" w:cs="宋体"/>
                <w:color w:val="auto"/>
                <w:szCs w:val="21"/>
                <w:lang w:val="en-US" w:eastAsia="zh-CN"/>
              </w:rPr>
              <w:t>1）</w:t>
            </w:r>
            <w:r>
              <w:rPr>
                <w:rFonts w:hint="eastAsia" w:ascii="宋体" w:hAnsi="宋体" w:eastAsia="宋体" w:cs="宋体"/>
                <w:color w:val="auto"/>
                <w:szCs w:val="21"/>
                <w:lang w:val="en-US" w:eastAsia="zh-CN"/>
              </w:rPr>
              <w:t>客户满意度≥90分</w:t>
            </w:r>
            <w:r>
              <w:rPr>
                <w:rFonts w:hint="eastAsia" w:ascii="宋体" w:hAnsi="宋体" w:cs="宋体"/>
                <w:color w:val="auto"/>
                <w:szCs w:val="21"/>
                <w:lang w:val="en-US" w:eastAsia="zh-CN"/>
              </w:rPr>
              <w:t xml:space="preserve">                      实测：95分</w:t>
            </w:r>
          </w:p>
          <w:p>
            <w:pPr>
              <w:adjustRightInd w:val="0"/>
              <w:snapToGrid w:val="0"/>
              <w:spacing w:after="0" w:line="400" w:lineRule="atLeast"/>
              <w:jc w:val="left"/>
              <w:rPr>
                <w:rFonts w:hint="default" w:ascii="宋体" w:hAnsi="宋体" w:eastAsia="宋体" w:cs="宋体"/>
                <w:color w:val="auto"/>
                <w:szCs w:val="21"/>
                <w:lang w:val="en-US" w:eastAsia="zh-CN"/>
              </w:rPr>
            </w:pPr>
            <w:r>
              <w:rPr>
                <w:rFonts w:hint="eastAsia" w:ascii="宋体" w:hAnsi="宋体" w:cs="宋体"/>
                <w:color w:val="auto"/>
                <w:szCs w:val="21"/>
                <w:lang w:val="en-US" w:eastAsia="zh-CN"/>
              </w:rPr>
              <w:t>2）</w:t>
            </w:r>
            <w:r>
              <w:rPr>
                <w:rFonts w:hint="eastAsia" w:ascii="宋体" w:hAnsi="宋体" w:eastAsia="宋体" w:cs="宋体"/>
                <w:color w:val="auto"/>
                <w:szCs w:val="21"/>
                <w:lang w:val="en-US" w:eastAsia="zh-CN"/>
              </w:rPr>
              <w:t>交货合格率100%</w:t>
            </w:r>
            <w:r>
              <w:rPr>
                <w:rFonts w:hint="eastAsia" w:ascii="宋体" w:hAnsi="宋体" w:cs="宋体"/>
                <w:color w:val="auto"/>
                <w:szCs w:val="21"/>
                <w:lang w:val="en-US" w:eastAsia="zh-CN"/>
              </w:rPr>
              <w:t xml:space="preserve">                        实测：100%</w:t>
            </w:r>
          </w:p>
          <w:p>
            <w:pPr>
              <w:adjustRightInd w:val="0"/>
              <w:snapToGrid w:val="0"/>
              <w:spacing w:after="0" w:line="400" w:lineRule="atLeast"/>
              <w:jc w:val="left"/>
              <w:rPr>
                <w:rFonts w:hint="default" w:ascii="宋体" w:hAnsi="宋体" w:eastAsia="宋体" w:cs="宋体"/>
                <w:color w:val="auto"/>
                <w:szCs w:val="21"/>
                <w:lang w:val="en-US" w:eastAsia="zh-CN"/>
              </w:rPr>
            </w:pPr>
            <w:r>
              <w:rPr>
                <w:rFonts w:hint="eastAsia" w:ascii="宋体" w:hAnsi="宋体" w:cs="宋体"/>
                <w:color w:val="auto"/>
                <w:szCs w:val="21"/>
                <w:lang w:val="en-US" w:eastAsia="zh-CN"/>
              </w:rPr>
              <w:t>3）</w:t>
            </w:r>
            <w:r>
              <w:rPr>
                <w:rFonts w:hint="eastAsia" w:ascii="宋体" w:hAnsi="宋体" w:eastAsia="宋体" w:cs="宋体"/>
                <w:color w:val="auto"/>
                <w:szCs w:val="21"/>
                <w:lang w:val="en-US" w:eastAsia="zh-CN"/>
              </w:rPr>
              <w:t>火灾事故发生率为0</w:t>
            </w:r>
            <w:r>
              <w:rPr>
                <w:rFonts w:hint="eastAsia" w:ascii="宋体" w:hAnsi="宋体" w:cs="宋体"/>
                <w:color w:val="auto"/>
                <w:szCs w:val="21"/>
                <w:lang w:val="en-US" w:eastAsia="zh-CN"/>
              </w:rPr>
              <w:t xml:space="preserve">                     实测：0</w:t>
            </w:r>
          </w:p>
          <w:p>
            <w:pPr>
              <w:adjustRightInd w:val="0"/>
              <w:snapToGrid w:val="0"/>
              <w:spacing w:after="0" w:line="400" w:lineRule="atLeast"/>
              <w:jc w:val="left"/>
              <w:rPr>
                <w:rFonts w:hint="default" w:ascii="宋体" w:hAnsi="宋体" w:eastAsia="宋体" w:cs="宋体"/>
                <w:color w:val="auto"/>
                <w:szCs w:val="21"/>
                <w:lang w:val="en-US" w:eastAsia="zh-CN"/>
              </w:rPr>
            </w:pPr>
            <w:r>
              <w:rPr>
                <w:rFonts w:hint="eastAsia" w:ascii="宋体" w:hAnsi="宋体" w:cs="宋体"/>
                <w:color w:val="auto"/>
                <w:szCs w:val="21"/>
                <w:lang w:val="en-US" w:eastAsia="zh-CN"/>
              </w:rPr>
              <w:t>4）</w:t>
            </w:r>
            <w:r>
              <w:rPr>
                <w:rFonts w:hint="eastAsia" w:ascii="宋体" w:hAnsi="宋体" w:eastAsia="宋体" w:cs="宋体"/>
                <w:color w:val="auto"/>
                <w:szCs w:val="21"/>
                <w:lang w:val="en-US" w:eastAsia="zh-CN"/>
              </w:rPr>
              <w:t>重大安全事故发生率为0</w:t>
            </w:r>
            <w:r>
              <w:rPr>
                <w:rFonts w:hint="eastAsia" w:ascii="宋体" w:hAnsi="宋体" w:cs="宋体"/>
                <w:color w:val="auto"/>
                <w:szCs w:val="21"/>
                <w:lang w:val="en-US" w:eastAsia="zh-CN"/>
              </w:rPr>
              <w:t xml:space="preserve">                 实测：0</w:t>
            </w:r>
          </w:p>
          <w:p>
            <w:pPr>
              <w:adjustRightInd w:val="0"/>
              <w:snapToGrid w:val="0"/>
              <w:spacing w:after="0" w:line="400" w:lineRule="atLeast"/>
              <w:jc w:val="left"/>
              <w:rPr>
                <w:rFonts w:hint="default" w:ascii="宋体" w:hAnsi="宋体" w:eastAsia="宋体" w:cs="宋体"/>
                <w:color w:val="auto"/>
                <w:szCs w:val="21"/>
                <w:lang w:val="en-US" w:eastAsia="zh-CN"/>
              </w:rPr>
            </w:pPr>
            <w:r>
              <w:rPr>
                <w:rFonts w:hint="eastAsia" w:ascii="宋体" w:hAnsi="宋体" w:cs="宋体"/>
                <w:color w:val="auto"/>
                <w:szCs w:val="21"/>
                <w:lang w:val="en-US" w:eastAsia="zh-CN"/>
              </w:rPr>
              <w:t>5）</w:t>
            </w:r>
            <w:r>
              <w:rPr>
                <w:rFonts w:hint="eastAsia" w:ascii="宋体" w:hAnsi="宋体" w:eastAsia="宋体" w:cs="宋体"/>
                <w:color w:val="auto"/>
                <w:szCs w:val="21"/>
                <w:lang w:val="en-US" w:eastAsia="zh-CN"/>
              </w:rPr>
              <w:t>对固体废弃物100%处理</w:t>
            </w:r>
            <w:r>
              <w:rPr>
                <w:rFonts w:hint="eastAsia" w:ascii="宋体" w:hAnsi="宋体" w:cs="宋体"/>
                <w:color w:val="auto"/>
                <w:szCs w:val="21"/>
                <w:lang w:val="en-US" w:eastAsia="zh-CN"/>
              </w:rPr>
              <w:t xml:space="preserve">                  实测：100%</w:t>
            </w:r>
          </w:p>
          <w:p>
            <w:pPr>
              <w:pageBreakBefore w:val="0"/>
              <w:kinsoku/>
              <w:wordWrap/>
              <w:overflowPunct/>
              <w:topLinePunct w:val="0"/>
              <w:bidi w:val="0"/>
              <w:spacing w:line="240" w:lineRule="auto"/>
              <w:rPr>
                <w:rFonts w:hint="eastAsia" w:ascii="宋体" w:hAnsi="宋体" w:eastAsia="宋体" w:cs="Times New Roman"/>
                <w:color w:val="auto"/>
                <w:szCs w:val="21"/>
              </w:rPr>
            </w:pPr>
            <w:r>
              <w:rPr>
                <w:rFonts w:hint="eastAsia" w:ascii="宋体" w:hAnsi="宋体" w:eastAsia="宋体" w:cs="Times New Roman"/>
                <w:color w:val="auto"/>
                <w:szCs w:val="21"/>
              </w:rPr>
              <w:t>均达到目标，并将指标进行了分解。</w:t>
            </w:r>
          </w:p>
        </w:tc>
        <w:tc>
          <w:tcPr>
            <w:tcW w:w="1136" w:type="dxa"/>
          </w:tcPr>
          <w:p>
            <w:pPr>
              <w:pageBreakBefore w:val="0"/>
              <w:kinsoku/>
              <w:wordWrap/>
              <w:overflowPunct/>
              <w:topLinePunct w:val="0"/>
              <w:bidi w:val="0"/>
              <w:spacing w:line="240" w:lineRule="auto"/>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2160" w:type="dxa"/>
            <w:vAlign w:val="top"/>
          </w:tcPr>
          <w:p>
            <w:pPr>
              <w:pageBreakBefore w:val="0"/>
              <w:kinsoku/>
              <w:wordWrap/>
              <w:overflowPunct/>
              <w:topLinePunct w:val="0"/>
              <w:bidi w:val="0"/>
              <w:adjustRightInd w:val="0"/>
              <w:snapToGrid w:val="0"/>
              <w:spacing w:line="240" w:lineRule="auto"/>
              <w:jc w:val="both"/>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4"/>
              </w:rPr>
              <w:t>变更的策划</w:t>
            </w:r>
          </w:p>
        </w:tc>
        <w:tc>
          <w:tcPr>
            <w:tcW w:w="960" w:type="dxa"/>
            <w:vAlign w:val="top"/>
          </w:tcPr>
          <w:p>
            <w:pPr>
              <w:pageBreakBefore w:val="0"/>
              <w:kinsoku/>
              <w:wordWrap/>
              <w:overflowPunct/>
              <w:topLinePunct w:val="0"/>
              <w:bidi w:val="0"/>
              <w:spacing w:line="240" w:lineRule="auto"/>
              <w:rPr>
                <w:rFonts w:hint="eastAsia" w:ascii="宋体" w:hAnsi="宋体" w:eastAsia="宋体" w:cs="Times New Roman"/>
                <w:color w:val="auto"/>
                <w:kern w:val="2"/>
                <w:sz w:val="21"/>
                <w:szCs w:val="21"/>
                <w:lang w:val="en-US" w:eastAsia="zh-CN" w:bidi="ar-SA"/>
              </w:rPr>
            </w:pPr>
            <w:r>
              <w:rPr>
                <w:rFonts w:hint="eastAsia"/>
                <w:b w:val="0"/>
                <w:bCs/>
                <w:color w:val="auto"/>
                <w:lang w:val="en-US" w:eastAsia="zh-CN"/>
              </w:rPr>
              <w:t>Q</w:t>
            </w:r>
            <w:r>
              <w:rPr>
                <w:rFonts w:hint="eastAsia"/>
                <w:b w:val="0"/>
                <w:bCs/>
                <w:color w:val="auto"/>
              </w:rPr>
              <w:t>6.3</w:t>
            </w:r>
          </w:p>
        </w:tc>
        <w:tc>
          <w:tcPr>
            <w:tcW w:w="10453" w:type="dxa"/>
            <w:vAlign w:val="top"/>
          </w:tcPr>
          <w:p>
            <w:pPr>
              <w:pageBreakBefore w:val="0"/>
              <w:kinsoku/>
              <w:wordWrap/>
              <w:overflowPunct/>
              <w:topLinePunct w:val="0"/>
              <w:bidi w:val="0"/>
              <w:snapToGrid w:val="0"/>
              <w:spacing w:line="240" w:lineRule="auto"/>
              <w:rPr>
                <w:rFonts w:ascii="宋体" w:hAnsi="宋体" w:cs="宋体"/>
                <w:color w:val="auto"/>
                <w:szCs w:val="24"/>
              </w:rPr>
            </w:pPr>
            <w:r>
              <w:rPr>
                <w:rFonts w:hint="eastAsia" w:ascii="宋体" w:hAnsi="宋体" w:cs="宋体"/>
                <w:color w:val="auto"/>
                <w:szCs w:val="24"/>
              </w:rPr>
              <w:t>查，公司的管理体系要求：当公司管理体系变更时，应考虑：</w:t>
            </w:r>
          </w:p>
          <w:p>
            <w:pPr>
              <w:pageBreakBefore w:val="0"/>
              <w:kinsoku/>
              <w:wordWrap/>
              <w:overflowPunct/>
              <w:topLinePunct w:val="0"/>
              <w:bidi w:val="0"/>
              <w:snapToGrid w:val="0"/>
              <w:spacing w:line="240" w:lineRule="auto"/>
              <w:ind w:firstLine="420" w:firstLineChars="200"/>
              <w:rPr>
                <w:rFonts w:ascii="宋体" w:hAnsi="宋体" w:cs="宋体"/>
                <w:color w:val="auto"/>
                <w:szCs w:val="24"/>
              </w:rPr>
            </w:pPr>
            <w:r>
              <w:rPr>
                <w:rFonts w:hint="eastAsia" w:ascii="宋体" w:hAnsi="宋体" w:cs="宋体"/>
                <w:color w:val="auto"/>
                <w:szCs w:val="24"/>
              </w:rPr>
              <w:t>1.变更的目的及潜在后果；</w:t>
            </w:r>
          </w:p>
          <w:p>
            <w:pPr>
              <w:pageBreakBefore w:val="0"/>
              <w:kinsoku/>
              <w:wordWrap/>
              <w:overflowPunct/>
              <w:topLinePunct w:val="0"/>
              <w:bidi w:val="0"/>
              <w:snapToGrid w:val="0"/>
              <w:spacing w:line="240" w:lineRule="auto"/>
              <w:ind w:firstLine="420" w:firstLineChars="200"/>
              <w:rPr>
                <w:rFonts w:ascii="宋体" w:hAnsi="宋体" w:cs="宋体"/>
                <w:color w:val="auto"/>
                <w:szCs w:val="24"/>
              </w:rPr>
            </w:pPr>
            <w:r>
              <w:rPr>
                <w:rFonts w:hint="eastAsia" w:ascii="宋体" w:hAnsi="宋体" w:cs="宋体"/>
                <w:color w:val="auto"/>
                <w:szCs w:val="24"/>
              </w:rPr>
              <w:t>2.体系的完整性；</w:t>
            </w:r>
          </w:p>
          <w:p>
            <w:pPr>
              <w:pageBreakBefore w:val="0"/>
              <w:kinsoku/>
              <w:wordWrap/>
              <w:overflowPunct/>
              <w:topLinePunct w:val="0"/>
              <w:bidi w:val="0"/>
              <w:snapToGrid w:val="0"/>
              <w:spacing w:line="240" w:lineRule="auto"/>
              <w:ind w:firstLine="420" w:firstLineChars="200"/>
              <w:rPr>
                <w:rFonts w:ascii="宋体" w:hAnsi="宋体" w:cs="宋体"/>
                <w:color w:val="auto"/>
                <w:szCs w:val="24"/>
              </w:rPr>
            </w:pPr>
            <w:r>
              <w:rPr>
                <w:rFonts w:hint="eastAsia" w:ascii="宋体" w:hAnsi="宋体" w:cs="宋体"/>
                <w:color w:val="auto"/>
                <w:szCs w:val="24"/>
              </w:rPr>
              <w:t>3.资源的可获得性；</w:t>
            </w:r>
          </w:p>
          <w:p>
            <w:pPr>
              <w:pageBreakBefore w:val="0"/>
              <w:kinsoku/>
              <w:wordWrap/>
              <w:overflowPunct/>
              <w:topLinePunct w:val="0"/>
              <w:bidi w:val="0"/>
              <w:snapToGrid w:val="0"/>
              <w:spacing w:line="240" w:lineRule="auto"/>
              <w:ind w:firstLine="420" w:firstLineChars="200"/>
              <w:rPr>
                <w:rFonts w:ascii="宋体" w:hAnsi="宋体" w:cs="宋体"/>
                <w:color w:val="auto"/>
                <w:szCs w:val="24"/>
              </w:rPr>
            </w:pPr>
            <w:r>
              <w:rPr>
                <w:rFonts w:hint="eastAsia" w:ascii="宋体" w:hAnsi="宋体" w:cs="宋体"/>
                <w:color w:val="auto"/>
                <w:szCs w:val="24"/>
              </w:rPr>
              <w:t>4.责权的分配和再分配等因素。</w:t>
            </w:r>
          </w:p>
          <w:p>
            <w:pPr>
              <w:pageBreakBefore w:val="0"/>
              <w:kinsoku/>
              <w:wordWrap/>
              <w:overflowPunct/>
              <w:topLinePunct w:val="0"/>
              <w:bidi w:val="0"/>
              <w:spacing w:line="240" w:lineRule="auto"/>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4"/>
              </w:rPr>
              <w:t>经查：</w:t>
            </w:r>
            <w:r>
              <w:rPr>
                <w:rFonts w:hint="eastAsia" w:ascii="宋体" w:hAnsi="宋体" w:cs="宋体"/>
                <w:color w:val="auto"/>
                <w:szCs w:val="24"/>
                <w:lang w:val="en-US" w:eastAsia="zh-CN"/>
              </w:rPr>
              <w:t>暂无变更</w:t>
            </w:r>
            <w:r>
              <w:rPr>
                <w:rFonts w:hint="eastAsia" w:ascii="宋体" w:hAnsi="宋体" w:cs="宋体"/>
                <w:color w:val="auto"/>
                <w:szCs w:val="24"/>
              </w:rPr>
              <w:t>。</w:t>
            </w:r>
          </w:p>
        </w:tc>
        <w:tc>
          <w:tcPr>
            <w:tcW w:w="1136" w:type="dxa"/>
            <w:vAlign w:val="top"/>
          </w:tcPr>
          <w:p>
            <w:pPr>
              <w:pageBreakBefore w:val="0"/>
              <w:kinsoku/>
              <w:wordWrap/>
              <w:overflowPunct/>
              <w:topLinePunct w:val="0"/>
              <w:bidi w:val="0"/>
              <w:spacing w:line="240" w:lineRule="auto"/>
              <w:rPr>
                <w:rFonts w:hint="eastAsia"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6" w:hRule="atLeast"/>
        </w:trPr>
        <w:tc>
          <w:tcPr>
            <w:tcW w:w="2160" w:type="dxa"/>
          </w:tcPr>
          <w:p>
            <w:pPr>
              <w:pageBreakBefore w:val="0"/>
              <w:kinsoku/>
              <w:wordWrap/>
              <w:overflowPunct/>
              <w:topLinePunct w:val="0"/>
              <w:bidi w:val="0"/>
              <w:adjustRightInd w:val="0"/>
              <w:snapToGrid w:val="0"/>
              <w:spacing w:line="240" w:lineRule="auto"/>
              <w:jc w:val="left"/>
              <w:rPr>
                <w:rFonts w:ascii="宋体" w:hAnsi="宋体"/>
                <w:color w:val="auto"/>
                <w:szCs w:val="21"/>
              </w:rPr>
            </w:pPr>
            <w:r>
              <w:rPr>
                <w:rFonts w:hint="eastAsia" w:ascii="宋体" w:hAnsi="宋体"/>
                <w:color w:val="auto"/>
                <w:szCs w:val="21"/>
              </w:rPr>
              <w:t>资源</w:t>
            </w:r>
          </w:p>
        </w:tc>
        <w:tc>
          <w:tcPr>
            <w:tcW w:w="960" w:type="dxa"/>
          </w:tcPr>
          <w:p>
            <w:pPr>
              <w:pageBreakBefore w:val="0"/>
              <w:kinsoku/>
              <w:wordWrap/>
              <w:overflowPunct/>
              <w:topLinePunct w:val="0"/>
              <w:bidi w:val="0"/>
              <w:spacing w:line="240" w:lineRule="auto"/>
              <w:rPr>
                <w:rFonts w:ascii="宋体" w:hAnsi="宋体" w:cs="宋体"/>
                <w:color w:val="auto"/>
                <w:szCs w:val="21"/>
              </w:rPr>
            </w:pPr>
            <w:r>
              <w:rPr>
                <w:rFonts w:hint="eastAsia" w:ascii="宋体" w:hAnsi="宋体" w:cs="宋体"/>
                <w:color w:val="auto"/>
                <w:szCs w:val="21"/>
                <w:lang w:val="en-US" w:eastAsia="zh-CN"/>
              </w:rPr>
              <w:t>Q</w:t>
            </w:r>
            <w:r>
              <w:rPr>
                <w:rFonts w:hint="eastAsia" w:ascii="宋体" w:hAnsi="宋体" w:cs="宋体"/>
                <w:color w:val="auto"/>
                <w:szCs w:val="21"/>
              </w:rPr>
              <w:t>E</w:t>
            </w:r>
            <w:r>
              <w:rPr>
                <w:rFonts w:hint="eastAsia" w:ascii="宋体" w:hAnsi="宋体" w:cs="宋体"/>
                <w:color w:val="auto"/>
                <w:szCs w:val="21"/>
                <w:lang w:val="en-US" w:eastAsia="zh-CN"/>
              </w:rPr>
              <w:t>S</w:t>
            </w:r>
            <w:r>
              <w:rPr>
                <w:rFonts w:hint="eastAsia" w:ascii="宋体" w:hAnsi="宋体" w:cs="宋体"/>
                <w:color w:val="auto"/>
                <w:szCs w:val="21"/>
              </w:rPr>
              <w:t>7.1</w:t>
            </w:r>
          </w:p>
          <w:p>
            <w:pPr>
              <w:pageBreakBefore w:val="0"/>
              <w:kinsoku/>
              <w:wordWrap/>
              <w:overflowPunct/>
              <w:topLinePunct w:val="0"/>
              <w:bidi w:val="0"/>
              <w:spacing w:line="240" w:lineRule="auto"/>
              <w:rPr>
                <w:rFonts w:ascii="宋体" w:hAnsi="宋体"/>
                <w:color w:val="auto"/>
                <w:szCs w:val="21"/>
              </w:rPr>
            </w:pPr>
          </w:p>
        </w:tc>
        <w:tc>
          <w:tcPr>
            <w:tcW w:w="10453" w:type="dxa"/>
          </w:tcPr>
          <w:p>
            <w:pPr>
              <w:pageBreakBefore w:val="0"/>
              <w:tabs>
                <w:tab w:val="center" w:pos="3169"/>
              </w:tabs>
              <w:kinsoku/>
              <w:wordWrap/>
              <w:overflowPunct/>
              <w:topLinePunct w:val="0"/>
              <w:bidi w:val="0"/>
              <w:spacing w:line="240" w:lineRule="auto"/>
              <w:ind w:firstLine="420" w:firstLineChars="200"/>
              <w:jc w:val="left"/>
              <w:rPr>
                <w:rFonts w:hint="eastAsia" w:ascii="宋体" w:hAnsi="宋体" w:cs="宋体"/>
                <w:color w:val="auto"/>
                <w:szCs w:val="21"/>
              </w:rPr>
            </w:pPr>
            <w:r>
              <w:rPr>
                <w:rFonts w:hint="eastAsia" w:ascii="宋体" w:hAnsi="宋体" w:cs="宋体"/>
                <w:color w:val="auto"/>
                <w:szCs w:val="21"/>
              </w:rPr>
              <w:t>询问总经理，企业为了实施</w:t>
            </w:r>
            <w:r>
              <w:rPr>
                <w:rFonts w:hint="eastAsia" w:ascii="宋体" w:hAnsi="宋体" w:cs="宋体"/>
                <w:color w:val="auto"/>
                <w:szCs w:val="21"/>
                <w:lang w:val="en-US" w:eastAsia="zh-CN"/>
              </w:rPr>
              <w:t>质量、</w:t>
            </w:r>
            <w:r>
              <w:rPr>
                <w:rFonts w:hint="eastAsia" w:ascii="宋体" w:hAnsi="宋体" w:cs="宋体"/>
                <w:color w:val="auto"/>
                <w:szCs w:val="21"/>
              </w:rPr>
              <w:t>环境和职业健康安全管理体系，并持续改进其有效性、增强顾客满意度和体系正常运行提供了充足的资金及必要的资源，为提高员</w:t>
            </w:r>
            <w:r>
              <w:rPr>
                <w:rFonts w:hint="eastAsia" w:ascii="宋体" w:hAnsi="宋体" w:cs="宋体"/>
                <w:color w:val="auto"/>
                <w:szCs w:val="21"/>
                <w:lang w:val="en-US" w:eastAsia="zh-CN"/>
              </w:rPr>
              <w:t>工质量、</w:t>
            </w:r>
            <w:r>
              <w:rPr>
                <w:rFonts w:hint="eastAsia" w:ascii="宋体" w:hAnsi="宋体" w:cs="宋体"/>
                <w:color w:val="auto"/>
                <w:szCs w:val="21"/>
              </w:rPr>
              <w:t>环境和职业健康安全意识组织了培训，目前的资源基本满足策划需要。</w:t>
            </w:r>
          </w:p>
          <w:p>
            <w:pPr>
              <w:pageBreakBefore w:val="0"/>
              <w:tabs>
                <w:tab w:val="center" w:pos="3169"/>
              </w:tabs>
              <w:kinsoku/>
              <w:wordWrap/>
              <w:overflowPunct/>
              <w:topLinePunct w:val="0"/>
              <w:bidi w:val="0"/>
              <w:spacing w:line="240" w:lineRule="auto"/>
              <w:ind w:firstLine="420" w:firstLineChars="200"/>
              <w:jc w:val="left"/>
              <w:rPr>
                <w:rFonts w:ascii="宋体" w:hAnsi="宋体"/>
                <w:color w:val="auto"/>
                <w:szCs w:val="21"/>
              </w:rPr>
            </w:pPr>
            <w:r>
              <w:rPr>
                <w:rFonts w:hint="eastAsia" w:ascii="宋体" w:hAnsi="宋体" w:cs="宋体"/>
                <w:color w:val="auto"/>
                <w:szCs w:val="21"/>
              </w:rPr>
              <w:t>总经理对资源的配备比较重视，人力资源、设备和工作环境等</w:t>
            </w:r>
            <w:r>
              <w:rPr>
                <w:rFonts w:hint="eastAsia" w:ascii="宋体" w:hAnsi="宋体" w:cs="宋体"/>
                <w:color w:val="auto"/>
                <w:szCs w:val="21"/>
                <w:lang w:eastAsia="zh-CN"/>
              </w:rPr>
              <w:t>可</w:t>
            </w:r>
            <w:r>
              <w:rPr>
                <w:rFonts w:hint="eastAsia" w:ascii="宋体" w:hAnsi="宋体" w:eastAsia="宋体" w:cs="宋体"/>
                <w:color w:val="auto"/>
                <w:szCs w:val="21"/>
                <w:lang w:eastAsia="zh-CN"/>
              </w:rPr>
              <w:t>满足</w:t>
            </w:r>
            <w:r>
              <w:rPr>
                <w:rFonts w:hint="eastAsia" w:ascii="宋体" w:hAnsi="宋体" w:cs="宋体"/>
                <w:color w:val="auto"/>
                <w:szCs w:val="21"/>
                <w:lang w:eastAsia="zh-CN"/>
              </w:rPr>
              <w:t>电线、电缆、发电机、变压器的销售</w:t>
            </w:r>
            <w:r>
              <w:rPr>
                <w:rFonts w:hint="eastAsia" w:ascii="宋体" w:hAnsi="宋体" w:eastAsia="宋体" w:cs="宋体"/>
                <w:color w:val="auto"/>
                <w:szCs w:val="21"/>
                <w:lang w:eastAsia="zh-CN"/>
              </w:rPr>
              <w:t>的</w:t>
            </w:r>
            <w:r>
              <w:rPr>
                <w:rFonts w:hint="eastAsia" w:ascii="宋体" w:hAnsi="宋体" w:eastAsia="宋体" w:cs="宋体"/>
                <w:color w:val="auto"/>
                <w:szCs w:val="21"/>
              </w:rPr>
              <w:t>需要。</w:t>
            </w:r>
          </w:p>
        </w:tc>
        <w:tc>
          <w:tcPr>
            <w:tcW w:w="1136" w:type="dxa"/>
          </w:tcPr>
          <w:p>
            <w:pPr>
              <w:pageBreakBefore w:val="0"/>
              <w:kinsoku/>
              <w:wordWrap/>
              <w:overflowPunct/>
              <w:topLinePunct w:val="0"/>
              <w:bidi w:val="0"/>
              <w:spacing w:line="240" w:lineRule="auto"/>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629" w:hRule="atLeast"/>
        </w:trPr>
        <w:tc>
          <w:tcPr>
            <w:tcW w:w="2160" w:type="dxa"/>
          </w:tcPr>
          <w:p>
            <w:pPr>
              <w:pageBreakBefore w:val="0"/>
              <w:kinsoku/>
              <w:wordWrap/>
              <w:overflowPunct/>
              <w:topLinePunct w:val="0"/>
              <w:bidi w:val="0"/>
              <w:spacing w:line="240" w:lineRule="auto"/>
              <w:rPr>
                <w:rFonts w:ascii="宋体" w:hAnsi="宋体" w:cs="宋体"/>
                <w:color w:val="auto"/>
                <w:spacing w:val="-4"/>
                <w:szCs w:val="21"/>
              </w:rPr>
            </w:pPr>
            <w:r>
              <w:rPr>
                <w:rFonts w:hint="eastAsia" w:ascii="宋体" w:hAnsi="宋体"/>
                <w:color w:val="auto"/>
                <w:szCs w:val="21"/>
              </w:rPr>
              <w:t>监测、分析和评价总则；</w:t>
            </w:r>
          </w:p>
        </w:tc>
        <w:tc>
          <w:tcPr>
            <w:tcW w:w="960" w:type="dxa"/>
          </w:tcPr>
          <w:p>
            <w:pPr>
              <w:pageBreakBefore w:val="0"/>
              <w:kinsoku/>
              <w:wordWrap/>
              <w:overflowPunct/>
              <w:topLinePunct w:val="0"/>
              <w:bidi w:val="0"/>
              <w:spacing w:line="240" w:lineRule="auto"/>
              <w:rPr>
                <w:rFonts w:ascii="宋体" w:hAnsi="宋体" w:cs="宋体"/>
                <w:color w:val="auto"/>
                <w:szCs w:val="21"/>
              </w:rPr>
            </w:pPr>
            <w:r>
              <w:rPr>
                <w:rFonts w:hint="eastAsia" w:ascii="宋体" w:hAnsi="宋体" w:cs="宋体"/>
                <w:color w:val="auto"/>
                <w:szCs w:val="21"/>
                <w:lang w:val="en-US" w:eastAsia="zh-CN"/>
              </w:rPr>
              <w:t>Q</w:t>
            </w:r>
            <w:r>
              <w:rPr>
                <w:rFonts w:hint="eastAsia" w:ascii="宋体" w:hAnsi="宋体" w:cs="宋体"/>
                <w:color w:val="auto"/>
                <w:szCs w:val="21"/>
              </w:rPr>
              <w:t>E</w:t>
            </w:r>
            <w:r>
              <w:rPr>
                <w:rFonts w:hint="eastAsia" w:ascii="宋体" w:hAnsi="宋体" w:cs="宋体"/>
                <w:color w:val="auto"/>
                <w:szCs w:val="21"/>
                <w:lang w:val="en-US" w:eastAsia="zh-CN"/>
              </w:rPr>
              <w:t>S</w:t>
            </w:r>
            <w:r>
              <w:rPr>
                <w:rFonts w:hint="eastAsia" w:ascii="宋体" w:hAnsi="宋体" w:cs="宋体"/>
                <w:color w:val="auto"/>
                <w:szCs w:val="21"/>
              </w:rPr>
              <w:t>9.1</w:t>
            </w:r>
          </w:p>
          <w:p>
            <w:pPr>
              <w:pageBreakBefore w:val="0"/>
              <w:kinsoku/>
              <w:wordWrap/>
              <w:overflowPunct/>
              <w:topLinePunct w:val="0"/>
              <w:bidi w:val="0"/>
              <w:spacing w:line="240" w:lineRule="auto"/>
              <w:rPr>
                <w:rFonts w:ascii="宋体" w:hAnsi="宋体" w:cs="宋体"/>
                <w:color w:val="auto"/>
                <w:szCs w:val="21"/>
              </w:rPr>
            </w:pPr>
          </w:p>
        </w:tc>
        <w:tc>
          <w:tcPr>
            <w:tcW w:w="10453" w:type="dxa"/>
          </w:tcPr>
          <w:p>
            <w:pPr>
              <w:pageBreakBefore w:val="0"/>
              <w:tabs>
                <w:tab w:val="center" w:pos="3169"/>
              </w:tabs>
              <w:kinsoku/>
              <w:wordWrap/>
              <w:overflowPunct/>
              <w:topLinePunct w:val="0"/>
              <w:bidi w:val="0"/>
              <w:spacing w:line="240" w:lineRule="auto"/>
              <w:jc w:val="left"/>
              <w:rPr>
                <w:rFonts w:ascii="宋体" w:hAnsi="宋体" w:cs="宋体"/>
                <w:color w:val="auto"/>
                <w:szCs w:val="21"/>
              </w:rPr>
            </w:pPr>
            <w:r>
              <w:rPr>
                <w:rFonts w:hint="eastAsia" w:ascii="宋体" w:hAnsi="宋体" w:cs="宋体"/>
                <w:color w:val="auto"/>
                <w:szCs w:val="21"/>
              </w:rPr>
              <w:t>公司对需要监视和测量的对象的确定，监视、测量、分析和评价方法的选择，实施监视和测量的时机、实施分析和评价的时机界定，</w:t>
            </w:r>
            <w:r>
              <w:rPr>
                <w:rFonts w:hint="eastAsia" w:ascii="宋体" w:hAnsi="宋体" w:cs="宋体"/>
                <w:color w:val="auto"/>
                <w:szCs w:val="21"/>
                <w:lang w:val="en-US" w:eastAsia="zh-CN"/>
              </w:rPr>
              <w:t>QES</w:t>
            </w:r>
            <w:r>
              <w:rPr>
                <w:rFonts w:hint="eastAsia" w:ascii="宋体" w:hAnsi="宋体" w:cs="宋体"/>
                <w:color w:val="auto"/>
                <w:szCs w:val="21"/>
              </w:rPr>
              <w:t>的绩效和有效性的评价方法的采用及有关监视和测量记录的保留等要求予以较清楚的策划和确定，详见相关程序文件及监视、测量、分析和评价的实施计划。</w:t>
            </w:r>
          </w:p>
          <w:p>
            <w:pPr>
              <w:pageBreakBefore w:val="0"/>
              <w:tabs>
                <w:tab w:val="center" w:pos="3169"/>
              </w:tabs>
              <w:kinsoku/>
              <w:wordWrap/>
              <w:overflowPunct/>
              <w:topLinePunct w:val="0"/>
              <w:bidi w:val="0"/>
              <w:spacing w:line="240" w:lineRule="auto"/>
              <w:jc w:val="left"/>
              <w:rPr>
                <w:rFonts w:ascii="宋体" w:hAnsi="宋体" w:cs="宋体"/>
                <w:color w:val="auto"/>
                <w:szCs w:val="21"/>
              </w:rPr>
            </w:pPr>
            <w:r>
              <w:rPr>
                <w:rFonts w:hint="eastAsia" w:ascii="宋体" w:hAnsi="宋体" w:cs="宋体"/>
                <w:color w:val="auto"/>
                <w:szCs w:val="21"/>
              </w:rPr>
              <w:t>如：（1）《</w:t>
            </w:r>
            <w:r>
              <w:rPr>
                <w:rFonts w:hint="eastAsia" w:ascii="宋体" w:hAnsi="宋体"/>
                <w:color w:val="auto"/>
                <w:szCs w:val="21"/>
              </w:rPr>
              <w:t>监视和测量资源控制程序</w:t>
            </w:r>
            <w:r>
              <w:rPr>
                <w:rFonts w:hint="eastAsia" w:ascii="宋体" w:hAnsi="宋体" w:cs="宋体"/>
                <w:color w:val="auto"/>
                <w:szCs w:val="21"/>
              </w:rPr>
              <w:t>》</w:t>
            </w:r>
          </w:p>
          <w:p>
            <w:pPr>
              <w:pageBreakBefore w:val="0"/>
              <w:tabs>
                <w:tab w:val="center" w:pos="3169"/>
              </w:tabs>
              <w:kinsoku/>
              <w:wordWrap/>
              <w:overflowPunct/>
              <w:topLinePunct w:val="0"/>
              <w:bidi w:val="0"/>
              <w:spacing w:line="240" w:lineRule="auto"/>
              <w:ind w:firstLine="420" w:firstLineChars="200"/>
              <w:jc w:val="left"/>
              <w:rPr>
                <w:rFonts w:ascii="宋体" w:hAnsi="宋体" w:cs="宋体"/>
                <w:color w:val="auto"/>
                <w:szCs w:val="21"/>
              </w:rPr>
            </w:pPr>
            <w:r>
              <w:rPr>
                <w:rFonts w:hint="eastAsia" w:ascii="宋体" w:hAnsi="宋体" w:cs="宋体"/>
                <w:color w:val="auto"/>
                <w:szCs w:val="21"/>
              </w:rPr>
              <w:t>（2）《</w:t>
            </w:r>
            <w:r>
              <w:rPr>
                <w:rFonts w:hint="eastAsia" w:ascii="宋体" w:hAnsi="宋体"/>
                <w:color w:val="auto"/>
                <w:szCs w:val="21"/>
                <w:lang w:eastAsia="zh-CN"/>
              </w:rPr>
              <w:t>内部审核控制程序</w:t>
            </w:r>
            <w:r>
              <w:rPr>
                <w:rFonts w:hint="eastAsia" w:ascii="宋体" w:hAnsi="宋体" w:cs="宋体"/>
                <w:color w:val="auto"/>
                <w:szCs w:val="21"/>
              </w:rPr>
              <w:t>》</w:t>
            </w:r>
          </w:p>
          <w:p>
            <w:pPr>
              <w:pageBreakBefore w:val="0"/>
              <w:tabs>
                <w:tab w:val="center" w:pos="3169"/>
              </w:tabs>
              <w:kinsoku/>
              <w:wordWrap/>
              <w:overflowPunct/>
              <w:topLinePunct w:val="0"/>
              <w:bidi w:val="0"/>
              <w:spacing w:line="240" w:lineRule="auto"/>
              <w:ind w:firstLine="420" w:firstLineChars="200"/>
              <w:jc w:val="left"/>
              <w:rPr>
                <w:rFonts w:ascii="宋体" w:hAnsi="宋体" w:cs="宋体"/>
                <w:color w:val="auto"/>
                <w:szCs w:val="21"/>
              </w:rPr>
            </w:pPr>
            <w:r>
              <w:rPr>
                <w:rFonts w:hint="eastAsia" w:ascii="宋体" w:hAnsi="宋体" w:cs="宋体"/>
                <w:color w:val="auto"/>
                <w:szCs w:val="21"/>
              </w:rPr>
              <w:t>（3）《</w:t>
            </w:r>
            <w:r>
              <w:rPr>
                <w:rFonts w:hint="eastAsia" w:ascii="宋体" w:hAnsi="宋体"/>
                <w:color w:val="auto"/>
                <w:szCs w:val="21"/>
              </w:rPr>
              <w:t>管理评审控制程序</w:t>
            </w:r>
            <w:r>
              <w:rPr>
                <w:rFonts w:hint="eastAsia" w:ascii="宋体" w:hAnsi="宋体" w:cs="宋体"/>
                <w:color w:val="auto"/>
                <w:szCs w:val="21"/>
              </w:rPr>
              <w:t>》</w:t>
            </w:r>
          </w:p>
          <w:p>
            <w:pPr>
              <w:pageBreakBefore w:val="0"/>
              <w:tabs>
                <w:tab w:val="center" w:pos="3169"/>
              </w:tabs>
              <w:kinsoku/>
              <w:wordWrap/>
              <w:overflowPunct/>
              <w:topLinePunct w:val="0"/>
              <w:bidi w:val="0"/>
              <w:spacing w:line="240" w:lineRule="auto"/>
              <w:ind w:firstLine="420" w:firstLineChars="200"/>
              <w:jc w:val="left"/>
              <w:rPr>
                <w:rFonts w:ascii="宋体" w:hAnsi="宋体" w:cs="宋体"/>
                <w:color w:val="auto"/>
                <w:szCs w:val="21"/>
              </w:rPr>
            </w:pPr>
            <w:r>
              <w:rPr>
                <w:rFonts w:hint="eastAsia" w:ascii="宋体" w:hAnsi="宋体" w:cs="宋体"/>
                <w:color w:val="auto"/>
                <w:szCs w:val="21"/>
              </w:rPr>
              <w:t>（4）《</w:t>
            </w:r>
            <w:r>
              <w:rPr>
                <w:rFonts w:hint="eastAsia" w:ascii="宋体" w:hAnsi="宋体"/>
                <w:color w:val="auto"/>
                <w:szCs w:val="21"/>
              </w:rPr>
              <w:t>应急准备与响应控制程序</w:t>
            </w:r>
            <w:r>
              <w:rPr>
                <w:rFonts w:hint="eastAsia" w:ascii="宋体" w:hAnsi="宋体" w:cs="宋体"/>
                <w:color w:val="auto"/>
                <w:szCs w:val="21"/>
              </w:rPr>
              <w:t>》</w:t>
            </w:r>
          </w:p>
          <w:p>
            <w:pPr>
              <w:pageBreakBefore w:val="0"/>
              <w:kinsoku/>
              <w:wordWrap/>
              <w:overflowPunct/>
              <w:topLinePunct w:val="0"/>
              <w:bidi w:val="0"/>
              <w:spacing w:line="240" w:lineRule="auto"/>
              <w:ind w:firstLine="420" w:firstLineChars="200"/>
              <w:rPr>
                <w:rFonts w:ascii="宋体" w:hAnsi="宋体" w:cs="宋体"/>
                <w:color w:val="auto"/>
                <w:szCs w:val="21"/>
              </w:rPr>
            </w:pPr>
            <w:r>
              <w:rPr>
                <w:rFonts w:hint="eastAsia" w:ascii="宋体" w:hAnsi="宋体" w:cs="宋体"/>
                <w:color w:val="auto"/>
                <w:szCs w:val="21"/>
              </w:rPr>
              <w:t>（5）《</w:t>
            </w:r>
            <w:r>
              <w:rPr>
                <w:rFonts w:hint="eastAsia" w:ascii="宋体" w:hAnsi="宋体"/>
                <w:color w:val="auto"/>
                <w:szCs w:val="21"/>
              </w:rPr>
              <w:t>合规性评价控制程序</w:t>
            </w:r>
            <w:r>
              <w:rPr>
                <w:rFonts w:hint="eastAsia" w:ascii="宋体" w:hAnsi="宋体" w:cs="宋体"/>
                <w:color w:val="auto"/>
                <w:szCs w:val="21"/>
              </w:rPr>
              <w:t>》</w:t>
            </w:r>
          </w:p>
        </w:tc>
        <w:tc>
          <w:tcPr>
            <w:tcW w:w="1136" w:type="dxa"/>
          </w:tcPr>
          <w:p>
            <w:pPr>
              <w:pageBreakBefore w:val="0"/>
              <w:kinsoku/>
              <w:wordWrap/>
              <w:overflowPunct/>
              <w:topLinePunct w:val="0"/>
              <w:bidi w:val="0"/>
              <w:spacing w:line="240" w:lineRule="auto"/>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0" w:hRule="atLeast"/>
        </w:trPr>
        <w:tc>
          <w:tcPr>
            <w:tcW w:w="2160" w:type="dxa"/>
          </w:tcPr>
          <w:p>
            <w:pPr>
              <w:pageBreakBefore w:val="0"/>
              <w:kinsoku/>
              <w:wordWrap/>
              <w:overflowPunct/>
              <w:topLinePunct w:val="0"/>
              <w:bidi w:val="0"/>
              <w:adjustRightInd w:val="0"/>
              <w:snapToGrid w:val="0"/>
              <w:spacing w:line="240" w:lineRule="auto"/>
              <w:jc w:val="left"/>
              <w:rPr>
                <w:rFonts w:ascii="宋体" w:hAnsi="宋体"/>
                <w:color w:val="auto"/>
                <w:szCs w:val="21"/>
              </w:rPr>
            </w:pPr>
            <w:r>
              <w:rPr>
                <w:rFonts w:hint="eastAsia" w:ascii="宋体" w:hAnsi="宋体" w:cs="宋体"/>
                <w:color w:val="auto"/>
                <w:szCs w:val="21"/>
              </w:rPr>
              <w:t>管理评审</w:t>
            </w:r>
          </w:p>
        </w:tc>
        <w:tc>
          <w:tcPr>
            <w:tcW w:w="960" w:type="dxa"/>
          </w:tcPr>
          <w:p>
            <w:pPr>
              <w:pageBreakBefore w:val="0"/>
              <w:kinsoku/>
              <w:wordWrap/>
              <w:overflowPunct/>
              <w:topLinePunct w:val="0"/>
              <w:bidi w:val="0"/>
              <w:spacing w:line="240" w:lineRule="auto"/>
              <w:rPr>
                <w:rFonts w:ascii="宋体" w:hAnsi="宋体" w:cs="宋体"/>
                <w:color w:val="auto"/>
                <w:szCs w:val="21"/>
              </w:rPr>
            </w:pPr>
            <w:r>
              <w:rPr>
                <w:rFonts w:hint="eastAsia" w:ascii="宋体" w:hAnsi="宋体" w:cs="宋体"/>
                <w:color w:val="auto"/>
                <w:szCs w:val="21"/>
                <w:lang w:val="en-US" w:eastAsia="zh-CN"/>
              </w:rPr>
              <w:t>Q</w:t>
            </w:r>
            <w:r>
              <w:rPr>
                <w:rFonts w:hint="eastAsia" w:ascii="宋体" w:hAnsi="宋体" w:cs="宋体"/>
                <w:color w:val="auto"/>
                <w:szCs w:val="21"/>
              </w:rPr>
              <w:t xml:space="preserve">ES9.3 </w:t>
            </w:r>
          </w:p>
          <w:p>
            <w:pPr>
              <w:pageBreakBefore w:val="0"/>
              <w:kinsoku/>
              <w:wordWrap/>
              <w:overflowPunct/>
              <w:topLinePunct w:val="0"/>
              <w:bidi w:val="0"/>
              <w:spacing w:line="240" w:lineRule="auto"/>
              <w:rPr>
                <w:rFonts w:ascii="宋体" w:hAnsi="宋体"/>
                <w:color w:val="auto"/>
                <w:szCs w:val="21"/>
              </w:rPr>
            </w:pPr>
          </w:p>
        </w:tc>
        <w:tc>
          <w:tcPr>
            <w:tcW w:w="10453" w:type="dxa"/>
          </w:tcPr>
          <w:p>
            <w:pPr>
              <w:pageBreakBefore w:val="0"/>
              <w:tabs>
                <w:tab w:val="center" w:pos="3169"/>
              </w:tabs>
              <w:kinsoku/>
              <w:wordWrap/>
              <w:overflowPunct/>
              <w:topLinePunct w:val="0"/>
              <w:bidi w:val="0"/>
              <w:spacing w:line="240" w:lineRule="auto"/>
              <w:jc w:val="left"/>
              <w:rPr>
                <w:color w:val="auto"/>
                <w:highlight w:val="none"/>
              </w:rPr>
            </w:pPr>
            <w:r>
              <w:rPr>
                <w:rFonts w:hint="eastAsia"/>
                <w:color w:val="auto"/>
                <w:highlight w:val="none"/>
              </w:rPr>
              <w:t>查，公司管理手册，规定了管理评审的要求：管理评审的主持人、时间频率、管理评审的输入、输出等。公司制定了“</w:t>
            </w:r>
            <w:r>
              <w:rPr>
                <w:rFonts w:hint="eastAsia"/>
                <w:color w:val="auto"/>
                <w:highlight w:val="none"/>
                <w:lang w:eastAsia="zh-CN"/>
              </w:rPr>
              <w:t>管理评审控制程序</w:t>
            </w:r>
            <w:r>
              <w:rPr>
                <w:rFonts w:hint="eastAsia"/>
                <w:color w:val="auto"/>
                <w:highlight w:val="none"/>
              </w:rPr>
              <w:t>”,规定每年至少进行一次管理评审，每次时间间隔不超过12个月</w:t>
            </w:r>
          </w:p>
          <w:p>
            <w:pPr>
              <w:pageBreakBefore w:val="0"/>
              <w:tabs>
                <w:tab w:val="center" w:pos="3169"/>
              </w:tabs>
              <w:kinsoku/>
              <w:wordWrap/>
              <w:overflowPunct/>
              <w:topLinePunct w:val="0"/>
              <w:bidi w:val="0"/>
              <w:spacing w:line="240" w:lineRule="auto"/>
              <w:jc w:val="left"/>
              <w:rPr>
                <w:rFonts w:hint="default" w:eastAsia="宋体"/>
                <w:color w:val="auto"/>
                <w:highlight w:val="none"/>
                <w:lang w:val="en-US" w:eastAsia="zh-CN"/>
              </w:rPr>
            </w:pPr>
            <w:r>
              <w:rPr>
                <w:rFonts w:hint="eastAsia"/>
                <w:color w:val="auto"/>
                <w:highlight w:val="none"/>
              </w:rPr>
              <w:t>时间：2022.3.15</w:t>
            </w:r>
          </w:p>
          <w:p>
            <w:pPr>
              <w:pageBreakBefore w:val="0"/>
              <w:tabs>
                <w:tab w:val="center" w:pos="3169"/>
              </w:tabs>
              <w:kinsoku/>
              <w:wordWrap/>
              <w:overflowPunct/>
              <w:topLinePunct w:val="0"/>
              <w:bidi w:val="0"/>
              <w:spacing w:line="240" w:lineRule="auto"/>
              <w:jc w:val="left"/>
              <w:rPr>
                <w:color w:val="auto"/>
              </w:rPr>
            </w:pPr>
            <w:r>
              <w:rPr>
                <w:rFonts w:hint="eastAsia"/>
                <w:color w:val="auto"/>
              </w:rPr>
              <w:t>主持人：</w:t>
            </w:r>
            <w:r>
              <w:rPr>
                <w:rFonts w:hint="eastAsia"/>
                <w:color w:val="auto"/>
                <w:lang w:eastAsia="zh-CN"/>
              </w:rPr>
              <w:t>钟英</w:t>
            </w:r>
            <w:r>
              <w:rPr>
                <w:rFonts w:hint="eastAsia"/>
                <w:color w:val="auto"/>
              </w:rPr>
              <w:t>总经理</w:t>
            </w:r>
          </w:p>
          <w:p>
            <w:pPr>
              <w:pageBreakBefore w:val="0"/>
              <w:tabs>
                <w:tab w:val="center" w:pos="3169"/>
              </w:tabs>
              <w:kinsoku/>
              <w:wordWrap/>
              <w:overflowPunct/>
              <w:topLinePunct w:val="0"/>
              <w:bidi w:val="0"/>
              <w:spacing w:line="240" w:lineRule="auto"/>
              <w:jc w:val="left"/>
              <w:rPr>
                <w:color w:val="auto"/>
              </w:rPr>
            </w:pPr>
            <w:r>
              <w:rPr>
                <w:rFonts w:hint="eastAsia"/>
                <w:color w:val="auto"/>
              </w:rPr>
              <w:t>参加人员：</w:t>
            </w:r>
            <w:r>
              <w:rPr>
                <w:rFonts w:hint="eastAsia" w:ascii="Times New Roman" w:hAnsi="Times New Roman" w:eastAsia="宋体" w:cs="Times New Roman"/>
                <w:color w:val="auto"/>
                <w:szCs w:val="22"/>
              </w:rPr>
              <w:t>管理者代表、职业健康安全事务代表、各部门负责人</w:t>
            </w:r>
          </w:p>
          <w:p>
            <w:pPr>
              <w:pageBreakBefore w:val="0"/>
              <w:tabs>
                <w:tab w:val="center" w:pos="3169"/>
              </w:tabs>
              <w:kinsoku/>
              <w:wordWrap/>
              <w:overflowPunct/>
              <w:topLinePunct w:val="0"/>
              <w:bidi w:val="0"/>
              <w:spacing w:line="240" w:lineRule="auto"/>
              <w:jc w:val="left"/>
              <w:rPr>
                <w:color w:val="auto"/>
              </w:rPr>
            </w:pPr>
            <w:r>
              <w:rPr>
                <w:rFonts w:hint="eastAsia"/>
                <w:color w:val="auto"/>
              </w:rPr>
              <w:t>评审输入内容：</w:t>
            </w:r>
          </w:p>
          <w:p>
            <w:pPr>
              <w:pageBreakBefore w:val="0"/>
              <w:numPr>
                <w:ilvl w:val="0"/>
                <w:numId w:val="2"/>
              </w:numPr>
              <w:tabs>
                <w:tab w:val="center" w:pos="3169"/>
              </w:tabs>
              <w:kinsoku/>
              <w:wordWrap/>
              <w:overflowPunct/>
              <w:topLinePunct w:val="0"/>
              <w:bidi w:val="0"/>
              <w:spacing w:line="240" w:lineRule="auto"/>
              <w:ind w:left="0" w:leftChars="0" w:firstLine="420" w:firstLineChars="200"/>
              <w:jc w:val="left"/>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质量</w:t>
            </w:r>
            <w:r>
              <w:rPr>
                <w:rFonts w:hint="eastAsia" w:ascii="Times New Roman" w:hAnsi="Times New Roman" w:eastAsia="宋体" w:cs="Times New Roman"/>
                <w:color w:val="auto"/>
                <w:szCs w:val="22"/>
                <w:lang w:eastAsia="zh-CN"/>
              </w:rPr>
              <w:t>、</w:t>
            </w:r>
            <w:r>
              <w:rPr>
                <w:rFonts w:hint="eastAsia" w:ascii="Times New Roman" w:hAnsi="Times New Roman" w:eastAsia="宋体" w:cs="Times New Roman"/>
                <w:color w:val="auto"/>
                <w:szCs w:val="22"/>
              </w:rPr>
              <w:t>环境</w:t>
            </w:r>
            <w:r>
              <w:rPr>
                <w:rFonts w:hint="eastAsia" w:ascii="Times New Roman" w:hAnsi="Times New Roman" w:eastAsia="宋体" w:cs="Times New Roman"/>
                <w:color w:val="auto"/>
                <w:szCs w:val="22"/>
                <w:lang w:eastAsia="zh-CN"/>
              </w:rPr>
              <w:t>、</w:t>
            </w:r>
            <w:r>
              <w:rPr>
                <w:rFonts w:hint="eastAsia" w:ascii="Times New Roman" w:hAnsi="Times New Roman" w:eastAsia="宋体" w:cs="Times New Roman"/>
                <w:color w:val="auto"/>
                <w:szCs w:val="22"/>
              </w:rPr>
              <w:t>职业健康安全方针的适宜性、质量/环境/职业健康安全目标的达成情况。</w:t>
            </w:r>
          </w:p>
          <w:p>
            <w:pPr>
              <w:pageBreakBefore w:val="0"/>
              <w:numPr>
                <w:ilvl w:val="0"/>
                <w:numId w:val="2"/>
              </w:numPr>
              <w:tabs>
                <w:tab w:val="center" w:pos="3169"/>
              </w:tabs>
              <w:kinsoku/>
              <w:wordWrap/>
              <w:overflowPunct/>
              <w:topLinePunct w:val="0"/>
              <w:bidi w:val="0"/>
              <w:spacing w:line="240" w:lineRule="auto"/>
              <w:ind w:left="0" w:leftChars="0" w:firstLine="420" w:firstLineChars="200"/>
              <w:jc w:val="left"/>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质量</w:t>
            </w:r>
            <w:r>
              <w:rPr>
                <w:rFonts w:hint="eastAsia" w:ascii="Times New Roman" w:hAnsi="Times New Roman" w:eastAsia="宋体" w:cs="Times New Roman"/>
                <w:color w:val="auto"/>
                <w:szCs w:val="22"/>
                <w:lang w:eastAsia="zh-CN"/>
              </w:rPr>
              <w:t>、</w:t>
            </w:r>
            <w:r>
              <w:rPr>
                <w:rFonts w:hint="eastAsia" w:ascii="Times New Roman" w:hAnsi="Times New Roman" w:eastAsia="宋体" w:cs="Times New Roman"/>
                <w:color w:val="auto"/>
                <w:szCs w:val="22"/>
              </w:rPr>
              <w:t>环境</w:t>
            </w:r>
            <w:r>
              <w:rPr>
                <w:rFonts w:hint="eastAsia" w:ascii="Times New Roman" w:hAnsi="Times New Roman" w:eastAsia="宋体" w:cs="Times New Roman"/>
                <w:color w:val="auto"/>
                <w:szCs w:val="22"/>
                <w:lang w:eastAsia="zh-CN"/>
              </w:rPr>
              <w:t>、</w:t>
            </w:r>
            <w:r>
              <w:rPr>
                <w:rFonts w:hint="eastAsia" w:ascii="Times New Roman" w:hAnsi="Times New Roman" w:eastAsia="宋体" w:cs="Times New Roman"/>
                <w:color w:val="auto"/>
                <w:szCs w:val="22"/>
              </w:rPr>
              <w:t>职业健康安全管理体系的适宜性、充分性和有效性</w:t>
            </w:r>
          </w:p>
          <w:p>
            <w:pPr>
              <w:pageBreakBefore w:val="0"/>
              <w:numPr>
                <w:ilvl w:val="0"/>
                <w:numId w:val="2"/>
              </w:numPr>
              <w:tabs>
                <w:tab w:val="center" w:pos="3169"/>
              </w:tabs>
              <w:kinsoku/>
              <w:wordWrap/>
              <w:overflowPunct/>
              <w:topLinePunct w:val="0"/>
              <w:bidi w:val="0"/>
              <w:spacing w:line="240" w:lineRule="auto"/>
              <w:ind w:left="0" w:leftChars="0" w:firstLine="420" w:firstLineChars="200"/>
              <w:jc w:val="left"/>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内审、合规性评价结果。</w:t>
            </w:r>
          </w:p>
          <w:p>
            <w:pPr>
              <w:pageBreakBefore w:val="0"/>
              <w:numPr>
                <w:ilvl w:val="0"/>
                <w:numId w:val="2"/>
              </w:numPr>
              <w:tabs>
                <w:tab w:val="center" w:pos="3169"/>
              </w:tabs>
              <w:kinsoku/>
              <w:wordWrap/>
              <w:overflowPunct/>
              <w:topLinePunct w:val="0"/>
              <w:bidi w:val="0"/>
              <w:spacing w:line="240" w:lineRule="auto"/>
              <w:ind w:left="0" w:leftChars="0" w:firstLine="420" w:firstLineChars="200"/>
              <w:jc w:val="left"/>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服务质量符合性以及服务过程控制情况。</w:t>
            </w:r>
          </w:p>
          <w:p>
            <w:pPr>
              <w:pageBreakBefore w:val="0"/>
              <w:numPr>
                <w:ilvl w:val="0"/>
                <w:numId w:val="2"/>
              </w:numPr>
              <w:tabs>
                <w:tab w:val="center" w:pos="3169"/>
              </w:tabs>
              <w:kinsoku/>
              <w:wordWrap/>
              <w:overflowPunct/>
              <w:topLinePunct w:val="0"/>
              <w:bidi w:val="0"/>
              <w:spacing w:line="240" w:lineRule="auto"/>
              <w:ind w:left="0" w:leftChars="0" w:firstLine="420" w:firstLineChars="200"/>
              <w:jc w:val="left"/>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顾客满意情况及意见反馈。</w:t>
            </w:r>
          </w:p>
          <w:p>
            <w:pPr>
              <w:pageBreakBefore w:val="0"/>
              <w:numPr>
                <w:ilvl w:val="0"/>
                <w:numId w:val="2"/>
              </w:numPr>
              <w:tabs>
                <w:tab w:val="center" w:pos="3169"/>
              </w:tabs>
              <w:kinsoku/>
              <w:wordWrap/>
              <w:overflowPunct/>
              <w:topLinePunct w:val="0"/>
              <w:bidi w:val="0"/>
              <w:spacing w:line="240" w:lineRule="auto"/>
              <w:ind w:left="0" w:leftChars="0" w:firstLine="420" w:firstLineChars="200"/>
              <w:jc w:val="left"/>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风险机遇的控制利用情况</w:t>
            </w:r>
            <w:r>
              <w:rPr>
                <w:rFonts w:hint="eastAsia" w:ascii="Times New Roman" w:hAnsi="Times New Roman" w:eastAsia="宋体" w:cs="Times New Roman"/>
                <w:color w:val="auto"/>
                <w:szCs w:val="22"/>
                <w:lang w:eastAsia="zh-CN"/>
              </w:rPr>
              <w:t>，</w:t>
            </w:r>
            <w:r>
              <w:rPr>
                <w:rFonts w:hint="eastAsia" w:ascii="Times New Roman" w:hAnsi="Times New Roman" w:eastAsia="宋体" w:cs="Times New Roman"/>
                <w:color w:val="auto"/>
                <w:szCs w:val="22"/>
              </w:rPr>
              <w:t>应对风险和机遇的措施的有效性。</w:t>
            </w:r>
          </w:p>
          <w:p>
            <w:pPr>
              <w:pageBreakBefore w:val="0"/>
              <w:numPr>
                <w:ilvl w:val="0"/>
                <w:numId w:val="2"/>
              </w:numPr>
              <w:tabs>
                <w:tab w:val="center" w:pos="3169"/>
              </w:tabs>
              <w:kinsoku/>
              <w:wordWrap/>
              <w:overflowPunct/>
              <w:topLinePunct w:val="0"/>
              <w:bidi w:val="0"/>
              <w:spacing w:line="240" w:lineRule="auto"/>
              <w:ind w:left="0" w:leftChars="0" w:firstLine="420" w:firstLineChars="200"/>
              <w:jc w:val="left"/>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相关方投诉与抱怨及其处理情况</w:t>
            </w:r>
            <w:r>
              <w:rPr>
                <w:rFonts w:hint="eastAsia" w:ascii="Times New Roman" w:hAnsi="Times New Roman" w:eastAsia="宋体" w:cs="Times New Roman"/>
                <w:color w:val="auto"/>
                <w:szCs w:val="22"/>
                <w:lang w:eastAsia="zh-CN"/>
              </w:rPr>
              <w:t>、</w:t>
            </w:r>
            <w:r>
              <w:rPr>
                <w:rFonts w:hint="eastAsia" w:ascii="Times New Roman" w:hAnsi="Times New Roman" w:eastAsia="宋体" w:cs="Times New Roman"/>
                <w:color w:val="auto"/>
                <w:szCs w:val="22"/>
              </w:rPr>
              <w:t>与相关方的有关沟通等。；</w:t>
            </w:r>
          </w:p>
          <w:p>
            <w:pPr>
              <w:pageBreakBefore w:val="0"/>
              <w:numPr>
                <w:ilvl w:val="0"/>
                <w:numId w:val="2"/>
              </w:numPr>
              <w:tabs>
                <w:tab w:val="center" w:pos="3169"/>
              </w:tabs>
              <w:kinsoku/>
              <w:wordWrap/>
              <w:overflowPunct/>
              <w:topLinePunct w:val="0"/>
              <w:bidi w:val="0"/>
              <w:spacing w:line="240" w:lineRule="auto"/>
              <w:ind w:left="0" w:leftChars="0" w:firstLine="420" w:firstLineChars="200"/>
              <w:jc w:val="left"/>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事件、不符合、纠正和预防措施和持续改进情况。</w:t>
            </w:r>
          </w:p>
          <w:p>
            <w:pPr>
              <w:pageBreakBefore w:val="0"/>
              <w:numPr>
                <w:ilvl w:val="0"/>
                <w:numId w:val="2"/>
              </w:numPr>
              <w:tabs>
                <w:tab w:val="center" w:pos="3169"/>
              </w:tabs>
              <w:kinsoku/>
              <w:wordWrap/>
              <w:overflowPunct/>
              <w:topLinePunct w:val="0"/>
              <w:bidi w:val="0"/>
              <w:spacing w:line="240" w:lineRule="auto"/>
              <w:ind w:left="0" w:leftChars="0" w:firstLine="420" w:firstLineChars="200"/>
              <w:jc w:val="left"/>
              <w:rPr>
                <w:rFonts w:hint="eastAsia" w:ascii="Times New Roman" w:hAnsi="Times New Roman" w:eastAsia="宋体" w:cs="Times New Roman"/>
                <w:color w:val="auto"/>
                <w:szCs w:val="22"/>
              </w:rPr>
            </w:pPr>
            <w:r>
              <w:rPr>
                <w:rFonts w:hint="eastAsia" w:ascii="Times New Roman" w:hAnsi="Times New Roman" w:eastAsia="宋体" w:cs="Times New Roman"/>
                <w:color w:val="auto"/>
                <w:szCs w:val="22"/>
              </w:rPr>
              <w:t>任何的改进需求等</w:t>
            </w:r>
          </w:p>
          <w:p>
            <w:pPr>
              <w:pageBreakBefore w:val="0"/>
              <w:tabs>
                <w:tab w:val="center" w:pos="3169"/>
              </w:tabs>
              <w:kinsoku/>
              <w:wordWrap/>
              <w:overflowPunct/>
              <w:topLinePunct w:val="0"/>
              <w:bidi w:val="0"/>
              <w:spacing w:line="240" w:lineRule="auto"/>
              <w:jc w:val="left"/>
              <w:rPr>
                <w:color w:val="auto"/>
              </w:rPr>
            </w:pPr>
            <w:r>
              <w:rPr>
                <w:rFonts w:hint="eastAsia"/>
                <w:color w:val="auto"/>
              </w:rPr>
              <w:t>评审输出内容：</w:t>
            </w:r>
          </w:p>
          <w:p>
            <w:pPr>
              <w:pageBreakBefore w:val="0"/>
              <w:numPr>
                <w:ilvl w:val="0"/>
                <w:numId w:val="3"/>
              </w:numPr>
              <w:tabs>
                <w:tab w:val="center" w:pos="3169"/>
              </w:tabs>
              <w:kinsoku/>
              <w:wordWrap/>
              <w:overflowPunct/>
              <w:topLinePunct w:val="0"/>
              <w:bidi w:val="0"/>
              <w:spacing w:line="240" w:lineRule="auto"/>
              <w:ind w:left="425" w:leftChars="0" w:hanging="425" w:firstLineChars="0"/>
              <w:jc w:val="left"/>
              <w:rPr>
                <w:color w:val="auto"/>
              </w:rPr>
            </w:pPr>
            <w:r>
              <w:rPr>
                <w:rFonts w:hint="eastAsia"/>
                <w:color w:val="auto"/>
                <w:lang w:eastAsia="zh-CN"/>
              </w:rPr>
              <w:t>质量环境安全管理体系</w:t>
            </w:r>
            <w:r>
              <w:rPr>
                <w:rFonts w:hint="eastAsia"/>
                <w:color w:val="auto"/>
              </w:rPr>
              <w:t>运行有效，符合标准要求，得到了正确的实施和保持。</w:t>
            </w:r>
          </w:p>
          <w:p>
            <w:pPr>
              <w:pageBreakBefore w:val="0"/>
              <w:numPr>
                <w:ilvl w:val="0"/>
                <w:numId w:val="3"/>
              </w:numPr>
              <w:tabs>
                <w:tab w:val="center" w:pos="3169"/>
              </w:tabs>
              <w:kinsoku/>
              <w:wordWrap/>
              <w:overflowPunct/>
              <w:topLinePunct w:val="0"/>
              <w:bidi w:val="0"/>
              <w:spacing w:line="240" w:lineRule="auto"/>
              <w:ind w:left="425" w:leftChars="0" w:hanging="425" w:firstLineChars="0"/>
              <w:jc w:val="left"/>
              <w:rPr>
                <w:color w:val="auto"/>
              </w:rPr>
            </w:pPr>
            <w:r>
              <w:rPr>
                <w:rFonts w:hint="eastAsia"/>
                <w:color w:val="auto"/>
                <w:lang w:eastAsia="zh-CN"/>
              </w:rPr>
              <w:t>管理方针</w:t>
            </w:r>
            <w:r>
              <w:rPr>
                <w:rFonts w:hint="eastAsia"/>
                <w:color w:val="auto"/>
              </w:rPr>
              <w:t>的评审：方针合理、适宜符合要求，</w:t>
            </w:r>
          </w:p>
          <w:p>
            <w:pPr>
              <w:pageBreakBefore w:val="0"/>
              <w:numPr>
                <w:ilvl w:val="0"/>
                <w:numId w:val="3"/>
              </w:numPr>
              <w:tabs>
                <w:tab w:val="center" w:pos="3169"/>
              </w:tabs>
              <w:kinsoku/>
              <w:wordWrap/>
              <w:overflowPunct/>
              <w:topLinePunct w:val="0"/>
              <w:bidi w:val="0"/>
              <w:spacing w:line="240" w:lineRule="auto"/>
              <w:ind w:left="425" w:leftChars="0" w:hanging="425" w:firstLineChars="0"/>
              <w:jc w:val="left"/>
              <w:rPr>
                <w:color w:val="auto"/>
              </w:rPr>
            </w:pPr>
            <w:r>
              <w:rPr>
                <w:rFonts w:hint="eastAsia"/>
                <w:color w:val="auto"/>
              </w:rPr>
              <w:t>体系策划情况的评审（包括法律法规、目标指标）；</w:t>
            </w:r>
          </w:p>
          <w:p>
            <w:pPr>
              <w:pageBreakBefore w:val="0"/>
              <w:numPr>
                <w:ilvl w:val="0"/>
                <w:numId w:val="3"/>
              </w:numPr>
              <w:tabs>
                <w:tab w:val="center" w:pos="3169"/>
              </w:tabs>
              <w:kinsoku/>
              <w:wordWrap/>
              <w:overflowPunct/>
              <w:topLinePunct w:val="0"/>
              <w:bidi w:val="0"/>
              <w:spacing w:line="240" w:lineRule="auto"/>
              <w:ind w:left="425" w:leftChars="0" w:hanging="425" w:firstLineChars="0"/>
              <w:jc w:val="left"/>
              <w:rPr>
                <w:color w:val="auto"/>
              </w:rPr>
            </w:pPr>
            <w:r>
              <w:rPr>
                <w:rFonts w:hint="eastAsia"/>
                <w:color w:val="auto"/>
              </w:rPr>
              <w:t>预防措施和纠正措施的状况。</w:t>
            </w:r>
          </w:p>
          <w:p>
            <w:pPr>
              <w:pageBreakBefore w:val="0"/>
              <w:numPr>
                <w:ilvl w:val="0"/>
                <w:numId w:val="3"/>
              </w:numPr>
              <w:tabs>
                <w:tab w:val="center" w:pos="3169"/>
              </w:tabs>
              <w:kinsoku/>
              <w:wordWrap/>
              <w:overflowPunct/>
              <w:topLinePunct w:val="0"/>
              <w:bidi w:val="0"/>
              <w:spacing w:line="240" w:lineRule="auto"/>
              <w:ind w:left="425" w:leftChars="0" w:hanging="425" w:firstLineChars="0"/>
              <w:jc w:val="left"/>
              <w:rPr>
                <w:color w:val="auto"/>
              </w:rPr>
            </w:pPr>
            <w:r>
              <w:rPr>
                <w:rFonts w:hint="eastAsia"/>
                <w:color w:val="auto"/>
              </w:rPr>
              <w:t>实施与运行情况的评审（包括资源提供、文件控制）；</w:t>
            </w:r>
          </w:p>
          <w:p>
            <w:pPr>
              <w:pageBreakBefore w:val="0"/>
              <w:numPr>
                <w:ilvl w:val="0"/>
                <w:numId w:val="3"/>
              </w:numPr>
              <w:tabs>
                <w:tab w:val="center" w:pos="3169"/>
              </w:tabs>
              <w:kinsoku/>
              <w:wordWrap/>
              <w:overflowPunct/>
              <w:topLinePunct w:val="0"/>
              <w:bidi w:val="0"/>
              <w:spacing w:line="240" w:lineRule="auto"/>
              <w:ind w:left="425" w:leftChars="0" w:hanging="425" w:firstLineChars="0"/>
              <w:jc w:val="left"/>
              <w:rPr>
                <w:color w:val="auto"/>
              </w:rPr>
            </w:pPr>
            <w:r>
              <w:rPr>
                <w:rFonts w:hint="eastAsia"/>
                <w:color w:val="auto"/>
              </w:rPr>
              <w:t>体系绩效测量和监视（包括目标达成情况、内审审核）：通过考核目标达成良好，内审基本符合要求；</w:t>
            </w:r>
          </w:p>
          <w:p>
            <w:pPr>
              <w:pageBreakBefore w:val="0"/>
              <w:kinsoku/>
              <w:wordWrap/>
              <w:overflowPunct/>
              <w:topLinePunct w:val="0"/>
              <w:bidi w:val="0"/>
              <w:spacing w:line="240" w:lineRule="auto"/>
              <w:jc w:val="both"/>
              <w:rPr>
                <w:rFonts w:hint="default" w:ascii="Times New Roman" w:hAnsi="Times New Roman" w:eastAsia="宋体" w:cs="Times New Roman"/>
                <w:color w:val="auto"/>
                <w:lang w:val="en-US" w:eastAsia="zh-CN"/>
              </w:rPr>
            </w:pPr>
            <w:r>
              <w:rPr>
                <w:rFonts w:hint="eastAsia"/>
                <w:color w:val="auto"/>
                <w:lang w:val="en-US" w:eastAsia="zh-CN"/>
              </w:rPr>
              <w:t>本次管理评审改进项</w:t>
            </w:r>
            <w:r>
              <w:rPr>
                <w:rFonts w:hint="eastAsia" w:ascii="Times New Roman" w:hAnsi="Times New Roman" w:eastAsia="宋体" w:cs="Times New Roman"/>
                <w:color w:val="auto"/>
                <w:lang w:val="en-US" w:eastAsia="zh-CN"/>
              </w:rPr>
              <w:t>：需加强培养储备干部。</w:t>
            </w:r>
            <w:r>
              <w:rPr>
                <w:rFonts w:hint="eastAsia" w:cs="Times New Roman"/>
                <w:color w:val="auto"/>
                <w:lang w:val="en-US" w:eastAsia="zh-CN"/>
              </w:rPr>
              <w:t>计划于2022年12月31日前完成</w:t>
            </w:r>
            <w:r>
              <w:rPr>
                <w:rFonts w:hint="eastAsia" w:ascii="Times New Roman" w:hAnsi="Times New Roman" w:eastAsia="宋体" w:cs="Times New Roman"/>
                <w:color w:val="auto"/>
                <w:lang w:val="en-US" w:eastAsia="zh-CN"/>
              </w:rPr>
              <w:t>。</w:t>
            </w:r>
          </w:p>
          <w:p>
            <w:pPr>
              <w:pageBreakBefore w:val="0"/>
              <w:tabs>
                <w:tab w:val="center" w:pos="3169"/>
              </w:tabs>
              <w:kinsoku/>
              <w:wordWrap/>
              <w:overflowPunct/>
              <w:topLinePunct w:val="0"/>
              <w:bidi w:val="0"/>
              <w:spacing w:line="240" w:lineRule="auto"/>
              <w:jc w:val="left"/>
              <w:rPr>
                <w:color w:val="auto"/>
              </w:rPr>
            </w:pPr>
            <w:r>
              <w:rPr>
                <w:rFonts w:hint="eastAsia"/>
                <w:color w:val="auto"/>
              </w:rPr>
              <w:t>相关</w:t>
            </w:r>
            <w:r>
              <w:rPr>
                <w:rFonts w:hint="eastAsia"/>
                <w:color w:val="auto"/>
                <w:lang w:val="en-US" w:eastAsia="zh-CN"/>
              </w:rPr>
              <w:t>方</w:t>
            </w:r>
            <w:r>
              <w:rPr>
                <w:rFonts w:hint="eastAsia"/>
                <w:color w:val="auto"/>
              </w:rPr>
              <w:t>关注：20</w:t>
            </w:r>
            <w:r>
              <w:rPr>
                <w:rFonts w:hint="eastAsia"/>
                <w:color w:val="auto"/>
                <w:lang w:val="en-US" w:eastAsia="zh-CN"/>
              </w:rPr>
              <w:t>21</w:t>
            </w:r>
            <w:r>
              <w:rPr>
                <w:rFonts w:hint="eastAsia"/>
                <w:color w:val="auto"/>
              </w:rPr>
              <w:t>年</w:t>
            </w:r>
            <w:r>
              <w:rPr>
                <w:rFonts w:hint="eastAsia"/>
                <w:color w:val="auto"/>
                <w:lang w:val="en-US" w:eastAsia="zh-CN"/>
              </w:rPr>
              <w:t>10</w:t>
            </w:r>
            <w:r>
              <w:rPr>
                <w:rFonts w:hint="eastAsia"/>
                <w:color w:val="auto"/>
              </w:rPr>
              <w:t>月至今未收到顾客</w:t>
            </w:r>
            <w:r>
              <w:rPr>
                <w:rFonts w:hint="eastAsia"/>
                <w:color w:val="auto"/>
                <w:lang w:eastAsia="zh-CN"/>
              </w:rPr>
              <w:t>及</w:t>
            </w:r>
            <w:r>
              <w:rPr>
                <w:rFonts w:hint="eastAsia"/>
                <w:color w:val="auto"/>
              </w:rPr>
              <w:t>相关</w:t>
            </w:r>
            <w:r>
              <w:rPr>
                <w:rFonts w:hint="eastAsia"/>
                <w:color w:val="auto"/>
                <w:lang w:eastAsia="zh-CN"/>
              </w:rPr>
              <w:t>方关于重大服务质量问题的</w:t>
            </w:r>
            <w:r>
              <w:rPr>
                <w:rFonts w:hint="eastAsia"/>
                <w:color w:val="auto"/>
              </w:rPr>
              <w:t>投诉；</w:t>
            </w:r>
          </w:p>
          <w:p>
            <w:pPr>
              <w:pStyle w:val="7"/>
              <w:pageBreakBefore w:val="0"/>
              <w:kinsoku/>
              <w:wordWrap/>
              <w:overflowPunct/>
              <w:topLinePunct w:val="0"/>
              <w:bidi w:val="0"/>
              <w:spacing w:line="240" w:lineRule="auto"/>
              <w:rPr>
                <w:rFonts w:hint="eastAsia"/>
                <w:color w:val="auto"/>
                <w:lang w:eastAsia="zh-CN"/>
              </w:rPr>
            </w:pPr>
            <w:r>
              <w:rPr>
                <w:rFonts w:hint="eastAsia"/>
                <w:color w:val="auto"/>
              </w:rPr>
              <w:t>管理评审结论：</w:t>
            </w:r>
            <w:r>
              <w:rPr>
                <w:rFonts w:hint="eastAsia" w:ascii="宋体" w:eastAsia="宋体" w:cs="Times New Roman"/>
                <w:color w:val="auto"/>
                <w:szCs w:val="22"/>
              </w:rPr>
              <w:t>公司质量环境职业健康安全管体系运行以来，员工的质量、环境、职业健康安全意识得到了进一步的提高，公司质量、环境、职业健康管理体系持续适宜、充分、有效。</w:t>
            </w:r>
          </w:p>
        </w:tc>
        <w:tc>
          <w:tcPr>
            <w:tcW w:w="1136" w:type="dxa"/>
          </w:tcPr>
          <w:p>
            <w:pPr>
              <w:pageBreakBefore w:val="0"/>
              <w:kinsoku/>
              <w:wordWrap/>
              <w:overflowPunct/>
              <w:topLinePunct w:val="0"/>
              <w:bidi w:val="0"/>
              <w:spacing w:line="240" w:lineRule="auto"/>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2160" w:type="dxa"/>
          </w:tcPr>
          <w:p>
            <w:pPr>
              <w:pageBreakBefore w:val="0"/>
              <w:tabs>
                <w:tab w:val="center" w:pos="3169"/>
              </w:tabs>
              <w:kinsoku/>
              <w:wordWrap/>
              <w:overflowPunct/>
              <w:topLinePunct w:val="0"/>
              <w:bidi w:val="0"/>
              <w:spacing w:line="240" w:lineRule="auto"/>
              <w:jc w:val="left"/>
              <w:rPr>
                <w:rFonts w:ascii="宋体" w:hAnsi="宋体" w:cs="宋体"/>
                <w:color w:val="auto"/>
                <w:szCs w:val="21"/>
                <w:highlight w:val="none"/>
              </w:rPr>
            </w:pPr>
            <w:r>
              <w:rPr>
                <w:rFonts w:hint="eastAsia" w:ascii="宋体" w:hAnsi="宋体" w:cs="宋体"/>
                <w:color w:val="auto"/>
                <w:szCs w:val="21"/>
                <w:highlight w:val="none"/>
              </w:rPr>
              <w:t>改进 总则</w:t>
            </w:r>
          </w:p>
          <w:p>
            <w:pPr>
              <w:pageBreakBefore w:val="0"/>
              <w:tabs>
                <w:tab w:val="center" w:pos="3169"/>
              </w:tabs>
              <w:kinsoku/>
              <w:wordWrap/>
              <w:overflowPunct/>
              <w:topLinePunct w:val="0"/>
              <w:bidi w:val="0"/>
              <w:spacing w:line="240" w:lineRule="auto"/>
              <w:jc w:val="left"/>
              <w:rPr>
                <w:rFonts w:ascii="宋体" w:hAnsi="宋体" w:cs="宋体"/>
                <w:color w:val="auto"/>
                <w:szCs w:val="21"/>
                <w:highlight w:val="none"/>
              </w:rPr>
            </w:pPr>
            <w:r>
              <w:rPr>
                <w:rFonts w:hint="eastAsia" w:ascii="宋体" w:hAnsi="宋体" w:cs="宋体"/>
                <w:color w:val="auto"/>
                <w:szCs w:val="21"/>
                <w:highlight w:val="none"/>
              </w:rPr>
              <w:t>不符合和纠正措施</w:t>
            </w:r>
          </w:p>
          <w:p>
            <w:pPr>
              <w:pageBreakBefore w:val="0"/>
              <w:kinsoku/>
              <w:wordWrap/>
              <w:overflowPunct/>
              <w:topLinePunct w:val="0"/>
              <w:bidi w:val="0"/>
              <w:adjustRightInd w:val="0"/>
              <w:snapToGrid w:val="0"/>
              <w:spacing w:line="240" w:lineRule="auto"/>
              <w:jc w:val="left"/>
              <w:rPr>
                <w:rFonts w:ascii="宋体" w:hAnsi="宋体" w:cs="宋体"/>
                <w:color w:val="auto"/>
                <w:szCs w:val="21"/>
                <w:highlight w:val="none"/>
              </w:rPr>
            </w:pPr>
            <w:r>
              <w:rPr>
                <w:rFonts w:hint="eastAsia" w:ascii="宋体" w:hAnsi="宋体" w:cs="宋体"/>
                <w:color w:val="auto"/>
                <w:szCs w:val="21"/>
                <w:highlight w:val="none"/>
              </w:rPr>
              <w:t>持续改进</w:t>
            </w:r>
          </w:p>
        </w:tc>
        <w:tc>
          <w:tcPr>
            <w:tcW w:w="960" w:type="dxa"/>
          </w:tcPr>
          <w:p>
            <w:pPr>
              <w:pageBreakBefore w:val="0"/>
              <w:tabs>
                <w:tab w:val="center" w:pos="3169"/>
              </w:tabs>
              <w:kinsoku/>
              <w:wordWrap/>
              <w:overflowPunct/>
              <w:topLinePunct w:val="0"/>
              <w:bidi w:val="0"/>
              <w:spacing w:line="240" w:lineRule="auto"/>
              <w:rPr>
                <w:rFonts w:ascii="宋体" w:hAnsi="宋体" w:cs="宋体"/>
                <w:color w:val="auto"/>
                <w:szCs w:val="21"/>
                <w:highlight w:val="none"/>
              </w:rPr>
            </w:pPr>
            <w:r>
              <w:rPr>
                <w:rFonts w:hint="eastAsia" w:ascii="宋体" w:hAnsi="宋体" w:cs="宋体"/>
                <w:color w:val="auto"/>
                <w:szCs w:val="21"/>
                <w:highlight w:val="none"/>
                <w:lang w:val="en-US" w:eastAsia="zh-CN"/>
              </w:rPr>
              <w:t>Q</w:t>
            </w:r>
            <w:r>
              <w:rPr>
                <w:rFonts w:hint="eastAsia" w:ascii="宋体" w:hAnsi="宋体" w:cs="宋体"/>
                <w:color w:val="auto"/>
                <w:szCs w:val="21"/>
                <w:highlight w:val="none"/>
              </w:rPr>
              <w:t xml:space="preserve">E10.1;10.2;10.3； </w:t>
            </w:r>
          </w:p>
          <w:p>
            <w:pPr>
              <w:pageBreakBefore w:val="0"/>
              <w:tabs>
                <w:tab w:val="center" w:pos="3169"/>
              </w:tabs>
              <w:kinsoku/>
              <w:wordWrap/>
              <w:overflowPunct/>
              <w:topLinePunct w:val="0"/>
              <w:bidi w:val="0"/>
              <w:spacing w:line="240" w:lineRule="auto"/>
              <w:rPr>
                <w:rFonts w:ascii="宋体" w:hAnsi="宋体" w:cs="宋体"/>
                <w:color w:val="auto"/>
                <w:szCs w:val="21"/>
                <w:highlight w:val="none"/>
              </w:rPr>
            </w:pPr>
            <w:r>
              <w:rPr>
                <w:rFonts w:hint="eastAsia" w:ascii="宋体" w:hAnsi="宋体" w:cs="宋体"/>
                <w:color w:val="auto"/>
                <w:szCs w:val="21"/>
                <w:highlight w:val="none"/>
              </w:rPr>
              <w:t>S10.1；10.2</w:t>
            </w:r>
          </w:p>
          <w:p>
            <w:pPr>
              <w:pageBreakBefore w:val="0"/>
              <w:kinsoku/>
              <w:wordWrap/>
              <w:overflowPunct/>
              <w:topLinePunct w:val="0"/>
              <w:bidi w:val="0"/>
              <w:spacing w:line="240" w:lineRule="auto"/>
              <w:rPr>
                <w:rFonts w:ascii="宋体" w:hAnsi="宋体"/>
                <w:color w:val="auto"/>
                <w:szCs w:val="21"/>
                <w:highlight w:val="none"/>
              </w:rPr>
            </w:pPr>
          </w:p>
        </w:tc>
        <w:tc>
          <w:tcPr>
            <w:tcW w:w="10453" w:type="dxa"/>
          </w:tcPr>
          <w:p>
            <w:pPr>
              <w:pStyle w:val="3"/>
              <w:pageBreakBefore w:val="0"/>
              <w:kinsoku/>
              <w:wordWrap/>
              <w:overflowPunct/>
              <w:topLinePunct w:val="0"/>
              <w:bidi w:val="0"/>
              <w:adjustRightInd w:val="0"/>
              <w:snapToGrid w:val="0"/>
              <w:spacing w:before="0" w:after="0" w:line="240" w:lineRule="auto"/>
              <w:ind w:firstLine="420" w:firstLineChars="200"/>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公司制定系列程序文件</w:t>
            </w: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eastAsia="zh-CN"/>
              </w:rPr>
              <w:t>管理评审控制程序</w:t>
            </w: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eastAsia="zh-CN"/>
              </w:rPr>
              <w:t>监视和测量资源控制程序</w:t>
            </w: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lang w:eastAsia="zh-CN"/>
              </w:rPr>
              <w:t>纠正预防措施控制程序</w:t>
            </w:r>
            <w:r>
              <w:rPr>
                <w:rFonts w:hint="eastAsia" w:ascii="宋体" w:hAnsi="宋体" w:eastAsia="宋体" w:cs="宋体"/>
                <w:b w:val="0"/>
                <w:bCs w:val="0"/>
                <w:color w:val="auto"/>
                <w:sz w:val="21"/>
                <w:szCs w:val="21"/>
                <w:highlight w:val="none"/>
              </w:rPr>
              <w:t>》及《</w:t>
            </w:r>
            <w:r>
              <w:rPr>
                <w:rFonts w:hint="eastAsia" w:ascii="宋体" w:hAnsi="宋体" w:cs="宋体"/>
                <w:b w:val="0"/>
                <w:bCs w:val="0"/>
                <w:color w:val="auto"/>
                <w:sz w:val="21"/>
                <w:szCs w:val="21"/>
                <w:highlight w:val="none"/>
                <w:lang w:eastAsia="zh-CN"/>
              </w:rPr>
              <w:t>内部审核控制程序</w:t>
            </w:r>
            <w:r>
              <w:rPr>
                <w:rFonts w:hint="eastAsia" w:ascii="宋体" w:hAnsi="宋体" w:eastAsia="宋体" w:cs="宋体"/>
                <w:b w:val="0"/>
                <w:bCs w:val="0"/>
                <w:color w:val="auto"/>
                <w:sz w:val="21"/>
                <w:szCs w:val="21"/>
                <w:highlight w:val="none"/>
              </w:rPr>
              <w:t>》，</w:t>
            </w:r>
            <w:r>
              <w:rPr>
                <w:rFonts w:hint="eastAsia" w:ascii="宋体" w:hAnsi="宋体" w:cs="宋体"/>
                <w:b w:val="0"/>
                <w:bCs w:val="0"/>
                <w:color w:val="auto"/>
                <w:sz w:val="21"/>
                <w:szCs w:val="21"/>
                <w:highlight w:val="none"/>
              </w:rPr>
              <w:t>对持续改进的过程予以规定，以实</w:t>
            </w:r>
            <w:r>
              <w:rPr>
                <w:rFonts w:hint="eastAsia" w:ascii="宋体" w:hAnsi="宋体" w:cs="宋体"/>
                <w:b w:val="0"/>
                <w:bCs w:val="0"/>
                <w:color w:val="auto"/>
                <w:sz w:val="21"/>
                <w:szCs w:val="21"/>
                <w:highlight w:val="none"/>
                <w:lang w:val="en-US" w:eastAsia="zh-CN"/>
              </w:rPr>
              <w:t>现质量、</w:t>
            </w:r>
            <w:r>
              <w:rPr>
                <w:rFonts w:hint="eastAsia" w:ascii="宋体" w:hAnsi="宋体" w:cs="宋体"/>
                <w:b w:val="0"/>
                <w:bCs w:val="0"/>
                <w:color w:val="auto"/>
                <w:sz w:val="21"/>
                <w:szCs w:val="21"/>
                <w:highlight w:val="none"/>
                <w:lang w:eastAsia="zh-CN"/>
              </w:rPr>
              <w:t>环境、职业健康安全</w:t>
            </w:r>
            <w:r>
              <w:rPr>
                <w:rFonts w:hint="eastAsia" w:ascii="宋体" w:hAnsi="宋体" w:cs="宋体"/>
                <w:b w:val="0"/>
                <w:bCs w:val="0"/>
                <w:color w:val="auto"/>
                <w:sz w:val="21"/>
                <w:szCs w:val="21"/>
                <w:highlight w:val="none"/>
              </w:rPr>
              <w:t>管理体系及</w:t>
            </w:r>
            <w:r>
              <w:rPr>
                <w:rFonts w:hint="eastAsia" w:ascii="宋体" w:hAnsi="宋体" w:cs="宋体"/>
                <w:b w:val="0"/>
                <w:bCs w:val="0"/>
                <w:color w:val="auto"/>
                <w:sz w:val="21"/>
                <w:szCs w:val="21"/>
                <w:highlight w:val="none"/>
                <w:lang w:eastAsia="zh-CN"/>
              </w:rPr>
              <w:t>服务质量</w:t>
            </w:r>
            <w:r>
              <w:rPr>
                <w:rFonts w:hint="eastAsia" w:ascii="宋体" w:hAnsi="宋体" w:cs="宋体"/>
                <w:b w:val="0"/>
                <w:bCs w:val="0"/>
                <w:color w:val="auto"/>
                <w:sz w:val="21"/>
                <w:szCs w:val="21"/>
                <w:highlight w:val="none"/>
              </w:rPr>
              <w:t>符合性的持续改进。持续改进的过程包含持续改进的提出、立项、不合格的原因的分析、纠正措施的确定、跟踪和评价及负责部门和人员职责等。</w:t>
            </w:r>
          </w:p>
          <w:p>
            <w:pPr>
              <w:pStyle w:val="3"/>
              <w:pageBreakBefore w:val="0"/>
              <w:kinsoku/>
              <w:wordWrap/>
              <w:overflowPunct/>
              <w:topLinePunct w:val="0"/>
              <w:bidi w:val="0"/>
              <w:adjustRightInd w:val="0"/>
              <w:snapToGrid w:val="0"/>
              <w:spacing w:before="0" w:after="0" w:line="240" w:lineRule="auto"/>
              <w:ind w:firstLine="420" w:firstLineChars="200"/>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公司通过</w:t>
            </w:r>
            <w:r>
              <w:rPr>
                <w:rFonts w:hint="eastAsia" w:ascii="宋体" w:hAnsi="宋体" w:cs="宋体"/>
                <w:b w:val="0"/>
                <w:bCs w:val="0"/>
                <w:color w:val="auto"/>
                <w:sz w:val="21"/>
                <w:szCs w:val="21"/>
                <w:highlight w:val="none"/>
                <w:lang w:val="en-US" w:eastAsia="zh-CN"/>
              </w:rPr>
              <w:t>质量、</w:t>
            </w:r>
            <w:r>
              <w:rPr>
                <w:rFonts w:hint="eastAsia" w:ascii="宋体" w:hAnsi="宋体" w:cs="宋体"/>
                <w:b w:val="0"/>
                <w:bCs w:val="0"/>
                <w:color w:val="auto"/>
                <w:sz w:val="21"/>
                <w:szCs w:val="21"/>
                <w:highlight w:val="none"/>
                <w:lang w:eastAsia="zh-CN"/>
              </w:rPr>
              <w:t>环境、职业健康安全</w:t>
            </w:r>
            <w:r>
              <w:rPr>
                <w:rFonts w:hint="eastAsia" w:ascii="宋体" w:hAnsi="宋体" w:cs="宋体"/>
                <w:b w:val="0"/>
                <w:bCs w:val="0"/>
                <w:color w:val="auto"/>
                <w:sz w:val="21"/>
                <w:szCs w:val="21"/>
                <w:highlight w:val="none"/>
              </w:rPr>
              <w:t>方针、目标的达成分析、内部</w:t>
            </w:r>
            <w:r>
              <w:rPr>
                <w:rFonts w:hint="eastAsia" w:ascii="宋体" w:hAnsi="宋体" w:cs="宋体"/>
                <w:b w:val="0"/>
                <w:bCs w:val="0"/>
                <w:color w:val="auto"/>
                <w:sz w:val="21"/>
                <w:szCs w:val="21"/>
                <w:highlight w:val="none"/>
                <w:lang w:val="en-US" w:eastAsia="zh-CN"/>
              </w:rPr>
              <w:t>质量、</w:t>
            </w:r>
            <w:r>
              <w:rPr>
                <w:rFonts w:hint="eastAsia" w:ascii="宋体" w:hAnsi="宋体" w:cs="宋体"/>
                <w:b w:val="0"/>
                <w:bCs w:val="0"/>
                <w:color w:val="auto"/>
                <w:sz w:val="21"/>
                <w:szCs w:val="21"/>
                <w:highlight w:val="none"/>
                <w:lang w:eastAsia="zh-CN"/>
              </w:rPr>
              <w:t>环境、职业健康安全</w:t>
            </w:r>
            <w:r>
              <w:rPr>
                <w:rFonts w:hint="eastAsia" w:ascii="宋体" w:hAnsi="宋体" w:cs="宋体"/>
                <w:b w:val="0"/>
                <w:bCs w:val="0"/>
                <w:color w:val="auto"/>
                <w:sz w:val="21"/>
                <w:szCs w:val="21"/>
                <w:highlight w:val="none"/>
              </w:rPr>
              <w:t>审核结果、数据资料统计分析、纠正和预防措施和管理评审等方式，以推动</w:t>
            </w:r>
            <w:r>
              <w:rPr>
                <w:rFonts w:hint="eastAsia" w:ascii="宋体" w:hAnsi="宋体" w:cs="宋体"/>
                <w:b w:val="0"/>
                <w:bCs w:val="0"/>
                <w:color w:val="auto"/>
                <w:sz w:val="21"/>
                <w:szCs w:val="21"/>
                <w:highlight w:val="none"/>
                <w:lang w:val="en-US" w:eastAsia="zh-CN"/>
              </w:rPr>
              <w:t>质量、</w:t>
            </w:r>
            <w:r>
              <w:rPr>
                <w:rFonts w:hint="eastAsia" w:ascii="宋体" w:hAnsi="宋体" w:cs="宋体"/>
                <w:b w:val="0"/>
                <w:bCs w:val="0"/>
                <w:color w:val="auto"/>
                <w:sz w:val="21"/>
                <w:szCs w:val="21"/>
                <w:highlight w:val="none"/>
                <w:lang w:eastAsia="zh-CN"/>
              </w:rPr>
              <w:t>环境、职业健康安全</w:t>
            </w:r>
            <w:r>
              <w:rPr>
                <w:rFonts w:hint="eastAsia" w:ascii="宋体" w:hAnsi="宋体" w:cs="宋体"/>
                <w:b w:val="0"/>
                <w:bCs w:val="0"/>
                <w:color w:val="auto"/>
                <w:sz w:val="21"/>
                <w:szCs w:val="21"/>
                <w:highlight w:val="none"/>
              </w:rPr>
              <w:t>管理体系的持续改进。</w:t>
            </w:r>
          </w:p>
          <w:p>
            <w:pPr>
              <w:pStyle w:val="3"/>
              <w:pageBreakBefore w:val="0"/>
              <w:kinsoku/>
              <w:wordWrap/>
              <w:overflowPunct/>
              <w:topLinePunct w:val="0"/>
              <w:bidi w:val="0"/>
              <w:adjustRightInd w:val="0"/>
              <w:snapToGrid w:val="0"/>
              <w:spacing w:before="0" w:after="0" w:line="240" w:lineRule="auto"/>
              <w:ind w:firstLine="420" w:firstLineChars="200"/>
              <w:rPr>
                <w:color w:val="auto"/>
                <w:highlight w:val="none"/>
              </w:rPr>
            </w:pPr>
            <w:r>
              <w:rPr>
                <w:rFonts w:hint="eastAsia" w:ascii="宋体" w:hAnsi="宋体" w:cs="宋体"/>
                <w:b w:val="0"/>
                <w:bCs w:val="0"/>
                <w:color w:val="auto"/>
                <w:sz w:val="21"/>
                <w:szCs w:val="21"/>
                <w:highlight w:val="none"/>
              </w:rPr>
              <w:t>公司各部门对体系过程输出的各种信息进行收集、分析，识别出不符合或潜在的不符合，并分析原因，按《</w:t>
            </w:r>
            <w:r>
              <w:rPr>
                <w:rFonts w:hint="eastAsia" w:ascii="宋体" w:hAnsi="宋体" w:cs="宋体"/>
                <w:b w:val="0"/>
                <w:bCs w:val="0"/>
                <w:color w:val="auto"/>
                <w:sz w:val="21"/>
                <w:szCs w:val="21"/>
                <w:highlight w:val="none"/>
                <w:lang w:eastAsia="zh-CN"/>
              </w:rPr>
              <w:t>纠正预防措施控制程序</w:t>
            </w:r>
            <w:r>
              <w:rPr>
                <w:rFonts w:hint="eastAsia" w:ascii="宋体" w:hAnsi="宋体" w:cs="宋体"/>
                <w:b w:val="0"/>
                <w:bCs w:val="0"/>
                <w:color w:val="auto"/>
                <w:sz w:val="21"/>
                <w:szCs w:val="21"/>
                <w:highlight w:val="none"/>
              </w:rPr>
              <w:t>》实施纠正措施。</w:t>
            </w:r>
          </w:p>
          <w:p>
            <w:pPr>
              <w:pStyle w:val="3"/>
              <w:pageBreakBefore w:val="0"/>
              <w:kinsoku/>
              <w:wordWrap/>
              <w:overflowPunct/>
              <w:topLinePunct w:val="0"/>
              <w:bidi w:val="0"/>
              <w:adjustRightInd w:val="0"/>
              <w:snapToGrid w:val="0"/>
              <w:spacing w:before="0" w:after="0" w:line="240" w:lineRule="auto"/>
              <w:ind w:firstLine="420" w:firstLineChars="200"/>
              <w:rPr>
                <w:rFonts w:ascii="宋体" w:hAnsi="宋体" w:cs="宋体"/>
                <w:b w:val="0"/>
                <w:bCs w:val="0"/>
                <w:color w:val="auto"/>
                <w:sz w:val="21"/>
                <w:szCs w:val="21"/>
                <w:highlight w:val="none"/>
              </w:rPr>
            </w:pPr>
            <w:r>
              <w:rPr>
                <w:rFonts w:hint="eastAsia" w:ascii="宋体" w:hAnsi="宋体" w:cs="宋体"/>
                <w:b w:val="0"/>
                <w:bCs w:val="0"/>
                <w:color w:val="auto"/>
                <w:sz w:val="21"/>
                <w:szCs w:val="21"/>
                <w:highlight w:val="none"/>
              </w:rPr>
              <w:t>不符合处理程序和机制健全。</w:t>
            </w:r>
          </w:p>
          <w:p>
            <w:pPr>
              <w:pStyle w:val="3"/>
              <w:pageBreakBefore w:val="0"/>
              <w:kinsoku/>
              <w:wordWrap/>
              <w:overflowPunct/>
              <w:topLinePunct w:val="0"/>
              <w:bidi w:val="0"/>
              <w:adjustRightInd w:val="0"/>
              <w:snapToGrid w:val="0"/>
              <w:spacing w:before="0" w:after="0" w:line="240" w:lineRule="auto"/>
              <w:ind w:firstLine="420" w:firstLineChars="200"/>
              <w:rPr>
                <w:rFonts w:ascii="宋体" w:hAnsi="宋体" w:cs="宋体"/>
                <w:color w:val="auto"/>
                <w:szCs w:val="21"/>
                <w:highlight w:val="none"/>
              </w:rPr>
            </w:pPr>
            <w:r>
              <w:rPr>
                <w:rFonts w:hint="eastAsia" w:ascii="宋体" w:hAnsi="宋体" w:cs="宋体"/>
                <w:b w:val="0"/>
                <w:bCs w:val="0"/>
                <w:color w:val="auto"/>
                <w:sz w:val="21"/>
                <w:szCs w:val="21"/>
                <w:highlight w:val="none"/>
              </w:rPr>
              <w:t>公司主要按策划的管理手册、程序文件等实施运行，主要采用内审、管理评审、数据分析、纠正和预防措施、</w:t>
            </w:r>
            <w:r>
              <w:rPr>
                <w:rFonts w:hint="eastAsia" w:ascii="宋体" w:hAnsi="宋体" w:cs="宋体"/>
                <w:b w:val="0"/>
                <w:bCs w:val="0"/>
                <w:color w:val="auto"/>
                <w:sz w:val="21"/>
                <w:szCs w:val="21"/>
                <w:highlight w:val="none"/>
                <w:lang w:val="en-US" w:eastAsia="zh-CN"/>
              </w:rPr>
              <w:t>质量、</w:t>
            </w:r>
            <w:r>
              <w:rPr>
                <w:rFonts w:hint="eastAsia" w:ascii="宋体" w:hAnsi="宋体" w:cs="宋体"/>
                <w:b w:val="0"/>
                <w:bCs w:val="0"/>
                <w:color w:val="auto"/>
                <w:sz w:val="21"/>
                <w:szCs w:val="21"/>
                <w:highlight w:val="none"/>
                <w:lang w:eastAsia="zh-CN"/>
              </w:rPr>
              <w:t>环境、职业健康安全</w:t>
            </w:r>
            <w:r>
              <w:rPr>
                <w:rFonts w:hint="eastAsia" w:ascii="宋体" w:hAnsi="宋体" w:cs="宋体"/>
                <w:b w:val="0"/>
                <w:bCs w:val="0"/>
                <w:color w:val="auto"/>
                <w:sz w:val="21"/>
                <w:szCs w:val="21"/>
                <w:highlight w:val="none"/>
              </w:rPr>
              <w:t>方针和目标等来实现对</w:t>
            </w:r>
            <w:r>
              <w:rPr>
                <w:rFonts w:hint="eastAsia" w:ascii="宋体" w:hAnsi="宋体" w:cs="宋体"/>
                <w:b w:val="0"/>
                <w:bCs w:val="0"/>
                <w:color w:val="auto"/>
                <w:sz w:val="21"/>
                <w:szCs w:val="21"/>
                <w:highlight w:val="none"/>
                <w:lang w:val="en-US" w:eastAsia="zh-CN"/>
              </w:rPr>
              <w:t>质量、</w:t>
            </w:r>
            <w:r>
              <w:rPr>
                <w:rFonts w:hint="eastAsia" w:ascii="宋体" w:hAnsi="宋体" w:cs="宋体"/>
                <w:b w:val="0"/>
                <w:bCs w:val="0"/>
                <w:color w:val="auto"/>
                <w:sz w:val="21"/>
                <w:szCs w:val="21"/>
                <w:highlight w:val="none"/>
                <w:lang w:eastAsia="zh-CN"/>
              </w:rPr>
              <w:t>环境、职业健康安全</w:t>
            </w:r>
            <w:r>
              <w:rPr>
                <w:rFonts w:hint="eastAsia" w:ascii="宋体" w:hAnsi="宋体" w:cs="宋体"/>
                <w:b w:val="0"/>
                <w:bCs w:val="0"/>
                <w:color w:val="auto"/>
                <w:sz w:val="21"/>
                <w:szCs w:val="21"/>
                <w:highlight w:val="none"/>
              </w:rPr>
              <w:t>管理体系的改进，另外主要通过日常工作中发现的问题及时予以调整解决来实现。</w:t>
            </w:r>
          </w:p>
        </w:tc>
        <w:tc>
          <w:tcPr>
            <w:tcW w:w="1136" w:type="dxa"/>
          </w:tcPr>
          <w:p>
            <w:pPr>
              <w:pageBreakBefore w:val="0"/>
              <w:kinsoku/>
              <w:wordWrap/>
              <w:overflowPunct/>
              <w:topLinePunct w:val="0"/>
              <w:bidi w:val="0"/>
              <w:spacing w:line="240" w:lineRule="auto"/>
              <w:rPr>
                <w:color w:val="auto"/>
                <w:highlight w:val="none"/>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pStyle w:val="2"/>
              <w:pageBreakBefore w:val="0"/>
              <w:kinsoku/>
              <w:wordWrap/>
              <w:overflowPunct/>
              <w:topLinePunct w:val="0"/>
              <w:bidi w:val="0"/>
              <w:spacing w:line="240" w:lineRule="auto"/>
              <w:rPr>
                <w:rFonts w:hint="eastAsia" w:ascii="宋体" w:hAnsi="宋体" w:eastAsia="宋体" w:cs="宋体"/>
                <w:color w:val="auto"/>
                <w:sz w:val="21"/>
                <w:szCs w:val="21"/>
                <w:lang w:val="en-US" w:eastAsia="zh-CN" w:bidi="ar-SA"/>
              </w:rPr>
            </w:pPr>
            <w:r>
              <w:rPr>
                <w:rFonts w:hint="eastAsia" w:ascii="宋体" w:hAnsi="宋体" w:eastAsia="宋体" w:cs="宋体"/>
                <w:color w:val="auto"/>
                <w:sz w:val="21"/>
                <w:szCs w:val="21"/>
                <w:lang w:val="en-US" w:eastAsia="zh-CN" w:bidi="ar-SA"/>
              </w:rPr>
              <w:t>范围的确认，资质的确认，法律法规执行情况，投诉或事故/政府主管部门监督抽查情况，一阶段不符合的验证。</w:t>
            </w:r>
          </w:p>
        </w:tc>
        <w:tc>
          <w:tcPr>
            <w:tcW w:w="960" w:type="dxa"/>
            <w:vAlign w:val="top"/>
          </w:tcPr>
          <w:p>
            <w:pPr>
              <w:pageBreakBefore w:val="0"/>
              <w:kinsoku/>
              <w:wordWrap/>
              <w:overflowPunct/>
              <w:topLinePunct w:val="0"/>
              <w:bidi w:val="0"/>
              <w:spacing w:line="240" w:lineRule="auto"/>
              <w:rPr>
                <w:rFonts w:hint="eastAsia" w:ascii="宋体" w:hAnsi="宋体" w:eastAsia="宋体" w:cs="宋体"/>
                <w:color w:val="auto"/>
                <w:kern w:val="2"/>
                <w:sz w:val="21"/>
                <w:szCs w:val="21"/>
                <w:lang w:val="en-US" w:eastAsia="zh-CN" w:bidi="ar-SA"/>
              </w:rPr>
            </w:pPr>
          </w:p>
        </w:tc>
        <w:tc>
          <w:tcPr>
            <w:tcW w:w="10453" w:type="dxa"/>
            <w:vAlign w:val="top"/>
          </w:tcPr>
          <w:p>
            <w:pPr>
              <w:widowControl/>
              <w:spacing w:line="240" w:lineRule="auto"/>
              <w:ind w:firstLine="420" w:firstLineChars="200"/>
              <w:jc w:val="left"/>
              <w:rPr>
                <w:rFonts w:hint="eastAsia" w:ascii="宋体" w:hAnsi="宋体" w:eastAsia="宋体" w:cs="宋体"/>
                <w:color w:val="auto"/>
                <w:kern w:val="0"/>
                <w:szCs w:val="21"/>
                <w:lang w:val="en-US" w:eastAsia="zh-CN"/>
              </w:rPr>
            </w:pPr>
            <w:r>
              <w:rPr>
                <w:rFonts w:hint="eastAsia" w:ascii="宋体" w:hAnsi="宋体" w:eastAsia="宋体" w:cs="宋体"/>
                <w:color w:val="auto"/>
                <w:sz w:val="21"/>
                <w:szCs w:val="21"/>
              </w:rPr>
              <w:t>现场确认，公司</w:t>
            </w:r>
            <w:r>
              <w:rPr>
                <w:rFonts w:hint="eastAsia" w:ascii="宋体" w:hAnsi="宋体" w:eastAsia="宋体" w:cs="宋体"/>
                <w:color w:val="auto"/>
                <w:sz w:val="21"/>
                <w:szCs w:val="21"/>
                <w:lang w:val="en-US" w:eastAsia="zh-CN"/>
              </w:rPr>
              <w:t>质量、</w:t>
            </w:r>
            <w:r>
              <w:rPr>
                <w:rFonts w:hint="eastAsia" w:ascii="宋体" w:hAnsi="宋体" w:eastAsia="宋体" w:cs="宋体"/>
                <w:color w:val="auto"/>
                <w:sz w:val="21"/>
                <w:szCs w:val="21"/>
              </w:rPr>
              <w:t>环境、职业健康安全管理体系范围</w:t>
            </w:r>
            <w:r>
              <w:rPr>
                <w:rFonts w:hint="eastAsia" w:ascii="宋体" w:hAnsi="宋体" w:cs="宋体"/>
                <w:color w:val="auto"/>
                <w:sz w:val="21"/>
                <w:szCs w:val="21"/>
                <w:lang w:val="en-US" w:eastAsia="zh-CN"/>
              </w:rPr>
              <w:t>有</w:t>
            </w:r>
            <w:r>
              <w:rPr>
                <w:rFonts w:hint="eastAsia" w:ascii="宋体" w:hAnsi="宋体" w:eastAsia="宋体" w:cs="宋体"/>
                <w:color w:val="auto"/>
                <w:sz w:val="21"/>
                <w:szCs w:val="21"/>
                <w:lang w:val="en-US" w:eastAsia="zh-CN"/>
              </w:rPr>
              <w:t>变更，</w:t>
            </w:r>
            <w:r>
              <w:rPr>
                <w:rFonts w:hint="eastAsia" w:ascii="宋体" w:hAnsi="宋体" w:eastAsia="宋体" w:cs="宋体"/>
                <w:color w:val="auto"/>
                <w:kern w:val="0"/>
                <w:szCs w:val="21"/>
                <w:lang w:val="en-US" w:eastAsia="zh-CN"/>
              </w:rPr>
              <w:t>原范围为：</w:t>
            </w:r>
          </w:p>
          <w:p>
            <w:pPr>
              <w:widowControl/>
              <w:spacing w:line="240" w:lineRule="auto"/>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原认证范围：</w:t>
            </w:r>
          </w:p>
          <w:p>
            <w:pPr>
              <w:widowControl/>
              <w:spacing w:line="240" w:lineRule="auto"/>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Q：电线、电缆、发动机的销售</w:t>
            </w:r>
          </w:p>
          <w:p>
            <w:pPr>
              <w:widowControl/>
              <w:spacing w:line="240" w:lineRule="auto"/>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E：电线、电缆、发动机的销售所涉及场所的相关环境管理活动</w:t>
            </w:r>
          </w:p>
          <w:p>
            <w:pPr>
              <w:widowControl/>
              <w:spacing w:line="240" w:lineRule="auto"/>
              <w:ind w:firstLine="420" w:firstLineChars="200"/>
              <w:jc w:val="left"/>
              <w:rPr>
                <w:rFonts w:hint="eastAsia" w:ascii="宋体" w:hAnsi="宋体" w:eastAsia="宋体" w:cs="宋体"/>
                <w:color w:val="auto"/>
                <w:kern w:val="0"/>
                <w:szCs w:val="21"/>
              </w:rPr>
            </w:pPr>
            <w:r>
              <w:rPr>
                <w:rFonts w:hint="eastAsia" w:ascii="宋体" w:hAnsi="宋体" w:eastAsia="宋体" w:cs="宋体"/>
                <w:color w:val="auto"/>
                <w:kern w:val="0"/>
                <w:szCs w:val="21"/>
              </w:rPr>
              <w:t>O：电线、电缆、发动机的销售所涉及场所的相关职业健康安全管理活动</w:t>
            </w:r>
          </w:p>
          <w:p>
            <w:pPr>
              <w:widowControl/>
              <w:spacing w:line="240" w:lineRule="auto"/>
              <w:ind w:firstLine="420" w:firstLineChars="200"/>
              <w:jc w:val="left"/>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val="en-US" w:eastAsia="zh-CN"/>
              </w:rPr>
              <w:t>现</w:t>
            </w:r>
            <w:r>
              <w:rPr>
                <w:rFonts w:hint="eastAsia" w:ascii="宋体" w:hAnsi="宋体" w:eastAsia="宋体" w:cs="宋体"/>
                <w:color w:val="auto"/>
                <w:kern w:val="0"/>
                <w:szCs w:val="21"/>
              </w:rPr>
              <w:t>管理体系的认证范围为：</w:t>
            </w:r>
          </w:p>
          <w:p>
            <w:pPr>
              <w:widowControl/>
              <w:spacing w:line="240" w:lineRule="auto"/>
              <w:ind w:firstLine="420" w:firstLineChars="200"/>
              <w:jc w:val="left"/>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QMS：电线、电缆、发电机、变压器的销售</w:t>
            </w:r>
          </w:p>
          <w:p>
            <w:pPr>
              <w:widowControl/>
              <w:spacing w:line="240" w:lineRule="auto"/>
              <w:ind w:firstLine="420" w:firstLineChars="200"/>
              <w:jc w:val="left"/>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EMS</w:t>
            </w:r>
            <w:r>
              <w:rPr>
                <w:rFonts w:hint="eastAsia" w:ascii="宋体" w:hAnsi="宋体" w:eastAsia="宋体" w:cs="宋体"/>
                <w:color w:val="auto"/>
                <w:kern w:val="0"/>
                <w:szCs w:val="21"/>
                <w:lang w:val="en-GB" w:eastAsia="zh-CN"/>
              </w:rPr>
              <w:t>：</w:t>
            </w:r>
            <w:r>
              <w:rPr>
                <w:rFonts w:hint="eastAsia" w:ascii="宋体" w:hAnsi="宋体" w:eastAsia="宋体" w:cs="宋体"/>
                <w:color w:val="auto"/>
                <w:kern w:val="0"/>
                <w:szCs w:val="21"/>
                <w:lang w:val="en-US" w:eastAsia="zh-CN"/>
              </w:rPr>
              <w:t>电线、电缆、发电机、变压器的销售所涉及的相关环境管理活动。</w:t>
            </w:r>
          </w:p>
          <w:p>
            <w:pPr>
              <w:pStyle w:val="21"/>
              <w:pageBreakBefore w:val="0"/>
              <w:kinsoku/>
              <w:wordWrap/>
              <w:overflowPunct/>
              <w:topLinePunct w:val="0"/>
              <w:bidi w:val="0"/>
              <w:spacing w:before="0" w:after="0" w:line="240" w:lineRule="auto"/>
              <w:ind w:firstLine="460" w:firstLineChars="200"/>
              <w:rPr>
                <w:rFonts w:hint="default" w:eastAsia="宋体"/>
                <w:color w:val="auto"/>
                <w:lang w:val="en-US" w:eastAsia="zh-CN"/>
              </w:rPr>
            </w:pPr>
            <w:r>
              <w:rPr>
                <w:rFonts w:hint="eastAsia" w:ascii="宋体" w:hAnsi="宋体" w:eastAsia="宋体" w:cs="宋体"/>
                <w:color w:val="auto"/>
                <w:kern w:val="0"/>
                <w:szCs w:val="21"/>
                <w:lang w:val="en-US" w:eastAsia="zh-CN"/>
              </w:rPr>
              <w:t>OHSMS</w:t>
            </w:r>
            <w:r>
              <w:rPr>
                <w:rFonts w:hint="eastAsia" w:ascii="宋体" w:hAnsi="宋体" w:eastAsia="宋体" w:cs="宋体"/>
                <w:color w:val="auto"/>
                <w:kern w:val="0"/>
                <w:szCs w:val="21"/>
                <w:lang w:val="en-GB" w:eastAsia="zh-CN"/>
              </w:rPr>
              <w:t>：</w:t>
            </w:r>
            <w:r>
              <w:rPr>
                <w:rFonts w:hint="eastAsia" w:ascii="宋体" w:hAnsi="宋体" w:eastAsia="宋体" w:cs="宋体"/>
                <w:color w:val="auto"/>
                <w:kern w:val="0"/>
                <w:szCs w:val="21"/>
                <w:lang w:val="en-US" w:eastAsia="zh-CN"/>
              </w:rPr>
              <w:t>电线、电缆、发电机、变压器的销售所涉及的相关职业健康安全管理活动</w:t>
            </w:r>
            <w:r>
              <w:rPr>
                <w:rFonts w:hint="eastAsia" w:ascii="宋体" w:hAnsi="宋体" w:cs="宋体"/>
                <w:color w:val="auto"/>
                <w:sz w:val="21"/>
                <w:szCs w:val="21"/>
                <w:lang w:val="en-US" w:eastAsia="zh-CN"/>
              </w:rPr>
              <w:t>。</w:t>
            </w:r>
          </w:p>
          <w:p>
            <w:pPr>
              <w:pageBreakBefore w:val="0"/>
              <w:kinsoku/>
              <w:wordWrap/>
              <w:overflowPunct/>
              <w:topLinePunct w:val="0"/>
              <w:bidi w:val="0"/>
              <w:spacing w:line="24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提供营业执照（三证合一），检查有效，经营范围包含认证范围</w:t>
            </w:r>
            <w:r>
              <w:rPr>
                <w:rFonts w:hint="eastAsia" w:ascii="宋体" w:hAnsi="宋体" w:eastAsia="宋体" w:cs="宋体"/>
                <w:color w:val="auto"/>
                <w:sz w:val="21"/>
                <w:szCs w:val="21"/>
                <w:lang w:val="en-US" w:eastAsia="zh-CN"/>
              </w:rPr>
              <w:t>且</w:t>
            </w:r>
            <w:r>
              <w:rPr>
                <w:rFonts w:hint="eastAsia" w:ascii="宋体" w:hAnsi="宋体" w:eastAsia="宋体" w:cs="宋体"/>
                <w:color w:val="auto"/>
                <w:sz w:val="21"/>
                <w:szCs w:val="21"/>
              </w:rPr>
              <w:t>在有效期范围内。</w:t>
            </w:r>
          </w:p>
          <w:p>
            <w:pPr>
              <w:pageBreakBefore w:val="0"/>
              <w:kinsoku/>
              <w:wordWrap/>
              <w:overflowPunct/>
              <w:topLinePunct w:val="0"/>
              <w:bidi w:val="0"/>
              <w:spacing w:line="240" w:lineRule="auto"/>
              <w:ind w:firstLine="480"/>
              <w:rPr>
                <w:rFonts w:hint="eastAsia" w:ascii="宋体" w:hAnsi="宋体" w:eastAsia="宋体" w:cs="宋体"/>
                <w:color w:val="auto"/>
                <w:sz w:val="21"/>
                <w:szCs w:val="21"/>
              </w:rPr>
            </w:pPr>
            <w:r>
              <w:rPr>
                <w:rFonts w:hint="eastAsia" w:ascii="宋体" w:hAnsi="宋体" w:eastAsia="宋体" w:cs="宋体"/>
                <w:color w:val="auto"/>
                <w:sz w:val="21"/>
                <w:szCs w:val="21"/>
              </w:rPr>
              <w:t>经验证，</w:t>
            </w:r>
            <w:r>
              <w:rPr>
                <w:rFonts w:hint="eastAsia" w:ascii="宋体" w:hAnsi="宋体" w:cs="宋体"/>
                <w:color w:val="auto"/>
                <w:sz w:val="21"/>
                <w:szCs w:val="21"/>
                <w:lang w:val="en-US" w:eastAsia="zh-CN"/>
              </w:rPr>
              <w:t>自体系建立以来，</w:t>
            </w:r>
            <w:r>
              <w:rPr>
                <w:rFonts w:hint="eastAsia" w:ascii="宋体" w:hAnsi="宋体" w:eastAsia="宋体" w:cs="宋体"/>
                <w:color w:val="auto"/>
                <w:sz w:val="21"/>
                <w:szCs w:val="21"/>
                <w:lang w:val="en-US" w:eastAsia="zh-CN"/>
              </w:rPr>
              <w:t>公司质量、</w:t>
            </w:r>
            <w:r>
              <w:rPr>
                <w:rFonts w:hint="eastAsia" w:ascii="宋体" w:hAnsi="宋体" w:eastAsia="宋体" w:cs="宋体"/>
                <w:color w:val="auto"/>
                <w:sz w:val="21"/>
                <w:szCs w:val="21"/>
              </w:rPr>
              <w:t>环境</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职业健康安全管理体系运行正常，可判定公司</w:t>
            </w:r>
            <w:r>
              <w:rPr>
                <w:rFonts w:hint="eastAsia" w:ascii="宋体" w:hAnsi="宋体" w:eastAsia="宋体" w:cs="宋体"/>
                <w:color w:val="auto"/>
                <w:sz w:val="21"/>
                <w:szCs w:val="21"/>
                <w:lang w:val="en-US" w:eastAsia="zh-CN"/>
              </w:rPr>
              <w:t>质量、</w:t>
            </w:r>
            <w:r>
              <w:rPr>
                <w:rFonts w:hint="eastAsia" w:ascii="宋体" w:hAnsi="宋体" w:eastAsia="宋体" w:cs="宋体"/>
                <w:color w:val="auto"/>
                <w:sz w:val="21"/>
                <w:szCs w:val="21"/>
              </w:rPr>
              <w:t>环境和职业健康安全管理体系的建立符合标准要求、实施有效。</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公司严格执行国标及行业要求和法律、法规要求。</w:t>
            </w:r>
          </w:p>
          <w:p>
            <w:pPr>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rPr>
            </w:pPr>
            <w:r>
              <w:rPr>
                <w:rFonts w:hint="eastAsia" w:ascii="宋体" w:hAnsi="宋体" w:eastAsia="宋体" w:cs="宋体"/>
                <w:color w:val="auto"/>
                <w:sz w:val="21"/>
                <w:szCs w:val="21"/>
              </w:rPr>
              <w:t>无重大的</w:t>
            </w:r>
            <w:r>
              <w:rPr>
                <w:rFonts w:hint="eastAsia" w:ascii="宋体" w:hAnsi="宋体" w:eastAsia="宋体" w:cs="宋体"/>
                <w:color w:val="auto"/>
                <w:sz w:val="21"/>
                <w:szCs w:val="21"/>
                <w:lang w:val="en-US" w:eastAsia="zh-CN"/>
              </w:rPr>
              <w:t>质量、</w:t>
            </w:r>
            <w:r>
              <w:rPr>
                <w:rFonts w:hint="eastAsia" w:ascii="宋体" w:hAnsi="宋体" w:eastAsia="宋体" w:cs="宋体"/>
                <w:color w:val="auto"/>
                <w:sz w:val="21"/>
                <w:szCs w:val="21"/>
              </w:rPr>
              <w:t>环境</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安全问题和投诉。</w:t>
            </w:r>
          </w:p>
          <w:p>
            <w:pPr>
              <w:pStyle w:val="2"/>
              <w:pageBreakBefore w:val="0"/>
              <w:kinsoku/>
              <w:wordWrap/>
              <w:overflowPunct/>
              <w:topLinePunct w:val="0"/>
              <w:bidi w:val="0"/>
              <w:spacing w:line="240" w:lineRule="auto"/>
              <w:ind w:firstLine="420" w:firstLineChars="200"/>
              <w:rPr>
                <w:rFonts w:hint="eastAsia" w:ascii="宋体" w:hAnsi="宋体" w:eastAsia="宋体" w:cs="宋体"/>
                <w:color w:val="auto"/>
                <w:sz w:val="21"/>
                <w:szCs w:val="21"/>
                <w:lang w:val="en-US" w:eastAsia="zh-CN" w:bidi="ar-SA"/>
              </w:rPr>
            </w:pPr>
            <w:r>
              <w:rPr>
                <w:rFonts w:hint="eastAsia" w:ascii="宋体" w:hAnsi="宋体" w:cs="宋体"/>
                <w:color w:val="auto"/>
                <w:sz w:val="21"/>
                <w:szCs w:val="21"/>
                <w:highlight w:val="none"/>
                <w:lang w:val="en-US" w:eastAsia="zh-CN"/>
              </w:rPr>
              <w:t>一阶段</w:t>
            </w:r>
            <w:r>
              <w:rPr>
                <w:rFonts w:hint="eastAsia" w:ascii="宋体" w:hAnsi="宋体" w:eastAsia="宋体" w:cs="宋体"/>
                <w:color w:val="auto"/>
                <w:kern w:val="2"/>
                <w:sz w:val="21"/>
                <w:szCs w:val="21"/>
                <w:highlight w:val="none"/>
                <w:lang w:val="en-US" w:eastAsia="zh-CN" w:bidi="ar-SA"/>
              </w:rPr>
              <w:t>不符合的整改情况：</w:t>
            </w:r>
            <w:r>
              <w:rPr>
                <w:rFonts w:hint="eastAsia" w:ascii="宋体" w:hAnsi="宋体" w:eastAsia="宋体" w:cs="宋体"/>
                <w:color w:val="auto"/>
                <w:sz w:val="21"/>
                <w:szCs w:val="21"/>
                <w:lang w:val="en-US" w:eastAsia="zh-CN" w:bidi="ar-SA"/>
              </w:rPr>
              <w:t>一阶段审核无问题验证</w:t>
            </w:r>
          </w:p>
        </w:tc>
        <w:tc>
          <w:tcPr>
            <w:tcW w:w="1136" w:type="dxa"/>
            <w:vAlign w:val="top"/>
          </w:tcPr>
          <w:p>
            <w:pPr>
              <w:pageBreakBefore w:val="0"/>
              <w:kinsoku/>
              <w:wordWrap/>
              <w:overflowPunct/>
              <w:topLinePunct w:val="0"/>
              <w:bidi w:val="0"/>
              <w:spacing w:line="240" w:lineRule="auto"/>
              <w:rPr>
                <w:rFonts w:ascii="Times New Roman" w:hAnsi="Times New Roman" w:eastAsia="宋体" w:cs="Times New Roman"/>
                <w:color w:val="auto"/>
                <w:kern w:val="2"/>
                <w:sz w:val="21"/>
                <w:lang w:val="en-US" w:eastAsia="zh-CN" w:bidi="ar-SA"/>
              </w:rPr>
            </w:pPr>
          </w:p>
        </w:tc>
      </w:tr>
    </w:tbl>
    <w:p>
      <w:pPr>
        <w:pageBreakBefore w:val="0"/>
        <w:kinsoku/>
        <w:wordWrap/>
        <w:overflowPunct/>
        <w:topLinePunct w:val="0"/>
        <w:bidi w:val="0"/>
        <w:spacing w:line="240" w:lineRule="auto"/>
        <w:rPr>
          <w:rFonts w:hint="eastAsia"/>
          <w:color w:val="auto"/>
        </w:rPr>
      </w:pPr>
      <w:r>
        <w:rPr>
          <w:rFonts w:hint="eastAsia"/>
          <w:color w:val="auto"/>
        </w:rPr>
        <w:t>说明：不符合标注N</w:t>
      </w:r>
    </w:p>
    <w:p>
      <w:pPr>
        <w:pageBreakBefore w:val="0"/>
        <w:kinsoku/>
        <w:wordWrap/>
        <w:overflowPunct/>
        <w:topLinePunct w:val="0"/>
        <w:bidi w:val="0"/>
        <w:spacing w:line="240" w:lineRule="auto"/>
        <w:rPr>
          <w:rFonts w:hint="eastAsia" w:ascii="隶书" w:hAnsi="宋体" w:eastAsia="隶书"/>
          <w:bCs/>
          <w:color w:val="auto"/>
          <w:sz w:val="36"/>
          <w:szCs w:val="36"/>
        </w:rPr>
      </w:pPr>
      <w:r>
        <w:rPr>
          <w:rFonts w:hint="eastAsia" w:ascii="隶书" w:hAnsi="宋体" w:eastAsia="隶书"/>
          <w:bCs/>
          <w:color w:val="auto"/>
          <w:sz w:val="36"/>
          <w:szCs w:val="36"/>
        </w:rPr>
        <w:br w:type="page"/>
      </w:r>
    </w:p>
    <w:p>
      <w:pPr>
        <w:pageBreakBefore w:val="0"/>
        <w:kinsoku/>
        <w:wordWrap/>
        <w:overflowPunct/>
        <w:topLinePunct w:val="0"/>
        <w:bidi w:val="0"/>
        <w:spacing w:line="240" w:lineRule="auto"/>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458"/>
        <w:gridCol w:w="113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pageBreakBefore w:val="0"/>
              <w:kinsoku/>
              <w:wordWrap/>
              <w:overflowPunct/>
              <w:topLinePunct w:val="0"/>
              <w:bidi w:val="0"/>
              <w:spacing w:line="240" w:lineRule="auto"/>
              <w:ind w:firstLine="240" w:firstLineChars="100"/>
              <w:textAlignment w:val="baseline"/>
              <w:rPr>
                <w:rFonts w:hint="eastAsia" w:ascii="宋体" w:hAnsi="宋体" w:cs="宋体"/>
                <w:color w:val="auto"/>
                <w:sz w:val="24"/>
                <w:szCs w:val="24"/>
              </w:rPr>
            </w:pPr>
            <w:r>
              <w:rPr>
                <w:rFonts w:hint="eastAsia" w:ascii="宋体" w:hAnsi="宋体" w:cs="宋体"/>
                <w:color w:val="auto"/>
                <w:sz w:val="24"/>
                <w:szCs w:val="24"/>
              </w:rPr>
              <w:t>过程与活动、</w:t>
            </w:r>
          </w:p>
          <w:p>
            <w:pPr>
              <w:pageBreakBefore w:val="0"/>
              <w:kinsoku/>
              <w:wordWrap/>
              <w:overflowPunct/>
              <w:topLinePunct w:val="0"/>
              <w:bidi w:val="0"/>
              <w:spacing w:line="240" w:lineRule="auto"/>
              <w:ind w:firstLine="240" w:firstLineChars="100"/>
              <w:textAlignment w:val="baseline"/>
              <w:rPr>
                <w:rFonts w:hint="eastAsia" w:ascii="宋体" w:hAnsi="宋体" w:cs="宋体"/>
                <w:color w:val="auto"/>
                <w:sz w:val="24"/>
                <w:szCs w:val="24"/>
              </w:rPr>
            </w:pPr>
            <w:r>
              <w:rPr>
                <w:rFonts w:hint="eastAsia" w:ascii="宋体" w:hAnsi="宋体" w:cs="宋体"/>
                <w:color w:val="auto"/>
                <w:sz w:val="24"/>
                <w:szCs w:val="24"/>
              </w:rPr>
              <w:t>抽样计划</w:t>
            </w:r>
          </w:p>
        </w:tc>
        <w:tc>
          <w:tcPr>
            <w:tcW w:w="960" w:type="dxa"/>
            <w:vMerge w:val="restart"/>
            <w:vAlign w:val="center"/>
          </w:tcPr>
          <w:p>
            <w:pPr>
              <w:pageBreakBefore w:val="0"/>
              <w:kinsoku/>
              <w:wordWrap/>
              <w:overflowPunct/>
              <w:topLinePunct w:val="0"/>
              <w:bidi w:val="0"/>
              <w:spacing w:line="240" w:lineRule="auto"/>
              <w:ind w:firstLine="240" w:firstLineChars="100"/>
              <w:textAlignment w:val="baseline"/>
              <w:rPr>
                <w:rFonts w:hint="eastAsia" w:ascii="宋体" w:hAnsi="宋体" w:cs="宋体"/>
                <w:color w:val="auto"/>
                <w:sz w:val="24"/>
                <w:szCs w:val="24"/>
              </w:rPr>
            </w:pPr>
            <w:r>
              <w:rPr>
                <w:rFonts w:hint="eastAsia" w:ascii="宋体" w:hAnsi="宋体" w:cs="宋体"/>
                <w:color w:val="auto"/>
                <w:sz w:val="24"/>
                <w:szCs w:val="24"/>
              </w:rPr>
              <w:t>涉及</w:t>
            </w:r>
          </w:p>
          <w:p>
            <w:pPr>
              <w:pageBreakBefore w:val="0"/>
              <w:kinsoku/>
              <w:wordWrap/>
              <w:overflowPunct/>
              <w:topLinePunct w:val="0"/>
              <w:bidi w:val="0"/>
              <w:spacing w:line="240" w:lineRule="auto"/>
              <w:ind w:firstLine="240" w:firstLineChars="100"/>
              <w:textAlignment w:val="baseline"/>
              <w:rPr>
                <w:rFonts w:hint="eastAsia" w:ascii="宋体" w:hAnsi="宋体" w:cs="宋体"/>
                <w:color w:val="auto"/>
                <w:sz w:val="24"/>
                <w:szCs w:val="24"/>
              </w:rPr>
            </w:pPr>
            <w:r>
              <w:rPr>
                <w:rFonts w:hint="eastAsia" w:ascii="宋体" w:hAnsi="宋体" w:cs="宋体"/>
                <w:color w:val="auto"/>
                <w:sz w:val="24"/>
                <w:szCs w:val="24"/>
              </w:rPr>
              <w:t>条款</w:t>
            </w:r>
          </w:p>
        </w:tc>
        <w:tc>
          <w:tcPr>
            <w:tcW w:w="10458" w:type="dxa"/>
            <w:vAlign w:val="center"/>
          </w:tcPr>
          <w:p>
            <w:pPr>
              <w:pageBreakBefore w:val="0"/>
              <w:kinsoku/>
              <w:wordWrap/>
              <w:overflowPunct/>
              <w:topLinePunct w:val="0"/>
              <w:bidi w:val="0"/>
              <w:spacing w:line="240" w:lineRule="auto"/>
              <w:jc w:val="both"/>
              <w:rPr>
                <w:rFonts w:hint="default" w:ascii="宋体" w:hAnsi="宋体" w:eastAsia="宋体" w:cs="宋体"/>
                <w:color w:val="auto"/>
                <w:sz w:val="24"/>
                <w:szCs w:val="24"/>
                <w:lang w:val="en-US" w:eastAsia="zh-CN"/>
              </w:rPr>
            </w:pPr>
            <w:r>
              <w:rPr>
                <w:rFonts w:hint="eastAsia"/>
                <w:color w:val="auto"/>
                <w:sz w:val="24"/>
                <w:szCs w:val="24"/>
                <w:lang w:eastAsia="zh-CN"/>
              </w:rPr>
              <w:t>受审核部门：</w:t>
            </w:r>
            <w:r>
              <w:rPr>
                <w:rFonts w:hint="eastAsia" w:cs="Times New Roman"/>
                <w:color w:val="auto"/>
                <w:sz w:val="24"/>
                <w:szCs w:val="24"/>
                <w:lang w:eastAsia="zh-CN"/>
              </w:rPr>
              <w:t>综合部</w:t>
            </w:r>
            <w:r>
              <w:rPr>
                <w:rFonts w:hint="eastAsia" w:ascii="Times New Roman" w:hAnsi="Times New Roman" w:eastAsia="宋体" w:cs="Times New Roman"/>
                <w:color w:val="auto"/>
                <w:sz w:val="24"/>
                <w:szCs w:val="24"/>
                <w:lang w:eastAsia="zh-CN"/>
              </w:rPr>
              <w:t>（含财务）， 主</w:t>
            </w:r>
            <w:r>
              <w:rPr>
                <w:rFonts w:hint="eastAsia"/>
                <w:color w:val="auto"/>
                <w:sz w:val="24"/>
                <w:szCs w:val="24"/>
                <w:lang w:eastAsia="zh-CN"/>
              </w:rPr>
              <w:t>管</w:t>
            </w:r>
            <w:r>
              <w:rPr>
                <w:rFonts w:hint="eastAsia" w:ascii="Times New Roman" w:hAnsi="Times New Roman" w:eastAsia="宋体" w:cs="Times New Roman"/>
                <w:color w:val="auto"/>
                <w:sz w:val="24"/>
                <w:szCs w:val="24"/>
                <w:lang w:eastAsia="zh-CN"/>
              </w:rPr>
              <w:t>领导</w:t>
            </w:r>
            <w:r>
              <w:rPr>
                <w:rFonts w:hint="eastAsia" w:ascii="Times New Roman" w:hAnsi="Times New Roman" w:eastAsia="宋体" w:cs="Times New Roman"/>
                <w:color w:val="auto"/>
                <w:sz w:val="24"/>
                <w:szCs w:val="24"/>
                <w:lang w:val="en-US" w:eastAsia="zh-CN"/>
              </w:rPr>
              <w:t>:</w:t>
            </w:r>
            <w:r>
              <w:rPr>
                <w:rFonts w:hint="eastAsia" w:cs="Times New Roman"/>
                <w:color w:val="auto"/>
                <w:sz w:val="24"/>
                <w:szCs w:val="24"/>
                <w:lang w:eastAsia="zh-CN"/>
              </w:rPr>
              <w:t>李兴蓉</w:t>
            </w:r>
            <w:r>
              <w:rPr>
                <w:rFonts w:hint="eastAsia" w:ascii="Times New Roman" w:hAnsi="Times New Roman" w:eastAsia="宋体" w:cs="Times New Roman"/>
                <w:color w:val="auto"/>
                <w:sz w:val="24"/>
                <w:szCs w:val="24"/>
                <w:lang w:val="en-US" w:eastAsia="zh-CN"/>
              </w:rPr>
              <w:t xml:space="preserve">      </w:t>
            </w:r>
            <w:r>
              <w:rPr>
                <w:rFonts w:hint="eastAsia" w:ascii="Times New Roman" w:hAnsi="Times New Roman" w:eastAsia="宋体" w:cs="Times New Roman"/>
                <w:color w:val="auto"/>
                <w:sz w:val="24"/>
                <w:szCs w:val="24"/>
                <w:lang w:eastAsia="zh-CN"/>
              </w:rPr>
              <w:t>陪同人员：</w:t>
            </w:r>
            <w:r>
              <w:rPr>
                <w:rFonts w:hint="eastAsia" w:cs="Times New Roman"/>
                <w:color w:val="auto"/>
                <w:sz w:val="24"/>
                <w:szCs w:val="24"/>
                <w:lang w:eastAsia="zh-CN"/>
              </w:rPr>
              <w:t>李兴蓉</w:t>
            </w:r>
          </w:p>
        </w:tc>
        <w:tc>
          <w:tcPr>
            <w:tcW w:w="1131" w:type="dxa"/>
            <w:vMerge w:val="restart"/>
            <w:vAlign w:val="center"/>
          </w:tcPr>
          <w:p>
            <w:pPr>
              <w:pageBreakBefore w:val="0"/>
              <w:kinsoku/>
              <w:wordWrap/>
              <w:overflowPunct/>
              <w:topLinePunct w:val="0"/>
              <w:bidi w:val="0"/>
              <w:spacing w:line="240" w:lineRule="auto"/>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pageBreakBefore w:val="0"/>
              <w:kinsoku/>
              <w:wordWrap/>
              <w:overflowPunct/>
              <w:topLinePunct w:val="0"/>
              <w:bidi w:val="0"/>
              <w:spacing w:line="240" w:lineRule="auto"/>
              <w:ind w:firstLine="240" w:firstLineChars="100"/>
              <w:textAlignment w:val="baseline"/>
              <w:rPr>
                <w:rFonts w:hint="eastAsia" w:ascii="宋体" w:hAnsi="宋体" w:cs="宋体"/>
                <w:color w:val="auto"/>
                <w:sz w:val="24"/>
                <w:szCs w:val="24"/>
              </w:rPr>
            </w:pPr>
          </w:p>
        </w:tc>
        <w:tc>
          <w:tcPr>
            <w:tcW w:w="960" w:type="dxa"/>
            <w:vMerge w:val="continue"/>
            <w:vAlign w:val="center"/>
          </w:tcPr>
          <w:p>
            <w:pPr>
              <w:pageBreakBefore w:val="0"/>
              <w:kinsoku/>
              <w:wordWrap/>
              <w:overflowPunct/>
              <w:topLinePunct w:val="0"/>
              <w:bidi w:val="0"/>
              <w:spacing w:line="240" w:lineRule="auto"/>
              <w:ind w:firstLine="240" w:firstLineChars="100"/>
              <w:textAlignment w:val="baseline"/>
              <w:rPr>
                <w:rFonts w:hint="eastAsia" w:ascii="宋体" w:hAnsi="宋体" w:cs="宋体"/>
                <w:color w:val="auto"/>
                <w:sz w:val="24"/>
                <w:szCs w:val="24"/>
              </w:rPr>
            </w:pPr>
          </w:p>
        </w:tc>
        <w:tc>
          <w:tcPr>
            <w:tcW w:w="10458" w:type="dxa"/>
            <w:vAlign w:val="center"/>
          </w:tcPr>
          <w:p>
            <w:pPr>
              <w:pageBreakBefore w:val="0"/>
              <w:kinsoku/>
              <w:wordWrap/>
              <w:overflowPunct/>
              <w:topLinePunct w:val="0"/>
              <w:bidi w:val="0"/>
              <w:spacing w:line="240" w:lineRule="auto"/>
              <w:ind w:firstLine="240" w:firstLineChars="100"/>
              <w:textAlignment w:val="baseline"/>
              <w:rPr>
                <w:rFonts w:hint="default" w:ascii="宋体" w:hAnsi="宋体" w:eastAsia="宋体" w:cs="宋体"/>
                <w:color w:val="auto"/>
                <w:sz w:val="24"/>
                <w:szCs w:val="24"/>
                <w:lang w:val="en-US" w:eastAsia="zh-CN"/>
              </w:rPr>
            </w:pPr>
            <w:r>
              <w:rPr>
                <w:rFonts w:hint="eastAsia"/>
                <w:color w:val="auto"/>
                <w:sz w:val="24"/>
                <w:szCs w:val="24"/>
                <w:lang w:eastAsia="zh-CN"/>
              </w:rPr>
              <w:t>审核员：</w:t>
            </w:r>
            <w:r>
              <w:rPr>
                <w:rFonts w:hint="eastAsia" w:cs="Times New Roman"/>
                <w:color w:val="auto"/>
                <w:sz w:val="24"/>
                <w:szCs w:val="24"/>
                <w:lang w:val="en-US" w:eastAsia="zh-CN"/>
              </w:rPr>
              <w:t>冉景洲</w:t>
            </w:r>
            <w:r>
              <w:rPr>
                <w:rFonts w:hint="eastAsia" w:ascii="Times New Roman" w:hAnsi="Times New Roman" w:eastAsia="宋体" w:cs="Times New Roman"/>
                <w:color w:val="auto"/>
                <w:sz w:val="24"/>
                <w:szCs w:val="24"/>
                <w:lang w:eastAsia="zh-CN"/>
              </w:rPr>
              <w:t>，   审核时间：</w:t>
            </w:r>
            <w:r>
              <w:rPr>
                <w:rFonts w:hint="eastAsia" w:cs="Times New Roman"/>
                <w:color w:val="auto"/>
                <w:sz w:val="24"/>
                <w:szCs w:val="24"/>
                <w:lang w:eastAsia="zh-CN"/>
              </w:rPr>
              <w:t>2022年4月10日</w:t>
            </w:r>
          </w:p>
        </w:tc>
        <w:tc>
          <w:tcPr>
            <w:tcW w:w="1131" w:type="dxa"/>
            <w:vMerge w:val="continue"/>
          </w:tcPr>
          <w:p>
            <w:pPr>
              <w:pageBreakBefore w:val="0"/>
              <w:kinsoku/>
              <w:wordWrap/>
              <w:overflowPunct/>
              <w:topLinePunct w:val="0"/>
              <w:bidi w:val="0"/>
              <w:spacing w:line="240" w:lineRule="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pageBreakBefore w:val="0"/>
              <w:kinsoku/>
              <w:wordWrap/>
              <w:overflowPunct/>
              <w:topLinePunct w:val="0"/>
              <w:bidi w:val="0"/>
              <w:spacing w:line="240" w:lineRule="auto"/>
              <w:ind w:firstLine="240" w:firstLineChars="100"/>
              <w:textAlignment w:val="baseline"/>
              <w:rPr>
                <w:rFonts w:hint="eastAsia" w:ascii="宋体" w:hAnsi="宋体" w:cs="宋体"/>
                <w:color w:val="auto"/>
                <w:sz w:val="24"/>
                <w:szCs w:val="24"/>
              </w:rPr>
            </w:pPr>
          </w:p>
        </w:tc>
        <w:tc>
          <w:tcPr>
            <w:tcW w:w="960" w:type="dxa"/>
            <w:vMerge w:val="continue"/>
            <w:vAlign w:val="center"/>
          </w:tcPr>
          <w:p>
            <w:pPr>
              <w:pageBreakBefore w:val="0"/>
              <w:kinsoku/>
              <w:wordWrap/>
              <w:overflowPunct/>
              <w:topLinePunct w:val="0"/>
              <w:bidi w:val="0"/>
              <w:spacing w:line="240" w:lineRule="auto"/>
              <w:ind w:firstLine="240" w:firstLineChars="100"/>
              <w:textAlignment w:val="baseline"/>
              <w:rPr>
                <w:rFonts w:hint="eastAsia" w:ascii="宋体" w:hAnsi="宋体" w:cs="宋体"/>
                <w:color w:val="auto"/>
                <w:sz w:val="24"/>
                <w:szCs w:val="24"/>
              </w:rPr>
            </w:pPr>
          </w:p>
        </w:tc>
        <w:tc>
          <w:tcPr>
            <w:tcW w:w="10458" w:type="dxa"/>
            <w:vAlign w:val="center"/>
          </w:tcPr>
          <w:p>
            <w:pPr>
              <w:keepNext w:val="0"/>
              <w:keepLines w:val="0"/>
              <w:pageBreakBefore w:val="0"/>
              <w:widowControl w:val="0"/>
              <w:kinsoku/>
              <w:wordWrap/>
              <w:overflowPunct/>
              <w:topLinePunct w:val="0"/>
              <w:autoSpaceDE/>
              <w:autoSpaceDN/>
              <w:bidi w:val="0"/>
              <w:adjustRightInd/>
              <w:snapToGrid/>
              <w:spacing w:line="240" w:lineRule="auto"/>
              <w:rPr>
                <w:rFonts w:hint="eastAsia" w:ascii="宋体" w:hAnsi="宋体" w:eastAsia="宋体" w:cs="新宋体"/>
                <w:color w:val="auto"/>
                <w:sz w:val="18"/>
                <w:szCs w:val="18"/>
                <w:lang w:val="en-US" w:eastAsia="zh-CN"/>
              </w:rPr>
            </w:pPr>
            <w:r>
              <w:rPr>
                <w:rFonts w:hint="eastAsia" w:ascii="宋体" w:hAnsi="宋体" w:cs="宋体"/>
                <w:color w:val="auto"/>
                <w:sz w:val="24"/>
                <w:szCs w:val="24"/>
              </w:rPr>
              <w:t>审核条款：</w:t>
            </w:r>
            <w:r>
              <w:rPr>
                <w:rFonts w:hint="eastAsia" w:ascii="宋体" w:hAnsi="宋体" w:eastAsia="宋体" w:cs="新宋体"/>
                <w:color w:val="auto"/>
                <w:sz w:val="18"/>
                <w:szCs w:val="18"/>
                <w:lang w:eastAsia="zh-CN"/>
              </w:rPr>
              <w:t>QMS</w:t>
            </w:r>
            <w:r>
              <w:rPr>
                <w:rFonts w:hint="eastAsia" w:ascii="宋体" w:hAnsi="宋体" w:eastAsia="宋体" w:cs="新宋体"/>
                <w:color w:val="auto"/>
                <w:sz w:val="18"/>
                <w:szCs w:val="18"/>
              </w:rPr>
              <w:t xml:space="preserve"> </w:t>
            </w:r>
            <w:r>
              <w:rPr>
                <w:rFonts w:hint="eastAsia" w:ascii="宋体" w:hAnsi="宋体" w:eastAsia="宋体" w:cs="新宋体"/>
                <w:color w:val="auto"/>
                <w:sz w:val="18"/>
                <w:szCs w:val="18"/>
                <w:lang w:eastAsia="zh-CN"/>
              </w:rPr>
              <w:t>:</w:t>
            </w:r>
          </w:p>
          <w:p>
            <w:pPr>
              <w:keepNext w:val="0"/>
              <w:keepLines w:val="0"/>
              <w:pageBreakBefore w:val="0"/>
              <w:widowControl w:val="0"/>
              <w:kinsoku/>
              <w:wordWrap/>
              <w:overflowPunct/>
              <w:topLinePunct w:val="0"/>
              <w:autoSpaceDE/>
              <w:autoSpaceDN/>
              <w:bidi w:val="0"/>
              <w:adjustRightInd/>
              <w:snapToGrid/>
              <w:spacing w:line="240" w:lineRule="auto"/>
              <w:rPr>
                <w:rFonts w:hint="eastAsia" w:ascii="宋体" w:hAnsi="宋体" w:eastAsia="宋体" w:cs="新宋体"/>
                <w:color w:val="auto"/>
                <w:sz w:val="18"/>
                <w:szCs w:val="18"/>
              </w:rPr>
            </w:pPr>
            <w:r>
              <w:rPr>
                <w:rFonts w:hint="eastAsia" w:ascii="宋体" w:hAnsi="宋体" w:eastAsia="宋体" w:cs="新宋体"/>
                <w:color w:val="auto"/>
                <w:sz w:val="18"/>
                <w:szCs w:val="18"/>
              </w:rPr>
              <w:t>5.3岗位/职责 /权限；6.2质量目标及其实现的策划；7.1.2人员；7.1.6组织知识；7.2能力；7.3意识；7.4沟通；7.5文件化信息；</w:t>
            </w:r>
            <w:r>
              <w:rPr>
                <w:rFonts w:hint="eastAsia" w:ascii="宋体" w:hAnsi="宋体" w:eastAsia="宋体" w:cs="新宋体"/>
                <w:color w:val="auto"/>
                <w:sz w:val="18"/>
                <w:szCs w:val="18"/>
                <w:lang w:val="en-US" w:eastAsia="zh-CN"/>
              </w:rPr>
              <w:t>9.1.3分析与评价；</w:t>
            </w:r>
            <w:r>
              <w:rPr>
                <w:rFonts w:hint="eastAsia" w:ascii="宋体" w:hAnsi="宋体" w:eastAsia="宋体" w:cs="新宋体"/>
                <w:color w:val="auto"/>
                <w:sz w:val="18"/>
                <w:szCs w:val="18"/>
              </w:rPr>
              <w:t>9.2内部审核；</w:t>
            </w:r>
          </w:p>
          <w:p>
            <w:pPr>
              <w:keepNext w:val="0"/>
              <w:keepLines w:val="0"/>
              <w:pageBreakBefore w:val="0"/>
              <w:widowControl w:val="0"/>
              <w:kinsoku/>
              <w:wordWrap/>
              <w:overflowPunct/>
              <w:topLinePunct w:val="0"/>
              <w:autoSpaceDE/>
              <w:autoSpaceDN/>
              <w:bidi w:val="0"/>
              <w:adjustRightInd/>
              <w:snapToGrid/>
              <w:spacing w:line="240" w:lineRule="auto"/>
              <w:rPr>
                <w:rFonts w:hint="default" w:ascii="宋体" w:hAnsi="宋体" w:eastAsia="宋体" w:cs="新宋体"/>
                <w:color w:val="auto"/>
                <w:sz w:val="18"/>
                <w:szCs w:val="18"/>
                <w:lang w:val="en-US" w:eastAsia="zh-CN"/>
              </w:rPr>
            </w:pPr>
            <w:r>
              <w:rPr>
                <w:rFonts w:hint="eastAsia" w:ascii="宋体" w:hAnsi="宋体" w:eastAsia="宋体" w:cs="新宋体"/>
                <w:color w:val="auto"/>
                <w:sz w:val="18"/>
                <w:szCs w:val="18"/>
                <w:lang w:eastAsia="zh-CN"/>
              </w:rPr>
              <w:t>EMS:</w:t>
            </w:r>
            <w:r>
              <w:rPr>
                <w:rFonts w:hint="eastAsia" w:ascii="宋体" w:hAnsi="宋体" w:eastAsia="宋体" w:cs="新宋体"/>
                <w:color w:val="auto"/>
                <w:sz w:val="18"/>
                <w:szCs w:val="18"/>
              </w:rPr>
              <w:t xml:space="preserve"> </w:t>
            </w:r>
          </w:p>
          <w:p>
            <w:pPr>
              <w:keepNext w:val="0"/>
              <w:keepLines w:val="0"/>
              <w:pageBreakBefore w:val="0"/>
              <w:widowControl w:val="0"/>
              <w:kinsoku/>
              <w:wordWrap/>
              <w:overflowPunct/>
              <w:topLinePunct w:val="0"/>
              <w:autoSpaceDE/>
              <w:autoSpaceDN/>
              <w:bidi w:val="0"/>
              <w:adjustRightInd/>
              <w:snapToGrid/>
              <w:spacing w:line="240" w:lineRule="auto"/>
              <w:rPr>
                <w:rFonts w:hint="eastAsia" w:ascii="宋体" w:hAnsi="宋体" w:eastAsia="宋体" w:cs="新宋体"/>
                <w:color w:val="auto"/>
                <w:sz w:val="18"/>
                <w:szCs w:val="18"/>
              </w:rPr>
            </w:pPr>
            <w:r>
              <w:rPr>
                <w:rFonts w:hint="eastAsia" w:ascii="宋体" w:hAnsi="宋体" w:eastAsia="宋体" w:cs="新宋体"/>
                <w:color w:val="auto"/>
                <w:sz w:val="18"/>
                <w:szCs w:val="18"/>
              </w:rPr>
              <w:t>5.3组织的角色、职责和权限;6.1.2环境因素；6.1.3合规义务；6.2目标及其达成的策划；7.2能力；7.3意识；7.4沟通；7.5文件化信息；8.1运行策划和控制；8.2应急准备和响应；9.1监视、测量、分析与评估；9.1.2符合性评估；9.2内部审核；10.2不符合和纠正措施；10.3持续改进/EMS运行控制相关财务支出证据。</w:t>
            </w:r>
          </w:p>
          <w:p>
            <w:pPr>
              <w:keepNext w:val="0"/>
              <w:keepLines w:val="0"/>
              <w:pageBreakBefore w:val="0"/>
              <w:widowControl w:val="0"/>
              <w:kinsoku/>
              <w:wordWrap/>
              <w:overflowPunct/>
              <w:topLinePunct w:val="0"/>
              <w:autoSpaceDE/>
              <w:autoSpaceDN/>
              <w:bidi w:val="0"/>
              <w:adjustRightInd/>
              <w:snapToGrid/>
              <w:spacing w:line="240" w:lineRule="auto"/>
              <w:rPr>
                <w:rFonts w:hint="eastAsia" w:ascii="宋体" w:hAnsi="宋体" w:eastAsia="宋体" w:cs="新宋体"/>
                <w:color w:val="auto"/>
                <w:sz w:val="18"/>
                <w:szCs w:val="18"/>
                <w:lang w:val="en-US" w:eastAsia="zh-CN"/>
              </w:rPr>
            </w:pPr>
            <w:r>
              <w:rPr>
                <w:rFonts w:hint="eastAsia" w:ascii="宋体" w:hAnsi="宋体" w:eastAsia="宋体" w:cs="新宋体"/>
                <w:color w:val="auto"/>
                <w:sz w:val="18"/>
                <w:szCs w:val="18"/>
                <w:lang w:eastAsia="zh-CN"/>
              </w:rPr>
              <w:t>OHSMS:</w:t>
            </w:r>
          </w:p>
          <w:p>
            <w:pPr>
              <w:keepNext w:val="0"/>
              <w:keepLines w:val="0"/>
              <w:pageBreakBefore w:val="0"/>
              <w:widowControl w:val="0"/>
              <w:kinsoku/>
              <w:wordWrap/>
              <w:overflowPunct/>
              <w:topLinePunct w:val="0"/>
              <w:autoSpaceDE/>
              <w:autoSpaceDN/>
              <w:bidi w:val="0"/>
              <w:adjustRightInd/>
              <w:snapToGrid/>
              <w:spacing w:line="240" w:lineRule="auto"/>
              <w:textAlignment w:val="baseline"/>
              <w:rPr>
                <w:rFonts w:hint="default" w:ascii="宋体" w:hAnsi="宋体" w:eastAsia="宋体" w:cs="宋体"/>
                <w:color w:val="auto"/>
                <w:sz w:val="24"/>
                <w:szCs w:val="24"/>
                <w:lang w:val="en-US" w:eastAsia="zh-CN"/>
              </w:rPr>
            </w:pPr>
            <w:r>
              <w:rPr>
                <w:rFonts w:hint="eastAsia" w:ascii="宋体" w:hAnsi="宋体" w:eastAsia="宋体" w:cs="新宋体"/>
                <w:color w:val="auto"/>
                <w:sz w:val="18"/>
                <w:szCs w:val="18"/>
              </w:rPr>
              <w:t>5.3组织的角色、职责和权限；6.1.2危险源辨识和职业安全风险评价；6.1.3法律法规要求和其他要求；6.2目标及其实现的策划；7.2能力；7.3意识；7.4信息和沟通；7.5文件化信息；8.1运行策划和控制；8.2应急准备和响应；9.1监视、测量、分析和评价；9.1.2法律法规要求和其他要求的合规性评价；9.2内部审核；10.</w:t>
            </w:r>
            <w:r>
              <w:rPr>
                <w:rFonts w:hint="eastAsia" w:ascii="宋体" w:hAnsi="宋体" w:eastAsia="宋体" w:cs="新宋体"/>
                <w:color w:val="auto"/>
                <w:sz w:val="18"/>
                <w:szCs w:val="18"/>
                <w:lang w:val="en-US" w:eastAsia="zh-CN"/>
              </w:rPr>
              <w:t>2</w:t>
            </w:r>
            <w:r>
              <w:rPr>
                <w:rFonts w:hint="eastAsia" w:ascii="宋体" w:hAnsi="宋体" w:eastAsia="宋体" w:cs="新宋体"/>
                <w:color w:val="auto"/>
                <w:sz w:val="18"/>
                <w:szCs w:val="18"/>
              </w:rPr>
              <w:t>事件、不符合和纠正措施；10.</w:t>
            </w:r>
            <w:r>
              <w:rPr>
                <w:rFonts w:hint="eastAsia" w:ascii="宋体" w:hAnsi="宋体" w:eastAsia="宋体" w:cs="新宋体"/>
                <w:color w:val="auto"/>
                <w:sz w:val="18"/>
                <w:szCs w:val="18"/>
                <w:lang w:val="en-US" w:eastAsia="zh-CN"/>
              </w:rPr>
              <w:t>3</w:t>
            </w:r>
            <w:r>
              <w:rPr>
                <w:rFonts w:hint="eastAsia" w:ascii="宋体" w:hAnsi="宋体" w:eastAsia="宋体" w:cs="新宋体"/>
                <w:color w:val="auto"/>
                <w:sz w:val="18"/>
                <w:szCs w:val="18"/>
              </w:rPr>
              <w:t>持续改进/OHSMS运行控制财务支出证据。</w:t>
            </w:r>
          </w:p>
        </w:tc>
        <w:tc>
          <w:tcPr>
            <w:tcW w:w="1131" w:type="dxa"/>
            <w:vMerge w:val="continue"/>
          </w:tcPr>
          <w:p>
            <w:pPr>
              <w:pageBreakBefore w:val="0"/>
              <w:kinsoku/>
              <w:wordWrap/>
              <w:overflowPunct/>
              <w:topLinePunct w:val="0"/>
              <w:bidi w:val="0"/>
              <w:spacing w:line="240" w:lineRule="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5" w:hRule="atLeast"/>
        </w:trPr>
        <w:tc>
          <w:tcPr>
            <w:tcW w:w="2160" w:type="dxa"/>
          </w:tcPr>
          <w:p>
            <w:pPr>
              <w:pageBreakBefore w:val="0"/>
              <w:kinsoku/>
              <w:wordWrap/>
              <w:overflowPunct/>
              <w:topLinePunct w:val="0"/>
              <w:bidi w:val="0"/>
              <w:spacing w:line="240" w:lineRule="auto"/>
              <w:rPr>
                <w:rFonts w:ascii="宋体" w:hAnsi="宋体" w:cs="宋体"/>
                <w:color w:val="auto"/>
                <w:szCs w:val="21"/>
              </w:rPr>
            </w:pPr>
            <w:r>
              <w:rPr>
                <w:rFonts w:hint="eastAsia" w:ascii="宋体" w:hAnsi="宋体" w:cs="宋体"/>
                <w:color w:val="auto"/>
                <w:szCs w:val="21"/>
              </w:rPr>
              <w:t>岗位/职责 /权限</w:t>
            </w:r>
          </w:p>
          <w:p>
            <w:pPr>
              <w:pageBreakBefore w:val="0"/>
              <w:kinsoku/>
              <w:wordWrap/>
              <w:overflowPunct/>
              <w:topLinePunct w:val="0"/>
              <w:bidi w:val="0"/>
              <w:adjustRightInd w:val="0"/>
              <w:snapToGrid w:val="0"/>
              <w:spacing w:line="240" w:lineRule="auto"/>
              <w:jc w:val="center"/>
              <w:rPr>
                <w:rFonts w:ascii="宋体" w:hAnsi="宋体" w:cs="新宋体"/>
                <w:color w:val="auto"/>
                <w:szCs w:val="21"/>
              </w:rPr>
            </w:pPr>
          </w:p>
        </w:tc>
        <w:tc>
          <w:tcPr>
            <w:tcW w:w="960" w:type="dxa"/>
          </w:tcPr>
          <w:p>
            <w:pPr>
              <w:pageBreakBefore w:val="0"/>
              <w:kinsoku/>
              <w:wordWrap/>
              <w:overflowPunct/>
              <w:topLinePunct w:val="0"/>
              <w:bidi w:val="0"/>
              <w:spacing w:line="240" w:lineRule="auto"/>
              <w:rPr>
                <w:rFonts w:hint="eastAsia" w:ascii="宋体" w:hAnsi="宋体" w:eastAsia="宋体" w:cs="宋体"/>
                <w:color w:val="auto"/>
                <w:sz w:val="21"/>
                <w:szCs w:val="21"/>
              </w:rPr>
            </w:pPr>
            <w:r>
              <w:rPr>
                <w:rFonts w:hint="eastAsia" w:ascii="宋体" w:hAnsi="宋体" w:eastAsia="宋体" w:cs="宋体"/>
                <w:b/>
                <w:color w:val="auto"/>
                <w:sz w:val="21"/>
                <w:szCs w:val="21"/>
                <w:highlight w:val="none"/>
                <w:lang w:val="en-US" w:eastAsia="zh-CN"/>
              </w:rPr>
              <w:t>QES</w:t>
            </w:r>
            <w:r>
              <w:rPr>
                <w:rFonts w:hint="eastAsia" w:ascii="宋体" w:hAnsi="宋体" w:eastAsia="宋体" w:cs="宋体"/>
                <w:b/>
                <w:color w:val="auto"/>
                <w:sz w:val="21"/>
                <w:szCs w:val="21"/>
                <w:highlight w:val="none"/>
              </w:rPr>
              <w:t>5.3</w:t>
            </w:r>
          </w:p>
        </w:tc>
        <w:tc>
          <w:tcPr>
            <w:tcW w:w="10458" w:type="dxa"/>
          </w:tcPr>
          <w:p>
            <w:pPr>
              <w:pageBreakBefore w:val="0"/>
              <w:kinsoku/>
              <w:wordWrap/>
              <w:overflowPunct/>
              <w:topLinePunct w:val="0"/>
              <w:bidi w:val="0"/>
              <w:spacing w:line="240" w:lineRule="auto"/>
              <w:ind w:firstLine="210" w:firstLineChars="1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查组织编制了《</w:t>
            </w:r>
            <w:r>
              <w:rPr>
                <w:rFonts w:hint="eastAsia" w:ascii="宋体" w:hAnsi="宋体" w:eastAsia="宋体" w:cs="宋体"/>
                <w:color w:val="auto"/>
                <w:sz w:val="21"/>
                <w:szCs w:val="21"/>
                <w:lang w:eastAsia="zh-CN"/>
              </w:rPr>
              <w:t>部门职责</w:t>
            </w:r>
            <w:r>
              <w:rPr>
                <w:rFonts w:hint="eastAsia" w:ascii="宋体" w:hAnsi="宋体" w:eastAsia="宋体" w:cs="宋体"/>
                <w:color w:val="auto"/>
                <w:sz w:val="21"/>
                <w:szCs w:val="21"/>
              </w:rPr>
              <w:t>》等</w:t>
            </w:r>
          </w:p>
          <w:p>
            <w:pPr>
              <w:pageBreakBefore w:val="0"/>
              <w:kinsoku/>
              <w:wordWrap/>
              <w:overflowPunct/>
              <w:topLinePunct w:val="0"/>
              <w:bidi w:val="0"/>
              <w:spacing w:line="240" w:lineRule="auto"/>
              <w:ind w:firstLine="210" w:firstLineChars="100"/>
              <w:textAlignment w:val="baseline"/>
              <w:rPr>
                <w:rFonts w:hint="eastAsia" w:ascii="宋体" w:hAnsi="宋体" w:eastAsia="宋体" w:cs="宋体"/>
                <w:color w:val="auto"/>
                <w:sz w:val="21"/>
                <w:szCs w:val="21"/>
              </w:rPr>
            </w:pPr>
            <w:r>
              <w:rPr>
                <w:rFonts w:hint="eastAsia" w:ascii="宋体" w:hAnsi="宋体" w:eastAsia="宋体" w:cs="宋体"/>
                <w:color w:val="auto"/>
                <w:sz w:val="21"/>
                <w:szCs w:val="21"/>
              </w:rPr>
              <w:t>体系文件中已经明确了</w:t>
            </w:r>
            <w:r>
              <w:rPr>
                <w:rFonts w:hint="eastAsia" w:ascii="宋体" w:hAnsi="宋体" w:cs="宋体"/>
                <w:color w:val="auto"/>
                <w:sz w:val="21"/>
                <w:szCs w:val="21"/>
                <w:lang w:eastAsia="zh-CN"/>
              </w:rPr>
              <w:t>综合部</w:t>
            </w:r>
            <w:r>
              <w:rPr>
                <w:rFonts w:hint="eastAsia" w:ascii="宋体" w:hAnsi="宋体" w:eastAsia="宋体" w:cs="宋体"/>
                <w:color w:val="auto"/>
                <w:sz w:val="21"/>
                <w:szCs w:val="21"/>
              </w:rPr>
              <w:t>的</w:t>
            </w:r>
            <w:r>
              <w:rPr>
                <w:rFonts w:hint="eastAsia" w:ascii="宋体" w:hAnsi="宋体" w:eastAsia="宋体" w:cs="宋体"/>
                <w:color w:val="auto"/>
                <w:sz w:val="21"/>
                <w:szCs w:val="21"/>
                <w:lang w:eastAsia="zh-CN"/>
              </w:rPr>
              <w:t>部门职责</w:t>
            </w:r>
            <w:r>
              <w:rPr>
                <w:rFonts w:hint="eastAsia" w:ascii="宋体" w:hAnsi="宋体" w:eastAsia="宋体" w:cs="宋体"/>
                <w:color w:val="auto"/>
                <w:sz w:val="21"/>
                <w:szCs w:val="21"/>
              </w:rPr>
              <w:t>，具体为：</w:t>
            </w:r>
          </w:p>
          <w:p>
            <w:pPr>
              <w:pageBreakBefore w:val="0"/>
              <w:kinsoku/>
              <w:wordWrap/>
              <w:overflowPunct/>
              <w:topLinePunct w:val="0"/>
              <w:bidi w:val="0"/>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1负责公司的行政管理工作，对所负责工作的质量负责。</w:t>
            </w:r>
          </w:p>
          <w:p>
            <w:pPr>
              <w:pageBreakBefore w:val="0"/>
              <w:kinsoku/>
              <w:wordWrap/>
              <w:overflowPunct/>
              <w:topLinePunct w:val="0"/>
              <w:bidi w:val="0"/>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2负责人事管理、员工培训、考核及管理。</w:t>
            </w:r>
          </w:p>
          <w:p>
            <w:pPr>
              <w:pageBreakBefore w:val="0"/>
              <w:kinsoku/>
              <w:wordWrap/>
              <w:overflowPunct/>
              <w:topLinePunct w:val="0"/>
              <w:bidi w:val="0"/>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3负责组织公司各项教育培训工作。</w:t>
            </w:r>
          </w:p>
          <w:p>
            <w:pPr>
              <w:pageBreakBefore w:val="0"/>
              <w:kinsoku/>
              <w:wordWrap/>
              <w:overflowPunct/>
              <w:topLinePunct w:val="0"/>
              <w:bidi w:val="0"/>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4负责公司体系文件的推行工作和监督实施。</w:t>
            </w:r>
          </w:p>
          <w:p>
            <w:pPr>
              <w:pageBreakBefore w:val="0"/>
              <w:kinsoku/>
              <w:wordWrap/>
              <w:overflowPunct/>
              <w:topLinePunct w:val="0"/>
              <w:bidi w:val="0"/>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5负责本部门的环境因素、危险源的识别，完成本部门目标、指标和环境安全管理方案的实施。</w:t>
            </w:r>
          </w:p>
          <w:p>
            <w:pPr>
              <w:pageBreakBefore w:val="0"/>
              <w:kinsoku/>
              <w:wordWrap/>
              <w:overflowPunct/>
              <w:topLinePunct w:val="0"/>
              <w:bidi w:val="0"/>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6负责确保环保资金、职业健康安全资金的落实。</w:t>
            </w:r>
          </w:p>
          <w:p>
            <w:pPr>
              <w:pageBreakBefore w:val="0"/>
              <w:kinsoku/>
              <w:wordWrap/>
              <w:overflowPunct/>
              <w:topLinePunct w:val="0"/>
              <w:bidi w:val="0"/>
              <w:spacing w:line="240" w:lineRule="auto"/>
              <w:rPr>
                <w:rFonts w:hint="eastAsia" w:ascii="宋体" w:hAnsi="宋体" w:eastAsia="宋体" w:cs="宋体"/>
                <w:color w:val="auto"/>
                <w:sz w:val="21"/>
                <w:szCs w:val="21"/>
              </w:rPr>
            </w:pPr>
            <w:r>
              <w:rPr>
                <w:rFonts w:hint="eastAsia" w:ascii="宋体" w:hAnsi="宋体" w:eastAsia="宋体" w:cs="宋体"/>
                <w:color w:val="auto"/>
                <w:sz w:val="21"/>
                <w:szCs w:val="21"/>
              </w:rPr>
              <w:t>7能源消耗统计考核工作。</w:t>
            </w:r>
          </w:p>
          <w:p>
            <w:pPr>
              <w:pStyle w:val="2"/>
              <w:rPr>
                <w:rFonts w:hint="eastAsia" w:ascii="宋体" w:hAnsi="宋体" w:eastAsia="宋体" w:cs="宋体"/>
                <w:color w:val="auto"/>
                <w:sz w:val="21"/>
                <w:szCs w:val="21"/>
                <w:lang w:val="en-US" w:eastAsia="zh-CN"/>
              </w:rPr>
            </w:pPr>
            <w:r>
              <w:rPr>
                <w:rFonts w:hint="eastAsia" w:ascii="宋体" w:hAnsi="宋体" w:cs="宋体"/>
                <w:color w:val="auto"/>
                <w:sz w:val="21"/>
                <w:szCs w:val="21"/>
                <w:lang w:val="en-US" w:eastAsia="zh-CN"/>
              </w:rPr>
              <w:t>8负责公司重要环境因素、重大危险源的识别和</w:t>
            </w:r>
            <w:r>
              <w:rPr>
                <w:rFonts w:hint="eastAsia" w:ascii="宋体" w:hAnsi="宋体" w:eastAsia="宋体" w:cs="宋体"/>
                <w:color w:val="auto"/>
                <w:sz w:val="21"/>
                <w:szCs w:val="21"/>
              </w:rPr>
              <w:t>环境安全管理方案</w:t>
            </w:r>
            <w:r>
              <w:rPr>
                <w:rFonts w:hint="eastAsia" w:ascii="宋体" w:hAnsi="宋体" w:eastAsia="宋体" w:cs="宋体"/>
                <w:color w:val="auto"/>
                <w:sz w:val="21"/>
                <w:szCs w:val="21"/>
                <w:lang w:val="en-US" w:eastAsia="zh-CN"/>
              </w:rPr>
              <w:t>的监督实施。</w:t>
            </w:r>
          </w:p>
          <w:p>
            <w:pPr>
              <w:pStyle w:val="2"/>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lang w:val="en-US" w:eastAsia="zh-CN"/>
              </w:rPr>
              <w:t>9</w:t>
            </w:r>
            <w:r>
              <w:rPr>
                <w:rFonts w:hint="eastAsia" w:ascii="宋体" w:hAnsi="宋体" w:eastAsia="宋体" w:cs="宋体"/>
                <w:color w:val="auto"/>
                <w:sz w:val="21"/>
                <w:szCs w:val="21"/>
              </w:rPr>
              <w:t>负责公司资金的统一管理和调度</w:t>
            </w:r>
            <w:r>
              <w:rPr>
                <w:rFonts w:hint="eastAsia" w:ascii="宋体" w:hAnsi="宋体" w:eastAsia="宋体" w:cs="宋体"/>
                <w:color w:val="auto"/>
                <w:sz w:val="21"/>
                <w:szCs w:val="21"/>
                <w:lang w:eastAsia="zh-CN"/>
              </w:rPr>
              <w:t>。</w:t>
            </w:r>
          </w:p>
          <w:p>
            <w:pPr>
              <w:pageBreakBefore w:val="0"/>
              <w:kinsoku/>
              <w:wordWrap/>
              <w:overflowPunct/>
              <w:topLinePunct w:val="0"/>
              <w:bidi w:val="0"/>
              <w:spacing w:line="240" w:lineRule="auto"/>
              <w:rPr>
                <w:rFonts w:hint="eastAsia" w:ascii="宋体" w:hAnsi="宋体" w:eastAsia="宋体" w:cs="宋体"/>
                <w:color w:val="auto"/>
                <w:sz w:val="21"/>
                <w:szCs w:val="21"/>
                <w:lang w:val="en-US" w:eastAsia="zh-CN"/>
              </w:rPr>
            </w:pPr>
            <w:r>
              <w:rPr>
                <w:rFonts w:hint="eastAsia" w:ascii="宋体" w:hAnsi="宋体" w:eastAsia="宋体" w:cs="宋体"/>
                <w:color w:val="auto"/>
                <w:sz w:val="21"/>
                <w:szCs w:val="21"/>
              </w:rPr>
              <w:t xml:space="preserve">……。 </w:t>
            </w:r>
          </w:p>
          <w:p>
            <w:pPr>
              <w:pageBreakBefore w:val="0"/>
              <w:widowControl/>
              <w:kinsoku/>
              <w:wordWrap/>
              <w:overflowPunct/>
              <w:topLinePunct w:val="0"/>
              <w:bidi w:val="0"/>
              <w:spacing w:line="240" w:lineRule="auto"/>
              <w:jc w:val="left"/>
              <w:rPr>
                <w:rFonts w:hint="eastAsia" w:ascii="宋体" w:hAnsi="宋体" w:eastAsia="宋体" w:cs="宋体"/>
                <w:color w:val="auto"/>
                <w:sz w:val="21"/>
                <w:szCs w:val="21"/>
              </w:rPr>
            </w:pPr>
            <w:r>
              <w:rPr>
                <w:rFonts w:hint="eastAsia" w:ascii="宋体" w:hAnsi="宋体" w:eastAsia="宋体" w:cs="宋体"/>
                <w:color w:val="auto"/>
                <w:sz w:val="21"/>
                <w:szCs w:val="21"/>
              </w:rPr>
              <w:t>部门职责清楚，描述符合部门实际情况。</w:t>
            </w:r>
          </w:p>
        </w:tc>
        <w:tc>
          <w:tcPr>
            <w:tcW w:w="1131" w:type="dxa"/>
          </w:tcPr>
          <w:p>
            <w:pPr>
              <w:pageBreakBefore w:val="0"/>
              <w:kinsoku/>
              <w:wordWrap/>
              <w:overflowPunct/>
              <w:topLinePunct w:val="0"/>
              <w:bidi w:val="0"/>
              <w:spacing w:line="240" w:lineRule="auto"/>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pageBreakBefore w:val="0"/>
              <w:kinsoku/>
              <w:wordWrap/>
              <w:overflowPunct/>
              <w:topLinePunct w:val="0"/>
              <w:bidi w:val="0"/>
              <w:spacing w:line="240" w:lineRule="auto"/>
              <w:jc w:val="both"/>
              <w:rPr>
                <w:rFonts w:ascii="宋体" w:hAnsi="宋体" w:cs="宋体"/>
                <w:color w:val="auto"/>
                <w:szCs w:val="21"/>
              </w:rPr>
            </w:pPr>
            <w:r>
              <w:rPr>
                <w:rFonts w:hint="eastAsia" w:ascii="宋体" w:hAnsi="宋体" w:cs="宋体"/>
                <w:color w:val="auto"/>
                <w:szCs w:val="21"/>
              </w:rPr>
              <w:t>质量目标及其实现的策划</w:t>
            </w:r>
          </w:p>
          <w:p>
            <w:pPr>
              <w:pageBreakBefore w:val="0"/>
              <w:kinsoku/>
              <w:wordWrap/>
              <w:overflowPunct/>
              <w:topLinePunct w:val="0"/>
              <w:bidi w:val="0"/>
              <w:spacing w:line="240" w:lineRule="auto"/>
              <w:jc w:val="both"/>
              <w:rPr>
                <w:rFonts w:ascii="宋体" w:hAnsi="宋体" w:cs="宋体"/>
                <w:color w:val="auto"/>
                <w:szCs w:val="21"/>
              </w:rPr>
            </w:pPr>
            <w:r>
              <w:rPr>
                <w:rFonts w:hint="eastAsia" w:ascii="宋体" w:hAnsi="宋体" w:cs="宋体"/>
                <w:color w:val="auto"/>
                <w:szCs w:val="21"/>
              </w:rPr>
              <w:t>（含6.2.1/6.2.2）</w:t>
            </w:r>
          </w:p>
          <w:p>
            <w:pPr>
              <w:pageBreakBefore w:val="0"/>
              <w:kinsoku/>
              <w:wordWrap/>
              <w:overflowPunct/>
              <w:topLinePunct w:val="0"/>
              <w:bidi w:val="0"/>
              <w:spacing w:line="240" w:lineRule="auto"/>
              <w:jc w:val="both"/>
              <w:rPr>
                <w:rFonts w:ascii="宋体" w:hAnsi="宋体"/>
                <w:b/>
                <w:color w:val="auto"/>
                <w:szCs w:val="21"/>
              </w:rPr>
            </w:pPr>
          </w:p>
        </w:tc>
        <w:tc>
          <w:tcPr>
            <w:tcW w:w="960" w:type="dxa"/>
          </w:tcPr>
          <w:p>
            <w:pPr>
              <w:pageBreakBefore w:val="0"/>
              <w:kinsoku/>
              <w:wordWrap/>
              <w:overflowPunct/>
              <w:topLinePunct w:val="0"/>
              <w:bidi w:val="0"/>
              <w:spacing w:line="240" w:lineRule="auto"/>
              <w:rPr>
                <w:rFonts w:ascii="宋体" w:hAnsi="宋体" w:cs="新宋体"/>
                <w:color w:val="auto"/>
                <w:szCs w:val="21"/>
              </w:rPr>
            </w:pPr>
            <w:r>
              <w:rPr>
                <w:rFonts w:hint="eastAsia" w:ascii="宋体" w:hAnsi="宋体" w:cs="宋体"/>
                <w:b/>
                <w:color w:val="auto"/>
                <w:szCs w:val="21"/>
                <w:highlight w:val="none"/>
                <w:lang w:val="en-US" w:eastAsia="zh-CN"/>
              </w:rPr>
              <w:t>QES</w:t>
            </w:r>
            <w:r>
              <w:rPr>
                <w:rFonts w:hint="eastAsia" w:ascii="宋体" w:hAnsi="宋体" w:cs="宋体"/>
                <w:b/>
                <w:color w:val="auto"/>
                <w:szCs w:val="21"/>
                <w:highlight w:val="none"/>
              </w:rPr>
              <w:t>6.2</w:t>
            </w:r>
          </w:p>
        </w:tc>
        <w:tc>
          <w:tcPr>
            <w:tcW w:w="10458" w:type="dxa"/>
          </w:tcPr>
          <w:p>
            <w:pPr>
              <w:pageBreakBefore w:val="0"/>
              <w:kinsoku/>
              <w:wordWrap/>
              <w:overflowPunct/>
              <w:topLinePunct w:val="0"/>
              <w:bidi w:val="0"/>
              <w:spacing w:line="240" w:lineRule="auto"/>
              <w:rPr>
                <w:rFonts w:hint="eastAsia" w:ascii="宋体" w:hAnsi="宋体" w:cs="宋体"/>
                <w:color w:val="auto"/>
                <w:spacing w:val="-4"/>
                <w:szCs w:val="21"/>
                <w:lang w:eastAsia="zh-CN"/>
              </w:rPr>
            </w:pPr>
            <w:r>
              <w:rPr>
                <w:rFonts w:hint="eastAsia" w:ascii="宋体" w:hAnsi="宋体" w:cs="宋体"/>
                <w:color w:val="auto"/>
                <w:spacing w:val="-4"/>
                <w:szCs w:val="21"/>
                <w:lang w:eastAsia="zh-CN"/>
              </w:rPr>
              <w:t>综合部</w:t>
            </w:r>
            <w:r>
              <w:rPr>
                <w:rFonts w:hint="eastAsia" w:ascii="宋体" w:hAnsi="宋体" w:cs="宋体"/>
                <w:color w:val="auto"/>
                <w:spacing w:val="-4"/>
                <w:szCs w:val="21"/>
              </w:rPr>
              <w:t>负责人：</w:t>
            </w:r>
            <w:r>
              <w:rPr>
                <w:rFonts w:hint="eastAsia" w:ascii="宋体" w:hAnsi="宋体" w:cs="宋体"/>
                <w:color w:val="auto"/>
                <w:spacing w:val="-4"/>
                <w:szCs w:val="21"/>
                <w:lang w:eastAsia="zh-CN"/>
              </w:rPr>
              <w:t>李兴蓉</w:t>
            </w:r>
          </w:p>
          <w:p>
            <w:pPr>
              <w:pageBreakBefore w:val="0"/>
              <w:kinsoku/>
              <w:wordWrap/>
              <w:overflowPunct/>
              <w:topLinePunct w:val="0"/>
              <w:bidi w:val="0"/>
              <w:spacing w:line="240" w:lineRule="auto"/>
              <w:rPr>
                <w:rFonts w:hint="eastAsia" w:ascii="宋体" w:hAnsi="宋体" w:cs="宋体"/>
                <w:color w:val="auto"/>
                <w:szCs w:val="21"/>
              </w:rPr>
            </w:pPr>
            <w:r>
              <w:rPr>
                <w:rFonts w:hint="eastAsia" w:ascii="宋体" w:hAnsi="宋体" w:cs="宋体"/>
                <w:color w:val="auto"/>
                <w:szCs w:val="21"/>
              </w:rPr>
              <w:t>查见：公司有将</w:t>
            </w:r>
            <w:r>
              <w:rPr>
                <w:rFonts w:hint="eastAsia" w:ascii="宋体" w:hAnsi="宋体" w:cs="宋体"/>
                <w:color w:val="auto"/>
                <w:szCs w:val="21"/>
                <w:lang w:val="en-US" w:eastAsia="zh-CN"/>
              </w:rPr>
              <w:t>质量、</w:t>
            </w:r>
            <w:r>
              <w:rPr>
                <w:rFonts w:hint="eastAsia" w:ascii="宋体" w:hAnsi="宋体" w:cs="宋体"/>
                <w:color w:val="auto"/>
                <w:szCs w:val="21"/>
              </w:rPr>
              <w:t>环境、职业健康安全目标分解到各个部门</w:t>
            </w:r>
          </w:p>
          <w:p>
            <w:pPr>
              <w:pageBreakBefore w:val="0"/>
              <w:kinsoku/>
              <w:wordWrap/>
              <w:overflowPunct/>
              <w:topLinePunct w:val="0"/>
              <w:bidi w:val="0"/>
              <w:spacing w:line="240" w:lineRule="auto"/>
              <w:rPr>
                <w:rFonts w:hint="eastAsia" w:ascii="宋体" w:hAnsi="宋体" w:eastAsia="宋体" w:cs="宋体"/>
                <w:color w:val="auto"/>
                <w:spacing w:val="-4"/>
                <w:szCs w:val="21"/>
                <w:highlight w:val="none"/>
                <w:lang w:eastAsia="zh-CN"/>
              </w:rPr>
            </w:pPr>
            <w:r>
              <w:rPr>
                <w:rFonts w:hint="eastAsia" w:ascii="宋体" w:hAnsi="宋体" w:cs="宋体"/>
                <w:color w:val="auto"/>
                <w:szCs w:val="21"/>
                <w:lang w:val="en-US" w:eastAsia="zh-CN"/>
              </w:rPr>
              <w:t>查</w:t>
            </w:r>
            <w:r>
              <w:rPr>
                <w:rFonts w:hint="eastAsia" w:ascii="宋体" w:hAnsi="宋体" w:cs="宋体"/>
                <w:color w:val="auto"/>
                <w:spacing w:val="-4"/>
                <w:szCs w:val="21"/>
                <w:highlight w:val="none"/>
              </w:rPr>
              <w:t>《</w:t>
            </w:r>
            <w:r>
              <w:rPr>
                <w:rFonts w:hint="eastAsia" w:ascii="宋体" w:hAnsi="宋体" w:cs="宋体"/>
                <w:color w:val="auto"/>
                <w:spacing w:val="-4"/>
                <w:szCs w:val="21"/>
                <w:highlight w:val="none"/>
                <w:lang w:eastAsia="zh-CN"/>
              </w:rPr>
              <w:t>目标分解考核统计表</w:t>
            </w:r>
            <w:r>
              <w:rPr>
                <w:rFonts w:hint="eastAsia" w:ascii="宋体" w:hAnsi="宋体" w:eastAsia="宋体" w:cs="宋体"/>
                <w:color w:val="auto"/>
                <w:spacing w:val="-4"/>
                <w:szCs w:val="21"/>
                <w:highlight w:val="none"/>
                <w:lang w:eastAsia="zh-CN"/>
              </w:rPr>
              <w:t>》</w:t>
            </w:r>
            <w:r>
              <w:rPr>
                <w:rFonts w:hint="eastAsia" w:ascii="宋体" w:hAnsi="宋体" w:cs="宋体"/>
                <w:color w:val="auto"/>
                <w:spacing w:val="-4"/>
                <w:szCs w:val="21"/>
                <w:highlight w:val="none"/>
                <w:lang w:eastAsia="zh-CN"/>
              </w:rPr>
              <w:t>，</w:t>
            </w:r>
            <w:r>
              <w:rPr>
                <w:rFonts w:hint="eastAsia" w:ascii="宋体" w:hAnsi="宋体" w:cs="宋体"/>
                <w:color w:val="auto"/>
                <w:spacing w:val="-4"/>
                <w:szCs w:val="21"/>
                <w:highlight w:val="none"/>
                <w:lang w:val="en-US" w:eastAsia="zh-CN"/>
              </w:rPr>
              <w:t>综合部管理目标考核情况（</w:t>
            </w:r>
            <w:r>
              <w:rPr>
                <w:rFonts w:hint="eastAsia" w:ascii="宋体" w:hAnsi="宋体" w:eastAsia="宋体" w:cs="宋体"/>
                <w:color w:val="auto"/>
                <w:spacing w:val="-4"/>
                <w:szCs w:val="21"/>
                <w:highlight w:val="none"/>
                <w:lang w:eastAsia="zh-CN"/>
              </w:rPr>
              <w:t>测量时间：</w:t>
            </w:r>
            <w:r>
              <w:rPr>
                <w:rFonts w:hint="eastAsia" w:ascii="宋体" w:hAnsi="宋体" w:cs="宋体"/>
                <w:color w:val="auto"/>
                <w:spacing w:val="-4"/>
                <w:szCs w:val="21"/>
                <w:highlight w:val="none"/>
                <w:lang w:eastAsia="zh-CN"/>
              </w:rPr>
              <w:t>2021年</w:t>
            </w:r>
            <w:r>
              <w:rPr>
                <w:rFonts w:hint="eastAsia" w:ascii="宋体" w:hAnsi="宋体" w:cs="宋体"/>
                <w:color w:val="auto"/>
                <w:spacing w:val="-4"/>
                <w:szCs w:val="21"/>
                <w:highlight w:val="none"/>
                <w:lang w:val="en-US" w:eastAsia="zh-CN"/>
              </w:rPr>
              <w:t>10月-2022年3月</w:t>
            </w:r>
            <w:r>
              <w:rPr>
                <w:rFonts w:hint="eastAsia" w:ascii="宋体" w:hAnsi="宋体" w:cs="宋体"/>
                <w:color w:val="auto"/>
                <w:spacing w:val="-4"/>
                <w:szCs w:val="21"/>
                <w:highlight w:val="none"/>
                <w:lang w:eastAsia="zh-CN"/>
              </w:rPr>
              <w:t>）</w:t>
            </w:r>
          </w:p>
          <w:p>
            <w:pPr>
              <w:pageBreakBefore w:val="0"/>
              <w:kinsoku/>
              <w:wordWrap/>
              <w:overflowPunct/>
              <w:topLinePunct w:val="0"/>
              <w:bidi w:val="0"/>
              <w:spacing w:line="240" w:lineRule="auto"/>
              <w:jc w:val="left"/>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1）培训计划执行率100%                          实测：100%</w:t>
            </w:r>
          </w:p>
          <w:p>
            <w:pPr>
              <w:pageBreakBefore w:val="0"/>
              <w:kinsoku/>
              <w:wordWrap/>
              <w:overflowPunct/>
              <w:topLinePunct w:val="0"/>
              <w:bidi w:val="0"/>
              <w:spacing w:line="240" w:lineRule="auto"/>
              <w:jc w:val="left"/>
              <w:rPr>
                <w:rFonts w:hint="eastAsia"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2）重大安全事故发生率为0                       实测：0</w:t>
            </w:r>
          </w:p>
          <w:p>
            <w:pPr>
              <w:pageBreakBefore w:val="0"/>
              <w:kinsoku/>
              <w:wordWrap/>
              <w:overflowPunct/>
              <w:topLinePunct w:val="0"/>
              <w:bidi w:val="0"/>
              <w:spacing w:line="240" w:lineRule="auto"/>
              <w:jc w:val="left"/>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3）火灾事故发生率为0                           实测：0</w:t>
            </w:r>
          </w:p>
          <w:p>
            <w:pPr>
              <w:pageBreakBefore w:val="0"/>
              <w:kinsoku/>
              <w:wordWrap/>
              <w:overflowPunct/>
              <w:topLinePunct w:val="0"/>
              <w:bidi w:val="0"/>
              <w:spacing w:line="240" w:lineRule="auto"/>
              <w:jc w:val="left"/>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4）对固体废弃物100%处理                        实测：100%</w:t>
            </w:r>
          </w:p>
          <w:p>
            <w:pPr>
              <w:pageBreakBefore w:val="0"/>
              <w:kinsoku/>
              <w:wordWrap/>
              <w:overflowPunct/>
              <w:topLinePunct w:val="0"/>
              <w:bidi w:val="0"/>
              <w:spacing w:line="240" w:lineRule="auto"/>
              <w:jc w:val="left"/>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5）供应商交货及时率≥90%                       实测：99%</w:t>
            </w:r>
          </w:p>
          <w:p>
            <w:pPr>
              <w:pageBreakBefore w:val="0"/>
              <w:kinsoku/>
              <w:wordWrap/>
              <w:overflowPunct/>
              <w:topLinePunct w:val="0"/>
              <w:bidi w:val="0"/>
              <w:spacing w:line="240" w:lineRule="auto"/>
              <w:jc w:val="left"/>
              <w:rPr>
                <w:rFonts w:hint="default" w:ascii="宋体" w:hAnsi="宋体" w:cs="宋体"/>
                <w:color w:val="auto"/>
                <w:kern w:val="0"/>
                <w:szCs w:val="21"/>
                <w:highlight w:val="none"/>
                <w:lang w:val="en-US" w:eastAsia="zh-CN"/>
              </w:rPr>
            </w:pPr>
            <w:r>
              <w:rPr>
                <w:rFonts w:hint="eastAsia" w:ascii="宋体" w:hAnsi="宋体" w:cs="宋体"/>
                <w:color w:val="auto"/>
                <w:kern w:val="0"/>
                <w:szCs w:val="21"/>
                <w:highlight w:val="none"/>
                <w:lang w:val="en-US" w:eastAsia="zh-CN"/>
              </w:rPr>
              <w:t>环境安全经费及时发放率≥90%                    实测：99%</w:t>
            </w:r>
          </w:p>
          <w:p>
            <w:pPr>
              <w:pageBreakBefore w:val="0"/>
              <w:kinsoku/>
              <w:wordWrap/>
              <w:overflowPunct/>
              <w:topLinePunct w:val="0"/>
              <w:bidi w:val="0"/>
              <w:spacing w:line="240" w:lineRule="auto"/>
              <w:jc w:val="left"/>
              <w:rPr>
                <w:rFonts w:hint="eastAsia" w:ascii="宋体" w:hAnsi="宋体" w:eastAsia="宋体" w:cs="宋体"/>
                <w:color w:val="auto"/>
                <w:szCs w:val="21"/>
                <w:lang w:eastAsia="zh-CN"/>
              </w:rPr>
            </w:pPr>
            <w:r>
              <w:rPr>
                <w:rFonts w:hint="eastAsia" w:ascii="宋体" w:hAnsi="宋体" w:cs="宋体"/>
                <w:color w:val="auto"/>
                <w:szCs w:val="21"/>
              </w:rPr>
              <w:t>抽查</w:t>
            </w:r>
            <w:r>
              <w:rPr>
                <w:rFonts w:hint="eastAsia" w:ascii="宋体" w:hAnsi="宋体" w:cs="宋体"/>
                <w:color w:val="auto"/>
                <w:szCs w:val="21"/>
                <w:lang w:eastAsia="zh-CN"/>
              </w:rPr>
              <w:t>2021年10月-2022年3月</w:t>
            </w:r>
            <w:r>
              <w:rPr>
                <w:rFonts w:hint="eastAsia" w:ascii="宋体" w:hAnsi="宋体" w:cs="宋体"/>
                <w:color w:val="auto"/>
                <w:szCs w:val="21"/>
              </w:rPr>
              <w:t>的《目标分解考核统计表》和考核记录，经考核均完成目标任务</w:t>
            </w:r>
            <w:r>
              <w:rPr>
                <w:rFonts w:hint="eastAsia" w:ascii="宋体" w:hAnsi="宋体" w:cs="宋体"/>
                <w:color w:val="auto"/>
                <w:szCs w:val="21"/>
                <w:lang w:eastAsia="zh-CN"/>
              </w:rPr>
              <w:t>。</w:t>
            </w:r>
          </w:p>
          <w:p>
            <w:pPr>
              <w:pStyle w:val="22"/>
              <w:pageBreakBefore w:val="0"/>
              <w:tabs>
                <w:tab w:val="center" w:pos="3169"/>
              </w:tabs>
              <w:kinsoku/>
              <w:wordWrap/>
              <w:overflowPunct/>
              <w:topLinePunct w:val="0"/>
              <w:bidi w:val="0"/>
              <w:spacing w:line="240" w:lineRule="auto"/>
              <w:ind w:firstLine="0" w:firstLineChars="0"/>
              <w:jc w:val="left"/>
              <w:rPr>
                <w:rFonts w:ascii="宋体" w:hAnsi="宋体" w:cs="宋体"/>
                <w:color w:val="auto"/>
                <w:szCs w:val="21"/>
              </w:rPr>
            </w:pPr>
            <w:r>
              <w:rPr>
                <w:rFonts w:hint="eastAsia" w:ascii="宋体" w:hAnsi="宋体" w:cs="宋体"/>
                <w:color w:val="auto"/>
                <w:szCs w:val="21"/>
              </w:rPr>
              <w:t>查见公司制定的环境管理方案有：1）潜在火灾；2）固废排放</w:t>
            </w:r>
            <w:r>
              <w:rPr>
                <w:rFonts w:hint="eastAsia" w:ascii="宋体" w:hAnsi="宋体" w:cs="宋体"/>
                <w:color w:val="auto"/>
                <w:szCs w:val="21"/>
                <w:lang w:val="en-US" w:eastAsia="zh-CN"/>
              </w:rPr>
              <w:t>两</w:t>
            </w:r>
            <w:r>
              <w:rPr>
                <w:rFonts w:hint="eastAsia" w:ascii="宋体" w:hAnsi="宋体" w:cs="宋体"/>
                <w:color w:val="auto"/>
                <w:szCs w:val="21"/>
              </w:rPr>
              <w:t>个管理方案。管理方案内容涉及：目标/指标、管理</w:t>
            </w:r>
            <w:r>
              <w:rPr>
                <w:rFonts w:hint="eastAsia" w:ascii="宋体" w:hAnsi="宋体" w:cs="宋体"/>
                <w:color w:val="auto"/>
                <w:szCs w:val="21"/>
                <w:lang w:val="en-US" w:eastAsia="zh-CN"/>
              </w:rPr>
              <w:t>措施</w:t>
            </w:r>
            <w:r>
              <w:rPr>
                <w:rFonts w:hint="eastAsia" w:ascii="宋体" w:hAnsi="宋体" w:cs="宋体"/>
                <w:color w:val="auto"/>
                <w:szCs w:val="21"/>
              </w:rPr>
              <w:t>、资金预算、完成日期、</w:t>
            </w:r>
            <w:r>
              <w:rPr>
                <w:rFonts w:hint="eastAsia" w:ascii="宋体" w:hAnsi="宋体" w:cs="宋体"/>
                <w:color w:val="auto"/>
                <w:szCs w:val="21"/>
                <w:lang w:val="en-US" w:eastAsia="zh-CN"/>
              </w:rPr>
              <w:t>执行</w:t>
            </w:r>
            <w:r>
              <w:rPr>
                <w:rFonts w:hint="eastAsia" w:ascii="宋体" w:hAnsi="宋体" w:cs="宋体"/>
                <w:color w:val="auto"/>
                <w:szCs w:val="21"/>
              </w:rPr>
              <w:t>部门。</w:t>
            </w:r>
          </w:p>
          <w:p>
            <w:pPr>
              <w:pageBreakBefore w:val="0"/>
              <w:kinsoku/>
              <w:wordWrap/>
              <w:overflowPunct/>
              <w:topLinePunct w:val="0"/>
              <w:bidi w:val="0"/>
              <w:spacing w:line="240" w:lineRule="auto"/>
              <w:rPr>
                <w:rFonts w:ascii="宋体" w:hAnsi="宋体" w:cs="宋体"/>
                <w:color w:val="auto"/>
                <w:szCs w:val="21"/>
              </w:rPr>
            </w:pPr>
            <w:r>
              <w:rPr>
                <w:rFonts w:hint="eastAsia" w:ascii="宋体" w:hAnsi="宋体" w:cs="宋体"/>
                <w:color w:val="auto"/>
                <w:szCs w:val="21"/>
              </w:rPr>
              <w:t>抽查：固废排放确定的管理方案：</w:t>
            </w:r>
          </w:p>
          <w:p>
            <w:pPr>
              <w:pageBreakBefore w:val="0"/>
              <w:kinsoku/>
              <w:wordWrap/>
              <w:overflowPunct/>
              <w:topLinePunct w:val="0"/>
              <w:bidi w:val="0"/>
              <w:spacing w:line="240" w:lineRule="auto"/>
              <w:rPr>
                <w:rFonts w:ascii="宋体" w:hAnsi="宋体" w:cs="宋体"/>
                <w:color w:val="auto"/>
                <w:szCs w:val="21"/>
              </w:rPr>
            </w:pPr>
            <w:r>
              <w:rPr>
                <w:rFonts w:hint="eastAsia" w:ascii="宋体" w:hAnsi="宋体" w:cs="宋体"/>
                <w:color w:val="auto"/>
                <w:szCs w:val="21"/>
              </w:rPr>
              <w:t>固废排放确定管理方案；环境目标/指标：</w:t>
            </w:r>
            <w:r>
              <w:rPr>
                <w:rFonts w:hint="eastAsia"/>
                <w:color w:val="auto"/>
                <w:szCs w:val="21"/>
              </w:rPr>
              <w:t>固废分类回收处理率100%</w:t>
            </w:r>
            <w:r>
              <w:rPr>
                <w:rFonts w:hint="eastAsia" w:ascii="宋体" w:hAnsi="宋体" w:cs="宋体"/>
                <w:color w:val="auto"/>
                <w:szCs w:val="21"/>
              </w:rPr>
              <w:t>；实现目标/指标的措施：1）</w:t>
            </w:r>
            <w:r>
              <w:rPr>
                <w:rFonts w:hint="eastAsia"/>
                <w:color w:val="auto"/>
                <w:szCs w:val="21"/>
              </w:rPr>
              <w:t>建立并完善环境管理制度，将目标</w:t>
            </w:r>
            <w:r>
              <w:rPr>
                <w:rFonts w:hint="eastAsia" w:ascii="Times New Roman" w:hAnsi="Times New Roman" w:eastAsia="宋体" w:cs="Times New Roman"/>
                <w:color w:val="auto"/>
                <w:szCs w:val="21"/>
              </w:rPr>
              <w:t>与责任分解落实，并对目标指标的实现情况进行监督检查；2）对工作人员进行教育培训，增强员工的环保意识；3）购备垃圾箱，及时回收，分类堆放。</w:t>
            </w:r>
            <w:r>
              <w:rPr>
                <w:rFonts w:hint="eastAsia" w:ascii="Times New Roman" w:hAnsi="Times New Roman" w:eastAsia="宋体" w:cs="Times New Roman"/>
                <w:color w:val="auto"/>
                <w:szCs w:val="21"/>
                <w:lang w:val="en-US" w:eastAsia="zh-CN"/>
              </w:rPr>
              <w:t>执行</w:t>
            </w:r>
            <w:r>
              <w:rPr>
                <w:rFonts w:hint="eastAsia" w:ascii="Times New Roman" w:hAnsi="Times New Roman" w:eastAsia="宋体" w:cs="Times New Roman"/>
                <w:color w:val="auto"/>
                <w:szCs w:val="21"/>
              </w:rPr>
              <w:t>部门：</w:t>
            </w:r>
            <w:r>
              <w:rPr>
                <w:rFonts w:hint="eastAsia" w:ascii="Times New Roman" w:hAnsi="Times New Roman" w:eastAsia="宋体" w:cs="Times New Roman"/>
                <w:color w:val="auto"/>
                <w:szCs w:val="21"/>
                <w:lang w:val="en-US" w:eastAsia="zh-CN"/>
              </w:rPr>
              <w:t>各部门</w:t>
            </w:r>
            <w:r>
              <w:rPr>
                <w:rFonts w:hint="eastAsia" w:ascii="Times New Roman" w:hAnsi="Times New Roman" w:eastAsia="宋体" w:cs="Times New Roman"/>
                <w:color w:val="auto"/>
                <w:szCs w:val="21"/>
              </w:rPr>
              <w:t>；投入资金</w:t>
            </w:r>
            <w:r>
              <w:rPr>
                <w:rFonts w:hint="eastAsia" w:cs="Times New Roman"/>
                <w:color w:val="auto"/>
                <w:szCs w:val="21"/>
                <w:lang w:val="en-US" w:eastAsia="zh-CN"/>
              </w:rPr>
              <w:t>8</w:t>
            </w:r>
            <w:r>
              <w:rPr>
                <w:rFonts w:hint="eastAsia" w:ascii="Times New Roman" w:hAnsi="Times New Roman" w:eastAsia="宋体" w:cs="Times New Roman"/>
                <w:color w:val="auto"/>
                <w:szCs w:val="21"/>
              </w:rPr>
              <w:t>000元；</w:t>
            </w:r>
            <w:r>
              <w:rPr>
                <w:rFonts w:hint="eastAsia" w:ascii="Times New Roman" w:hAnsi="Times New Roman" w:eastAsia="宋体" w:cs="Times New Roman"/>
                <w:color w:val="auto"/>
                <w:szCs w:val="21"/>
                <w:lang w:val="en-US" w:eastAsia="zh-CN"/>
              </w:rPr>
              <w:t>计划</w:t>
            </w:r>
            <w:r>
              <w:rPr>
                <w:rFonts w:hint="eastAsia" w:ascii="Times New Roman" w:hAnsi="Times New Roman" w:eastAsia="宋体" w:cs="Times New Roman"/>
                <w:color w:val="auto"/>
                <w:szCs w:val="21"/>
              </w:rPr>
              <w:t>完成日期</w:t>
            </w:r>
            <w:r>
              <w:rPr>
                <w:rFonts w:hint="eastAsia" w:ascii="Times New Roman" w:hAnsi="Times New Roman" w:eastAsia="宋体" w:cs="Times New Roman"/>
                <w:color w:val="auto"/>
                <w:szCs w:val="21"/>
                <w:lang w:eastAsia="zh-CN"/>
              </w:rPr>
              <w:t>：</w:t>
            </w:r>
            <w:r>
              <w:rPr>
                <w:rFonts w:hint="eastAsia" w:ascii="Times New Roman" w:hAnsi="Times New Roman" w:eastAsia="宋体" w:cs="Times New Roman"/>
                <w:color w:val="auto"/>
                <w:szCs w:val="21"/>
              </w:rPr>
              <w:t>持续实施；检查</w:t>
            </w:r>
            <w:r>
              <w:rPr>
                <w:rFonts w:hint="eastAsia" w:ascii="Times New Roman" w:hAnsi="Times New Roman" w:eastAsia="宋体" w:cs="Times New Roman"/>
                <w:color w:val="auto"/>
                <w:szCs w:val="21"/>
                <w:lang w:val="en-US" w:eastAsia="zh-CN"/>
              </w:rPr>
              <w:t>人</w:t>
            </w:r>
            <w:r>
              <w:rPr>
                <w:rFonts w:hint="eastAsia" w:ascii="Times New Roman" w:hAnsi="Times New Roman" w:eastAsia="宋体" w:cs="Times New Roman"/>
                <w:color w:val="auto"/>
                <w:szCs w:val="21"/>
              </w:rPr>
              <w:t>：</w:t>
            </w:r>
            <w:r>
              <w:rPr>
                <w:rFonts w:hint="eastAsia" w:cs="Times New Roman"/>
                <w:color w:val="auto"/>
                <w:szCs w:val="21"/>
                <w:lang w:eastAsia="zh-CN"/>
              </w:rPr>
              <w:t>李兴蓉</w:t>
            </w:r>
            <w:r>
              <w:rPr>
                <w:rFonts w:hint="eastAsia" w:ascii="Times New Roman" w:hAnsi="Times New Roman" w:eastAsia="宋体" w:cs="Times New Roman"/>
                <w:color w:val="auto"/>
                <w:szCs w:val="21"/>
              </w:rPr>
              <w:t>。</w:t>
            </w:r>
          </w:p>
          <w:p>
            <w:pPr>
              <w:pStyle w:val="21"/>
              <w:pageBreakBefore w:val="0"/>
              <w:kinsoku/>
              <w:wordWrap/>
              <w:overflowPunct/>
              <w:topLinePunct w:val="0"/>
              <w:bidi w:val="0"/>
              <w:spacing w:before="0" w:after="0" w:line="240" w:lineRule="auto"/>
              <w:rPr>
                <w:color w:val="auto"/>
              </w:rPr>
            </w:pPr>
            <w:r>
              <w:rPr>
                <w:rFonts w:hint="eastAsia" w:ascii="宋体" w:hAnsi="宋体" w:cs="宋体"/>
                <w:color w:val="auto"/>
                <w:szCs w:val="21"/>
              </w:rPr>
              <w:t>..........</w:t>
            </w:r>
          </w:p>
          <w:p>
            <w:pPr>
              <w:pageBreakBefore w:val="0"/>
              <w:kinsoku/>
              <w:wordWrap/>
              <w:overflowPunct/>
              <w:topLinePunct w:val="0"/>
              <w:bidi w:val="0"/>
              <w:spacing w:line="240" w:lineRule="auto"/>
              <w:rPr>
                <w:rFonts w:hint="eastAsia" w:ascii="宋体" w:hAnsi="宋体" w:cs="宋体"/>
                <w:color w:val="auto"/>
                <w:szCs w:val="21"/>
                <w:highlight w:val="none"/>
              </w:rPr>
            </w:pPr>
            <w:r>
              <w:rPr>
                <w:rFonts w:hint="eastAsia" w:ascii="宋体" w:hAnsi="宋体" w:cs="宋体"/>
                <w:color w:val="auto"/>
                <w:szCs w:val="21"/>
                <w:highlight w:val="none"/>
              </w:rPr>
              <w:t>查见公司制定的职业健康安全重大</w:t>
            </w:r>
            <w:r>
              <w:rPr>
                <w:rFonts w:hint="eastAsia" w:ascii="宋体" w:hAnsi="宋体" w:cs="宋体"/>
                <w:color w:val="auto"/>
                <w:szCs w:val="21"/>
                <w:highlight w:val="none"/>
                <w:lang w:val="en-US" w:eastAsia="zh-CN"/>
              </w:rPr>
              <w:t>危</w:t>
            </w:r>
            <w:r>
              <w:rPr>
                <w:rFonts w:hint="eastAsia" w:ascii="宋体" w:hAnsi="宋体" w:cs="宋体"/>
                <w:color w:val="auto"/>
                <w:szCs w:val="21"/>
                <w:highlight w:val="none"/>
              </w:rPr>
              <w:t>险源有：</w:t>
            </w:r>
            <w:r>
              <w:rPr>
                <w:rFonts w:hint="eastAsia" w:ascii="宋体" w:hAnsi="宋体" w:cs="宋体"/>
                <w:color w:val="auto"/>
                <w:szCs w:val="21"/>
                <w:highlight w:val="none"/>
                <w:lang w:val="en-US" w:eastAsia="zh-CN"/>
              </w:rPr>
              <w:t>潜在火灾、交通事故</w:t>
            </w:r>
            <w:r>
              <w:rPr>
                <w:rFonts w:hint="eastAsia" w:ascii="宋体" w:hAnsi="宋体" w:cs="宋体"/>
                <w:color w:val="auto"/>
                <w:szCs w:val="21"/>
                <w:highlight w:val="none"/>
              </w:rPr>
              <w:t>。</w:t>
            </w:r>
          </w:p>
          <w:p>
            <w:pPr>
              <w:pageBreakBefore w:val="0"/>
              <w:kinsoku/>
              <w:wordWrap/>
              <w:overflowPunct/>
              <w:topLinePunct w:val="0"/>
              <w:bidi w:val="0"/>
              <w:spacing w:line="240" w:lineRule="auto"/>
              <w:rPr>
                <w:rFonts w:ascii="宋体" w:hAnsi="宋体" w:cs="宋体"/>
                <w:color w:val="auto"/>
                <w:szCs w:val="21"/>
                <w:highlight w:val="none"/>
              </w:rPr>
            </w:pPr>
            <w:r>
              <w:rPr>
                <w:rFonts w:hint="eastAsia" w:ascii="宋体" w:hAnsi="宋体" w:cs="宋体"/>
                <w:color w:val="auto"/>
                <w:szCs w:val="21"/>
                <w:highlight w:val="none"/>
              </w:rPr>
              <w:t>抽查：</w:t>
            </w:r>
            <w:r>
              <w:rPr>
                <w:rFonts w:hint="eastAsia" w:ascii="宋体" w:hAnsi="宋体" w:cs="宋体"/>
                <w:color w:val="auto"/>
                <w:szCs w:val="21"/>
                <w:highlight w:val="none"/>
                <w:lang w:val="en-US" w:eastAsia="zh-CN"/>
              </w:rPr>
              <w:t>交通</w:t>
            </w:r>
            <w:r>
              <w:rPr>
                <w:rFonts w:hint="eastAsia" w:ascii="宋体" w:hAnsi="宋体" w:cs="宋体"/>
                <w:color w:val="auto"/>
                <w:szCs w:val="21"/>
                <w:highlight w:val="none"/>
              </w:rPr>
              <w:t>事故管理方案：</w:t>
            </w:r>
          </w:p>
          <w:p>
            <w:pPr>
              <w:pageBreakBefore w:val="0"/>
              <w:kinsoku/>
              <w:wordWrap/>
              <w:overflowPunct/>
              <w:topLinePunct w:val="0"/>
              <w:bidi w:val="0"/>
              <w:spacing w:line="240" w:lineRule="auto"/>
              <w:rPr>
                <w:rFonts w:ascii="宋体" w:hAnsi="宋体" w:cs="宋体"/>
                <w:color w:val="auto"/>
                <w:szCs w:val="21"/>
              </w:rPr>
            </w:pPr>
            <w:r>
              <w:rPr>
                <w:rFonts w:hint="eastAsia" w:ascii="宋体" w:hAnsi="宋体" w:cs="宋体"/>
                <w:bCs/>
                <w:color w:val="auto"/>
                <w:kern w:val="0"/>
                <w:szCs w:val="21"/>
                <w:highlight w:val="none"/>
              </w:rPr>
              <w:t>目标：安全驾使无人员伤亡</w:t>
            </w:r>
            <w:r>
              <w:rPr>
                <w:rFonts w:hint="eastAsia" w:ascii="宋体" w:hAnsi="宋体" w:cs="宋体"/>
                <w:bCs/>
                <w:color w:val="auto"/>
                <w:kern w:val="0"/>
                <w:szCs w:val="21"/>
                <w:highlight w:val="none"/>
                <w:lang w:eastAsia="zh-CN"/>
              </w:rPr>
              <w:t>，</w:t>
            </w:r>
            <w:r>
              <w:rPr>
                <w:rFonts w:hint="eastAsia" w:ascii="宋体" w:hAnsi="宋体" w:cs="宋体"/>
                <w:bCs/>
                <w:color w:val="auto"/>
                <w:kern w:val="0"/>
                <w:szCs w:val="21"/>
                <w:highlight w:val="none"/>
              </w:rPr>
              <w:t>指标：交通意外安全事故为0；</w:t>
            </w:r>
            <w:r>
              <w:rPr>
                <w:rFonts w:hint="eastAsia" w:ascii="宋体" w:hAnsi="宋体" w:cs="宋体"/>
                <w:color w:val="auto"/>
                <w:szCs w:val="21"/>
                <w:highlight w:val="none"/>
              </w:rPr>
              <w:t>管理措施：</w:t>
            </w:r>
            <w:r>
              <w:rPr>
                <w:rFonts w:hint="eastAsia" w:ascii="宋体" w:hAnsi="宋体" w:cs="宋体"/>
                <w:bCs/>
                <w:color w:val="auto"/>
                <w:kern w:val="0"/>
                <w:szCs w:val="21"/>
                <w:highlight w:val="none"/>
              </w:rPr>
              <w:t>1.人员需持驾使证驾使用</w:t>
            </w:r>
            <w:r>
              <w:rPr>
                <w:rFonts w:hint="eastAsia" w:ascii="宋体" w:hAnsi="宋体" w:cs="宋体"/>
                <w:bCs/>
                <w:color w:val="auto"/>
                <w:kern w:val="0"/>
                <w:szCs w:val="21"/>
                <w:highlight w:val="none"/>
                <w:lang w:eastAsia="zh-CN"/>
              </w:rPr>
              <w:t>，</w:t>
            </w:r>
            <w:r>
              <w:rPr>
                <w:rFonts w:hint="eastAsia" w:ascii="宋体" w:hAnsi="宋体" w:cs="宋体"/>
                <w:bCs/>
                <w:color w:val="auto"/>
                <w:kern w:val="0"/>
                <w:szCs w:val="21"/>
                <w:highlight w:val="none"/>
              </w:rPr>
              <w:t>2.公用车辆需进行管理登记，并年检</w:t>
            </w:r>
            <w:r>
              <w:rPr>
                <w:rFonts w:hint="eastAsia" w:ascii="宋体" w:hAnsi="宋体" w:cs="宋体"/>
                <w:bCs/>
                <w:color w:val="auto"/>
                <w:kern w:val="0"/>
                <w:szCs w:val="21"/>
                <w:highlight w:val="none"/>
                <w:lang w:eastAsia="zh-CN"/>
              </w:rPr>
              <w:t>，</w:t>
            </w:r>
            <w:r>
              <w:rPr>
                <w:rFonts w:hint="eastAsia" w:ascii="宋体" w:hAnsi="宋体" w:cs="宋体"/>
                <w:bCs/>
                <w:color w:val="auto"/>
                <w:kern w:val="0"/>
                <w:szCs w:val="21"/>
                <w:highlight w:val="none"/>
              </w:rPr>
              <w:t>3.按交通法规驾使</w:t>
            </w:r>
            <w:r>
              <w:rPr>
                <w:rFonts w:hint="eastAsia" w:ascii="宋体" w:hAnsi="宋体" w:eastAsia="宋体" w:cs="宋体"/>
                <w:bCs/>
                <w:color w:val="auto"/>
                <w:kern w:val="0"/>
                <w:szCs w:val="21"/>
                <w:highlight w:val="none"/>
              </w:rPr>
              <w:t>。责任部门：</w:t>
            </w:r>
            <w:r>
              <w:rPr>
                <w:rFonts w:hint="eastAsia" w:ascii="宋体" w:hAnsi="宋体" w:cs="宋体"/>
                <w:bCs/>
                <w:color w:val="auto"/>
                <w:kern w:val="0"/>
                <w:szCs w:val="21"/>
                <w:highlight w:val="none"/>
                <w:lang w:val="en-US" w:eastAsia="zh-CN"/>
              </w:rPr>
              <w:t>销售部</w:t>
            </w:r>
            <w:r>
              <w:rPr>
                <w:rFonts w:hint="eastAsia" w:ascii="宋体" w:hAnsi="宋体" w:eastAsia="宋体" w:cs="宋体"/>
                <w:bCs/>
                <w:color w:val="auto"/>
                <w:kern w:val="0"/>
                <w:szCs w:val="21"/>
                <w:highlight w:val="none"/>
              </w:rPr>
              <w:t>；投入资金</w:t>
            </w:r>
            <w:r>
              <w:rPr>
                <w:rFonts w:hint="eastAsia" w:ascii="宋体" w:hAnsi="宋体" w:cs="宋体"/>
                <w:bCs/>
                <w:color w:val="auto"/>
                <w:kern w:val="0"/>
                <w:szCs w:val="21"/>
                <w:highlight w:val="none"/>
                <w:lang w:val="en-US" w:eastAsia="zh-CN"/>
              </w:rPr>
              <w:t>5</w:t>
            </w:r>
            <w:r>
              <w:rPr>
                <w:rFonts w:hint="eastAsia" w:ascii="宋体" w:hAnsi="宋体" w:eastAsia="宋体" w:cs="宋体"/>
                <w:bCs/>
                <w:color w:val="auto"/>
                <w:kern w:val="0"/>
                <w:szCs w:val="21"/>
                <w:highlight w:val="none"/>
              </w:rPr>
              <w:t>000元；</w:t>
            </w:r>
            <w:r>
              <w:rPr>
                <w:rFonts w:hint="eastAsia" w:ascii="宋体" w:hAnsi="宋体" w:eastAsia="宋体" w:cs="宋体"/>
                <w:bCs/>
                <w:color w:val="auto"/>
                <w:kern w:val="0"/>
                <w:szCs w:val="21"/>
                <w:highlight w:val="none"/>
                <w:lang w:val="en-US" w:eastAsia="zh-CN"/>
              </w:rPr>
              <w:t>计划</w:t>
            </w:r>
            <w:r>
              <w:rPr>
                <w:rFonts w:hint="eastAsia" w:ascii="宋体" w:hAnsi="宋体" w:eastAsia="宋体" w:cs="宋体"/>
                <w:bCs/>
                <w:color w:val="auto"/>
                <w:kern w:val="0"/>
                <w:szCs w:val="21"/>
                <w:highlight w:val="none"/>
              </w:rPr>
              <w:t>完成日期；持续实施，</w:t>
            </w:r>
            <w:r>
              <w:rPr>
                <w:rFonts w:hint="eastAsia" w:ascii="宋体" w:hAnsi="宋体" w:cs="宋体"/>
                <w:color w:val="auto"/>
                <w:szCs w:val="21"/>
              </w:rPr>
              <w:t>检查</w:t>
            </w:r>
            <w:r>
              <w:rPr>
                <w:rFonts w:hint="eastAsia" w:ascii="宋体" w:hAnsi="宋体" w:cs="宋体"/>
                <w:color w:val="auto"/>
                <w:szCs w:val="21"/>
                <w:lang w:val="en-US" w:eastAsia="zh-CN"/>
              </w:rPr>
              <w:t>人</w:t>
            </w:r>
            <w:r>
              <w:rPr>
                <w:rFonts w:hint="eastAsia" w:ascii="宋体" w:hAnsi="宋体" w:cs="宋体"/>
                <w:color w:val="auto"/>
                <w:szCs w:val="21"/>
              </w:rPr>
              <w:t>：</w:t>
            </w:r>
            <w:r>
              <w:rPr>
                <w:rFonts w:hint="eastAsia" w:ascii="宋体"/>
                <w:color w:val="auto"/>
                <w:szCs w:val="21"/>
                <w:lang w:eastAsia="zh-CN"/>
              </w:rPr>
              <w:t>李兴蓉</w:t>
            </w:r>
            <w:r>
              <w:rPr>
                <w:rFonts w:hint="eastAsia" w:ascii="宋体" w:hAnsi="宋体" w:cs="宋体"/>
                <w:color w:val="auto"/>
                <w:szCs w:val="21"/>
              </w:rPr>
              <w:t>。</w:t>
            </w:r>
          </w:p>
          <w:p>
            <w:pPr>
              <w:pageBreakBefore w:val="0"/>
              <w:tabs>
                <w:tab w:val="left" w:pos="675"/>
              </w:tabs>
              <w:kinsoku/>
              <w:wordWrap/>
              <w:overflowPunct/>
              <w:topLinePunct w:val="0"/>
              <w:bidi w:val="0"/>
              <w:spacing w:line="240" w:lineRule="auto"/>
              <w:rPr>
                <w:color w:val="auto"/>
              </w:rPr>
            </w:pPr>
            <w:r>
              <w:rPr>
                <w:rFonts w:hint="eastAsia" w:ascii="宋体" w:hAnsi="宋体" w:cs="宋体"/>
                <w:color w:val="auto"/>
                <w:szCs w:val="21"/>
              </w:rPr>
              <w:t>目标指标管理方案基本适宜，能够完成。</w:t>
            </w:r>
          </w:p>
          <w:p>
            <w:pPr>
              <w:pStyle w:val="21"/>
              <w:pageBreakBefore w:val="0"/>
              <w:kinsoku/>
              <w:wordWrap/>
              <w:overflowPunct/>
              <w:topLinePunct w:val="0"/>
              <w:bidi w:val="0"/>
              <w:spacing w:before="0" w:after="0" w:line="240" w:lineRule="auto"/>
              <w:rPr>
                <w:color w:val="auto"/>
              </w:rPr>
            </w:pPr>
            <w:r>
              <w:rPr>
                <w:rFonts w:hint="eastAsia"/>
                <w:color w:val="auto"/>
              </w:rPr>
              <w:t>........</w:t>
            </w:r>
          </w:p>
          <w:p>
            <w:pPr>
              <w:pageBreakBefore w:val="0"/>
              <w:kinsoku/>
              <w:wordWrap/>
              <w:overflowPunct/>
              <w:topLinePunct w:val="0"/>
              <w:bidi w:val="0"/>
              <w:spacing w:line="240" w:lineRule="auto"/>
              <w:rPr>
                <w:rFonts w:ascii="宋体" w:hAnsi="宋体" w:cs="宋体"/>
                <w:color w:val="auto"/>
                <w:szCs w:val="21"/>
              </w:rPr>
            </w:pPr>
            <w:r>
              <w:rPr>
                <w:rFonts w:hint="eastAsia" w:ascii="宋体" w:hAnsi="宋体" w:cs="宋体"/>
                <w:color w:val="auto"/>
                <w:szCs w:val="21"/>
              </w:rPr>
              <w:t>制定的指标和管理方案基本可行。</w:t>
            </w:r>
          </w:p>
        </w:tc>
        <w:tc>
          <w:tcPr>
            <w:tcW w:w="1131" w:type="dxa"/>
          </w:tcPr>
          <w:p>
            <w:pPr>
              <w:pageBreakBefore w:val="0"/>
              <w:kinsoku/>
              <w:wordWrap/>
              <w:overflowPunct/>
              <w:topLinePunct w:val="0"/>
              <w:bidi w:val="0"/>
              <w:spacing w:line="240" w:lineRule="auto"/>
              <w:rPr>
                <w:rFonts w:hint="eastAsia"/>
                <w:color w:val="auto"/>
                <w:lang w:eastAsia="zh-CN"/>
              </w:rPr>
            </w:pPr>
            <w:r>
              <w:rPr>
                <w:rFonts w:hint="eastAsia"/>
                <w:color w:val="auto"/>
                <w:lang w:eastAsia="zh-CN"/>
              </w:rPr>
              <w:t>符合</w:t>
            </w:r>
          </w:p>
          <w:p>
            <w:pPr>
              <w:pStyle w:val="21"/>
              <w:pageBreakBefore w:val="0"/>
              <w:kinsoku/>
              <w:wordWrap/>
              <w:overflowPunct/>
              <w:topLinePunct w:val="0"/>
              <w:bidi w:val="0"/>
              <w:spacing w:before="0" w:after="0" w:line="240" w:lineRule="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pageBreakBefore w:val="0"/>
              <w:kinsoku/>
              <w:wordWrap/>
              <w:overflowPunct/>
              <w:topLinePunct w:val="0"/>
              <w:bidi w:val="0"/>
              <w:adjustRightInd w:val="0"/>
              <w:snapToGrid w:val="0"/>
              <w:spacing w:line="240" w:lineRule="auto"/>
              <w:jc w:val="left"/>
              <w:rPr>
                <w:rFonts w:ascii="宋体" w:hAnsi="宋体" w:eastAsia="宋体" w:cs="新宋体"/>
                <w:color w:val="auto"/>
                <w:kern w:val="2"/>
                <w:sz w:val="21"/>
                <w:szCs w:val="21"/>
                <w:lang w:val="en-US" w:eastAsia="zh-CN" w:bidi="ar-SA"/>
              </w:rPr>
            </w:pPr>
            <w:r>
              <w:rPr>
                <w:rFonts w:hint="eastAsia" w:ascii="宋体" w:hAnsi="宋体" w:cs="新宋体"/>
                <w:color w:val="auto"/>
                <w:szCs w:val="21"/>
              </w:rPr>
              <w:t>环境因素</w:t>
            </w:r>
          </w:p>
        </w:tc>
        <w:tc>
          <w:tcPr>
            <w:tcW w:w="960" w:type="dxa"/>
            <w:vAlign w:val="top"/>
          </w:tcPr>
          <w:p>
            <w:pPr>
              <w:pageBreakBefore w:val="0"/>
              <w:kinsoku/>
              <w:wordWrap/>
              <w:overflowPunct/>
              <w:topLinePunct w:val="0"/>
              <w:bidi w:val="0"/>
              <w:spacing w:line="240" w:lineRule="auto"/>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E6.1.2</w:t>
            </w:r>
          </w:p>
        </w:tc>
        <w:tc>
          <w:tcPr>
            <w:tcW w:w="10458" w:type="dxa"/>
            <w:vAlign w:val="top"/>
          </w:tcPr>
          <w:p>
            <w:pPr>
              <w:pageBreakBefore w:val="0"/>
              <w:tabs>
                <w:tab w:val="center" w:pos="3169"/>
              </w:tabs>
              <w:kinsoku/>
              <w:wordWrap/>
              <w:overflowPunct/>
              <w:topLinePunct w:val="0"/>
              <w:bidi w:val="0"/>
              <w:spacing w:line="240" w:lineRule="auto"/>
              <w:jc w:val="lef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环境因素识别与评价控制程序</w:t>
            </w:r>
            <w:r>
              <w:rPr>
                <w:rFonts w:hint="eastAsia" w:ascii="宋体" w:hAnsi="宋体" w:cs="宋体"/>
                <w:color w:val="auto"/>
                <w:szCs w:val="21"/>
              </w:rPr>
              <w:t>》，上述文件对识别和评价方法、程序、职责、记录作了规定。</w:t>
            </w:r>
          </w:p>
          <w:p>
            <w:pPr>
              <w:pageBreakBefore w:val="0"/>
              <w:tabs>
                <w:tab w:val="center" w:pos="3169"/>
              </w:tabs>
              <w:kinsoku/>
              <w:wordWrap/>
              <w:overflowPunct/>
              <w:topLinePunct w:val="0"/>
              <w:bidi w:val="0"/>
              <w:spacing w:line="240" w:lineRule="auto"/>
              <w:jc w:val="left"/>
              <w:rPr>
                <w:rFonts w:ascii="宋体" w:hAnsi="宋体" w:cs="宋体"/>
                <w:color w:val="auto"/>
                <w:szCs w:val="21"/>
                <w:highlight w:val="none"/>
              </w:rPr>
            </w:pPr>
            <w:r>
              <w:rPr>
                <w:rFonts w:hint="eastAsia" w:ascii="宋体" w:hAnsi="宋体" w:cs="宋体"/>
                <w:color w:val="auto"/>
                <w:szCs w:val="21"/>
                <w:lang w:eastAsia="zh-CN"/>
              </w:rPr>
              <w:t>综合部</w:t>
            </w:r>
            <w:r>
              <w:rPr>
                <w:rFonts w:hint="eastAsia" w:ascii="宋体" w:hAnsi="宋体" w:cs="宋体"/>
                <w:color w:val="auto"/>
                <w:szCs w:val="21"/>
                <w:highlight w:val="none"/>
                <w:lang w:eastAsia="zh-CN"/>
              </w:rPr>
              <w:t>2021年</w:t>
            </w:r>
            <w:r>
              <w:rPr>
                <w:rFonts w:hint="eastAsia" w:ascii="宋体" w:hAnsi="宋体" w:cs="宋体"/>
                <w:color w:val="auto"/>
                <w:szCs w:val="21"/>
                <w:highlight w:val="none"/>
                <w:lang w:val="en-US" w:eastAsia="zh-CN"/>
              </w:rPr>
              <w:t>12</w:t>
            </w:r>
            <w:r>
              <w:rPr>
                <w:rFonts w:hint="eastAsia" w:ascii="宋体" w:hAnsi="宋体" w:cs="宋体"/>
                <w:color w:val="auto"/>
                <w:szCs w:val="21"/>
                <w:highlight w:val="none"/>
                <w:lang w:eastAsia="zh-CN"/>
              </w:rPr>
              <w:t>月</w:t>
            </w:r>
            <w:r>
              <w:rPr>
                <w:rFonts w:hint="eastAsia" w:ascii="宋体" w:hAnsi="宋体" w:cs="宋体"/>
                <w:color w:val="auto"/>
                <w:szCs w:val="21"/>
                <w:highlight w:val="none"/>
                <w:lang w:val="en-US" w:eastAsia="zh-CN"/>
              </w:rPr>
              <w:t>16</w:t>
            </w:r>
            <w:r>
              <w:rPr>
                <w:rFonts w:hint="eastAsia" w:ascii="宋体" w:hAnsi="宋体" w:cs="宋体"/>
                <w:color w:val="auto"/>
                <w:szCs w:val="21"/>
                <w:highlight w:val="none"/>
                <w:lang w:eastAsia="zh-CN"/>
              </w:rPr>
              <w:t>日</w:t>
            </w:r>
            <w:r>
              <w:rPr>
                <w:rFonts w:hint="eastAsia" w:ascii="宋体" w:hAnsi="宋体" w:cs="宋体"/>
                <w:color w:val="auto"/>
                <w:szCs w:val="21"/>
                <w:highlight w:val="none"/>
              </w:rPr>
              <w:t>组织了各个部门开展了环境因素的识别工作。</w:t>
            </w:r>
          </w:p>
          <w:p>
            <w:pPr>
              <w:pageBreakBefore w:val="0"/>
              <w:kinsoku/>
              <w:wordWrap/>
              <w:overflowPunct/>
              <w:topLinePunct w:val="0"/>
              <w:bidi w:val="0"/>
              <w:spacing w:line="240" w:lineRule="auto"/>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环境因素识别与评价清单</w:t>
            </w:r>
            <w:r>
              <w:rPr>
                <w:rFonts w:hint="eastAsia" w:ascii="宋体" w:hAnsi="宋体" w:cs="宋体"/>
                <w:color w:val="auto"/>
                <w:szCs w:val="21"/>
              </w:rPr>
              <w:t>》和《重要环境因素清单》，按照部门和经营过程进行识别并评价出公司重要环境因素有：1）潜在火灾；2）固废废弃物；</w:t>
            </w:r>
            <w:r>
              <w:rPr>
                <w:rFonts w:hint="eastAsia" w:ascii="宋体" w:hAnsi="宋体" w:cs="宋体"/>
                <w:color w:val="auto"/>
                <w:szCs w:val="21"/>
                <w:lang w:val="en-US" w:eastAsia="zh-CN"/>
              </w:rPr>
              <w:t>两</w:t>
            </w:r>
            <w:r>
              <w:rPr>
                <w:rFonts w:hint="eastAsia" w:ascii="宋体" w:hAnsi="宋体" w:cs="宋体"/>
                <w:color w:val="auto"/>
                <w:szCs w:val="21"/>
              </w:rPr>
              <w:t>项，识别清楚、准确，评价合理。</w:t>
            </w:r>
          </w:p>
          <w:p>
            <w:pPr>
              <w:pageBreakBefore w:val="0"/>
              <w:tabs>
                <w:tab w:val="center" w:pos="3169"/>
              </w:tabs>
              <w:kinsoku/>
              <w:wordWrap/>
              <w:overflowPunct/>
              <w:topLinePunct w:val="0"/>
              <w:bidi w:val="0"/>
              <w:spacing w:line="240" w:lineRule="auto"/>
              <w:jc w:val="left"/>
              <w:rPr>
                <w:rFonts w:ascii="宋体" w:hAnsi="宋体" w:cs="宋体"/>
                <w:color w:val="auto"/>
                <w:szCs w:val="21"/>
              </w:rPr>
            </w:pPr>
            <w:r>
              <w:rPr>
                <w:rFonts w:hint="eastAsia" w:ascii="宋体" w:hAnsi="宋体" w:cs="宋体"/>
                <w:color w:val="auto"/>
                <w:szCs w:val="21"/>
              </w:rPr>
              <w:t>查：公司《环境因素</w:t>
            </w:r>
            <w:r>
              <w:rPr>
                <w:rFonts w:hint="eastAsia" w:ascii="宋体" w:hAnsi="宋体" w:cs="宋体"/>
                <w:color w:val="auto"/>
                <w:szCs w:val="21"/>
                <w:lang w:val="en-US" w:eastAsia="zh-CN"/>
              </w:rPr>
              <w:t>清单</w:t>
            </w:r>
            <w:r>
              <w:rPr>
                <w:rFonts w:hint="eastAsia" w:ascii="宋体" w:hAnsi="宋体" w:cs="宋体"/>
                <w:color w:val="auto"/>
                <w:szCs w:val="21"/>
              </w:rPr>
              <w:t>》，涉及以下内容：</w:t>
            </w:r>
          </w:p>
          <w:p>
            <w:pPr>
              <w:pageBreakBefore w:val="0"/>
              <w:numPr>
                <w:ilvl w:val="0"/>
                <w:numId w:val="4"/>
              </w:numPr>
              <w:tabs>
                <w:tab w:val="center" w:pos="3169"/>
              </w:tabs>
              <w:kinsoku/>
              <w:wordWrap/>
              <w:overflowPunct/>
              <w:topLinePunct w:val="0"/>
              <w:bidi w:val="0"/>
              <w:spacing w:line="240" w:lineRule="auto"/>
              <w:ind w:left="0" w:leftChars="0" w:firstLine="420" w:firstLineChars="200"/>
              <w:jc w:val="left"/>
              <w:rPr>
                <w:rFonts w:ascii="宋体" w:hAnsi="宋体" w:cs="宋体"/>
                <w:color w:val="auto"/>
                <w:szCs w:val="21"/>
              </w:rPr>
            </w:pPr>
            <w:r>
              <w:rPr>
                <w:rFonts w:hint="eastAsia" w:ascii="宋体" w:hAnsi="宋体"/>
                <w:color w:val="auto"/>
                <w:szCs w:val="21"/>
              </w:rPr>
              <w:t>日常电能的消耗</w:t>
            </w:r>
            <w:r>
              <w:rPr>
                <w:rFonts w:hint="eastAsia" w:ascii="宋体" w:hAnsi="宋体" w:cs="宋体"/>
                <w:color w:val="auto"/>
                <w:szCs w:val="21"/>
              </w:rPr>
              <w:t>；</w:t>
            </w:r>
          </w:p>
          <w:p>
            <w:pPr>
              <w:pageBreakBefore w:val="0"/>
              <w:numPr>
                <w:ilvl w:val="0"/>
                <w:numId w:val="4"/>
              </w:numPr>
              <w:tabs>
                <w:tab w:val="center" w:pos="3169"/>
              </w:tabs>
              <w:kinsoku/>
              <w:wordWrap/>
              <w:overflowPunct/>
              <w:topLinePunct w:val="0"/>
              <w:bidi w:val="0"/>
              <w:spacing w:line="240" w:lineRule="auto"/>
              <w:ind w:left="0" w:leftChars="0" w:firstLine="420" w:firstLineChars="200"/>
              <w:jc w:val="left"/>
              <w:rPr>
                <w:rFonts w:ascii="宋体" w:hAnsi="宋体" w:cs="宋体"/>
                <w:color w:val="auto"/>
                <w:szCs w:val="21"/>
              </w:rPr>
            </w:pPr>
            <w:r>
              <w:rPr>
                <w:rFonts w:hint="eastAsia" w:ascii="宋体" w:hAnsi="宋体" w:cs="宋体"/>
                <w:color w:val="auto"/>
                <w:szCs w:val="21"/>
              </w:rPr>
              <w:t>水资源的消耗；</w:t>
            </w:r>
          </w:p>
          <w:p>
            <w:pPr>
              <w:pageBreakBefore w:val="0"/>
              <w:numPr>
                <w:ilvl w:val="0"/>
                <w:numId w:val="4"/>
              </w:numPr>
              <w:tabs>
                <w:tab w:val="center" w:pos="3169"/>
              </w:tabs>
              <w:kinsoku/>
              <w:wordWrap/>
              <w:overflowPunct/>
              <w:topLinePunct w:val="0"/>
              <w:bidi w:val="0"/>
              <w:spacing w:line="240" w:lineRule="auto"/>
              <w:ind w:left="0" w:leftChars="0" w:firstLine="420" w:firstLineChars="200"/>
              <w:jc w:val="left"/>
              <w:rPr>
                <w:rFonts w:ascii="宋体" w:hAnsi="宋体" w:cs="宋体"/>
                <w:color w:val="auto"/>
                <w:szCs w:val="21"/>
              </w:rPr>
            </w:pPr>
            <w:r>
              <w:rPr>
                <w:rFonts w:hint="eastAsia"/>
                <w:color w:val="auto"/>
                <w:szCs w:val="24"/>
              </w:rPr>
              <w:t>设备的用电消耗</w:t>
            </w:r>
            <w:r>
              <w:rPr>
                <w:rFonts w:hint="eastAsia" w:ascii="宋体" w:hAnsi="宋体" w:cs="宋体"/>
                <w:color w:val="auto"/>
                <w:szCs w:val="21"/>
              </w:rPr>
              <w:t>；</w:t>
            </w:r>
          </w:p>
          <w:p>
            <w:pPr>
              <w:pageBreakBefore w:val="0"/>
              <w:numPr>
                <w:ilvl w:val="0"/>
                <w:numId w:val="4"/>
              </w:numPr>
              <w:tabs>
                <w:tab w:val="center" w:pos="3169"/>
              </w:tabs>
              <w:kinsoku/>
              <w:wordWrap/>
              <w:overflowPunct/>
              <w:topLinePunct w:val="0"/>
              <w:bidi w:val="0"/>
              <w:spacing w:line="240" w:lineRule="auto"/>
              <w:ind w:left="0" w:leftChars="0" w:firstLine="420" w:firstLineChars="200"/>
              <w:jc w:val="left"/>
              <w:rPr>
                <w:rFonts w:hint="eastAsia" w:ascii="宋体" w:hAnsi="宋体" w:cs="宋体"/>
                <w:color w:val="auto"/>
                <w:szCs w:val="21"/>
              </w:rPr>
            </w:pPr>
            <w:r>
              <w:rPr>
                <w:rFonts w:hint="eastAsia" w:ascii="宋体" w:hAnsi="宋体" w:cs="宋体"/>
                <w:color w:val="auto"/>
                <w:szCs w:val="21"/>
              </w:rPr>
              <w:t>噪声排放；</w:t>
            </w:r>
          </w:p>
          <w:p>
            <w:pPr>
              <w:pStyle w:val="5"/>
              <w:pageBreakBefore w:val="0"/>
              <w:numPr>
                <w:ilvl w:val="0"/>
                <w:numId w:val="4"/>
              </w:numPr>
              <w:kinsoku/>
              <w:wordWrap/>
              <w:overflowPunct/>
              <w:topLinePunct w:val="0"/>
              <w:bidi w:val="0"/>
              <w:spacing w:after="0" w:line="240" w:lineRule="auto"/>
              <w:ind w:left="0" w:leftChars="0" w:firstLine="420" w:firstLineChars="200"/>
              <w:rPr>
                <w:rFonts w:hint="eastAsia"/>
                <w:color w:val="auto"/>
              </w:rPr>
            </w:pPr>
            <w:r>
              <w:rPr>
                <w:rFonts w:hint="eastAsia"/>
                <w:color w:val="auto"/>
              </w:rPr>
              <w:t>生活垃圾/固体垃圾的废弃</w:t>
            </w:r>
          </w:p>
          <w:p>
            <w:pPr>
              <w:pStyle w:val="5"/>
              <w:pageBreakBefore w:val="0"/>
              <w:numPr>
                <w:ilvl w:val="0"/>
                <w:numId w:val="4"/>
              </w:numPr>
              <w:kinsoku/>
              <w:wordWrap/>
              <w:overflowPunct/>
              <w:topLinePunct w:val="0"/>
              <w:bidi w:val="0"/>
              <w:spacing w:after="0" w:line="240" w:lineRule="auto"/>
              <w:ind w:left="0" w:leftChars="0" w:firstLine="420" w:firstLineChars="200"/>
              <w:rPr>
                <w:rFonts w:hint="eastAsia"/>
                <w:color w:val="auto"/>
                <w:lang w:eastAsia="zh-CN"/>
              </w:rPr>
            </w:pPr>
            <w:r>
              <w:rPr>
                <w:rFonts w:hint="eastAsia"/>
                <w:color w:val="auto"/>
                <w:lang w:eastAsia="zh-CN"/>
              </w:rPr>
              <w:t>火灾的发生</w:t>
            </w:r>
          </w:p>
          <w:p>
            <w:pPr>
              <w:pageBreakBefore w:val="0"/>
              <w:tabs>
                <w:tab w:val="center" w:pos="3169"/>
              </w:tabs>
              <w:kinsoku/>
              <w:wordWrap/>
              <w:overflowPunct/>
              <w:topLinePunct w:val="0"/>
              <w:bidi w:val="0"/>
              <w:spacing w:line="240" w:lineRule="auto"/>
              <w:jc w:val="left"/>
              <w:rPr>
                <w:rFonts w:ascii="宋体" w:hAnsi="宋体" w:cs="宋体"/>
                <w:color w:val="auto"/>
                <w:szCs w:val="21"/>
              </w:rPr>
            </w:pPr>
            <w:r>
              <w:rPr>
                <w:rFonts w:hint="eastAsia" w:ascii="宋体" w:hAnsi="宋体" w:cs="宋体"/>
                <w:color w:val="auto"/>
                <w:szCs w:val="21"/>
              </w:rPr>
              <w:t>.......</w:t>
            </w:r>
          </w:p>
          <w:p>
            <w:pPr>
              <w:pageBreakBefore w:val="0"/>
              <w:tabs>
                <w:tab w:val="center" w:pos="3169"/>
              </w:tabs>
              <w:kinsoku/>
              <w:wordWrap/>
              <w:overflowPunct/>
              <w:topLinePunct w:val="0"/>
              <w:bidi w:val="0"/>
              <w:spacing w:line="240" w:lineRule="auto"/>
              <w:jc w:val="left"/>
              <w:rPr>
                <w:rFonts w:ascii="宋体" w:hAnsi="宋体" w:cs="宋体"/>
                <w:color w:val="auto"/>
                <w:szCs w:val="21"/>
              </w:rPr>
            </w:pPr>
            <w:r>
              <w:rPr>
                <w:rFonts w:hint="eastAsia" w:ascii="宋体" w:hAnsi="宋体" w:cs="宋体"/>
                <w:color w:val="auto"/>
                <w:szCs w:val="21"/>
              </w:rPr>
              <w:t>识别基本清楚、全面。</w:t>
            </w:r>
          </w:p>
          <w:p>
            <w:pPr>
              <w:pageBreakBefore w:val="0"/>
              <w:tabs>
                <w:tab w:val="center" w:pos="3169"/>
              </w:tabs>
              <w:kinsoku/>
              <w:wordWrap/>
              <w:overflowPunct/>
              <w:topLinePunct w:val="0"/>
              <w:bidi w:val="0"/>
              <w:spacing w:line="240" w:lineRule="auto"/>
              <w:jc w:val="left"/>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综合部</w:t>
            </w:r>
            <w:r>
              <w:rPr>
                <w:rFonts w:hint="eastAsia" w:ascii="宋体" w:hAnsi="宋体" w:cs="宋体"/>
                <w:color w:val="auto"/>
                <w:szCs w:val="21"/>
              </w:rPr>
              <w:t>及办公区域的《</w:t>
            </w:r>
            <w:r>
              <w:rPr>
                <w:rFonts w:hint="eastAsia" w:ascii="宋体" w:hAnsi="宋体" w:cs="宋体"/>
                <w:color w:val="auto"/>
                <w:szCs w:val="21"/>
                <w:lang w:eastAsia="zh-CN"/>
              </w:rPr>
              <w:t>环境因素识别与评价清单</w:t>
            </w:r>
            <w:r>
              <w:rPr>
                <w:rFonts w:hint="eastAsia" w:ascii="宋体" w:hAnsi="宋体" w:cs="宋体"/>
                <w:color w:val="auto"/>
                <w:szCs w:val="21"/>
              </w:rPr>
              <w:t>》，涉及以下内容：</w:t>
            </w:r>
          </w:p>
          <w:p>
            <w:pPr>
              <w:pageBreakBefore w:val="0"/>
              <w:tabs>
                <w:tab w:val="center" w:pos="3169"/>
              </w:tabs>
              <w:kinsoku/>
              <w:wordWrap/>
              <w:overflowPunct/>
              <w:topLinePunct w:val="0"/>
              <w:bidi w:val="0"/>
              <w:spacing w:line="240" w:lineRule="auto"/>
              <w:jc w:val="left"/>
              <w:rPr>
                <w:rFonts w:ascii="宋体" w:hAnsi="宋体" w:cs="宋体"/>
                <w:color w:val="auto"/>
                <w:szCs w:val="21"/>
              </w:rPr>
            </w:pPr>
            <w:r>
              <w:rPr>
                <w:rFonts w:hint="eastAsia" w:ascii="宋体" w:hAnsi="宋体" w:cs="宋体"/>
                <w:color w:val="auto"/>
                <w:szCs w:val="21"/>
              </w:rPr>
              <w:t>a.</w:t>
            </w:r>
            <w:r>
              <w:rPr>
                <w:rFonts w:hint="eastAsia" w:ascii="宋体" w:hAnsi="宋体"/>
                <w:color w:val="auto"/>
                <w:szCs w:val="21"/>
              </w:rPr>
              <w:t>废弃色带</w:t>
            </w:r>
            <w:r>
              <w:rPr>
                <w:rFonts w:hint="eastAsia" w:ascii="宋体" w:hAnsi="宋体" w:cs="宋体"/>
                <w:color w:val="auto"/>
                <w:szCs w:val="21"/>
              </w:rPr>
              <w:t>、日光灯管、墨盒、电脑、空调等办公用品及设备固废排放等；</w:t>
            </w:r>
          </w:p>
          <w:p>
            <w:pPr>
              <w:pageBreakBefore w:val="0"/>
              <w:tabs>
                <w:tab w:val="center" w:pos="3169"/>
              </w:tabs>
              <w:kinsoku/>
              <w:wordWrap/>
              <w:overflowPunct/>
              <w:topLinePunct w:val="0"/>
              <w:bidi w:val="0"/>
              <w:spacing w:line="240" w:lineRule="auto"/>
              <w:jc w:val="left"/>
              <w:rPr>
                <w:rFonts w:ascii="宋体" w:hAnsi="宋体" w:cs="宋体"/>
                <w:color w:val="auto"/>
                <w:szCs w:val="21"/>
              </w:rPr>
            </w:pPr>
            <w:r>
              <w:rPr>
                <w:rFonts w:hint="eastAsia" w:ascii="宋体" w:hAnsi="宋体" w:cs="宋体"/>
                <w:color w:val="auto"/>
                <w:szCs w:val="21"/>
              </w:rPr>
              <w:t>b.水、电、纸张等资源和能源消耗等；</w:t>
            </w:r>
          </w:p>
          <w:p>
            <w:pPr>
              <w:pageBreakBefore w:val="0"/>
              <w:tabs>
                <w:tab w:val="center" w:pos="3169"/>
              </w:tabs>
              <w:kinsoku/>
              <w:wordWrap/>
              <w:overflowPunct/>
              <w:topLinePunct w:val="0"/>
              <w:bidi w:val="0"/>
              <w:spacing w:line="240" w:lineRule="auto"/>
              <w:jc w:val="left"/>
              <w:rPr>
                <w:rFonts w:ascii="宋体" w:hAnsi="宋体" w:cs="宋体"/>
                <w:color w:val="auto"/>
                <w:szCs w:val="21"/>
              </w:rPr>
            </w:pPr>
            <w:r>
              <w:rPr>
                <w:rFonts w:hint="eastAsia" w:ascii="宋体" w:hAnsi="宋体" w:cs="宋体"/>
                <w:color w:val="auto"/>
                <w:szCs w:val="21"/>
              </w:rPr>
              <w:t xml:space="preserve">c.生活垃圾的排放； </w:t>
            </w:r>
          </w:p>
          <w:p>
            <w:pPr>
              <w:pageBreakBefore w:val="0"/>
              <w:tabs>
                <w:tab w:val="center" w:pos="3169"/>
              </w:tabs>
              <w:kinsoku/>
              <w:wordWrap/>
              <w:overflowPunct/>
              <w:topLinePunct w:val="0"/>
              <w:bidi w:val="0"/>
              <w:spacing w:line="240" w:lineRule="auto"/>
              <w:jc w:val="left"/>
              <w:rPr>
                <w:rFonts w:ascii="宋体" w:hAnsi="宋体" w:cs="宋体"/>
                <w:color w:val="auto"/>
                <w:szCs w:val="21"/>
              </w:rPr>
            </w:pPr>
            <w:r>
              <w:rPr>
                <w:rFonts w:hint="eastAsia" w:ascii="宋体" w:hAnsi="宋体" w:cs="宋体"/>
                <w:color w:val="auto"/>
                <w:szCs w:val="21"/>
              </w:rPr>
              <w:t>d.</w:t>
            </w:r>
            <w:r>
              <w:rPr>
                <w:rFonts w:hint="eastAsia" w:ascii="宋体" w:hAnsi="宋体"/>
                <w:color w:val="auto"/>
                <w:szCs w:val="21"/>
              </w:rPr>
              <w:t>生活污水的排放</w:t>
            </w:r>
          </w:p>
          <w:p>
            <w:pPr>
              <w:pageBreakBefore w:val="0"/>
              <w:tabs>
                <w:tab w:val="center" w:pos="3169"/>
              </w:tabs>
              <w:kinsoku/>
              <w:wordWrap/>
              <w:overflowPunct/>
              <w:topLinePunct w:val="0"/>
              <w:bidi w:val="0"/>
              <w:spacing w:line="240" w:lineRule="auto"/>
              <w:jc w:val="left"/>
              <w:rPr>
                <w:rFonts w:hint="eastAsia" w:ascii="宋体" w:hAnsi="宋体" w:cs="宋体"/>
                <w:color w:val="auto"/>
                <w:szCs w:val="21"/>
              </w:rPr>
            </w:pPr>
            <w:r>
              <w:rPr>
                <w:rFonts w:hint="eastAsia" w:ascii="宋体" w:hAnsi="宋体" w:cs="宋体"/>
                <w:color w:val="auto"/>
                <w:szCs w:val="21"/>
              </w:rPr>
              <w:t>e．</w:t>
            </w:r>
            <w:r>
              <w:rPr>
                <w:rFonts w:hint="eastAsia" w:ascii="宋体" w:hAnsi="宋体"/>
                <w:color w:val="auto"/>
                <w:szCs w:val="21"/>
              </w:rPr>
              <w:t>废弃消防器材</w:t>
            </w:r>
            <w:r>
              <w:rPr>
                <w:rFonts w:hint="eastAsia" w:ascii="宋体" w:hAnsi="宋体" w:cs="宋体"/>
                <w:color w:val="auto"/>
                <w:szCs w:val="21"/>
              </w:rPr>
              <w:t>等；</w:t>
            </w:r>
          </w:p>
          <w:p>
            <w:pPr>
              <w:pageBreakBefore w:val="0"/>
              <w:kinsoku/>
              <w:wordWrap/>
              <w:overflowPunct/>
              <w:topLinePunct w:val="0"/>
              <w:bidi w:val="0"/>
              <w:spacing w:line="240" w:lineRule="auto"/>
              <w:ind w:firstLine="420" w:firstLineChars="200"/>
              <w:rPr>
                <w:rFonts w:hint="eastAsia" w:ascii="宋体" w:hAnsi="宋体" w:cs="宋体"/>
                <w:color w:val="auto"/>
                <w:szCs w:val="21"/>
              </w:rPr>
            </w:pPr>
            <w:r>
              <w:rPr>
                <w:rFonts w:hint="eastAsia" w:ascii="宋体" w:hAnsi="宋体" w:cs="宋体"/>
                <w:color w:val="auto"/>
                <w:szCs w:val="21"/>
              </w:rPr>
              <w:t>......</w:t>
            </w:r>
          </w:p>
          <w:p>
            <w:pPr>
              <w:pageBreakBefore w:val="0"/>
              <w:kinsoku/>
              <w:wordWrap/>
              <w:overflowPunct/>
              <w:topLinePunct w:val="0"/>
              <w:bidi w:val="0"/>
              <w:spacing w:line="240" w:lineRule="auto"/>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识别基本清楚、全面。</w:t>
            </w:r>
          </w:p>
        </w:tc>
        <w:tc>
          <w:tcPr>
            <w:tcW w:w="1131" w:type="dxa"/>
          </w:tcPr>
          <w:p>
            <w:pPr>
              <w:pStyle w:val="21"/>
              <w:pageBreakBefore w:val="0"/>
              <w:kinsoku/>
              <w:wordWrap/>
              <w:overflowPunct/>
              <w:topLinePunct w:val="0"/>
              <w:bidi w:val="0"/>
              <w:spacing w:before="0" w:after="0" w:line="240" w:lineRule="auto"/>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3" w:hRule="atLeast"/>
        </w:trPr>
        <w:tc>
          <w:tcPr>
            <w:tcW w:w="2160" w:type="dxa"/>
            <w:vAlign w:val="top"/>
          </w:tcPr>
          <w:p>
            <w:pPr>
              <w:pageBreakBefore w:val="0"/>
              <w:kinsoku/>
              <w:wordWrap/>
              <w:overflowPunct/>
              <w:topLinePunct w:val="0"/>
              <w:bidi w:val="0"/>
              <w:adjustRightInd w:val="0"/>
              <w:snapToGrid w:val="0"/>
              <w:spacing w:line="240" w:lineRule="auto"/>
              <w:jc w:val="left"/>
              <w:rPr>
                <w:rFonts w:ascii="宋体" w:hAnsi="宋体" w:eastAsia="宋体" w:cs="新宋体"/>
                <w:color w:val="auto"/>
                <w:kern w:val="2"/>
                <w:sz w:val="21"/>
                <w:szCs w:val="21"/>
                <w:lang w:val="en-US" w:eastAsia="zh-CN" w:bidi="ar-SA"/>
              </w:rPr>
            </w:pPr>
            <w:r>
              <w:rPr>
                <w:rFonts w:hint="eastAsia" w:ascii="宋体" w:hAnsi="宋体" w:cs="新宋体"/>
                <w:color w:val="auto"/>
                <w:szCs w:val="21"/>
              </w:rPr>
              <w:t>危险源识别、评价与控制措施</w:t>
            </w:r>
          </w:p>
        </w:tc>
        <w:tc>
          <w:tcPr>
            <w:tcW w:w="960" w:type="dxa"/>
            <w:vAlign w:val="top"/>
          </w:tcPr>
          <w:p>
            <w:pPr>
              <w:pageBreakBefore w:val="0"/>
              <w:kinsoku/>
              <w:wordWrap/>
              <w:overflowPunct/>
              <w:topLinePunct w:val="0"/>
              <w:bidi w:val="0"/>
              <w:spacing w:line="240" w:lineRule="auto"/>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S</w:t>
            </w:r>
            <w:r>
              <w:rPr>
                <w:rFonts w:hint="eastAsia" w:ascii="宋体" w:hAnsi="宋体" w:cs="新宋体"/>
                <w:color w:val="auto"/>
                <w:szCs w:val="21"/>
                <w:lang w:val="en-US" w:eastAsia="zh-CN"/>
              </w:rPr>
              <w:t>6</w:t>
            </w:r>
            <w:r>
              <w:rPr>
                <w:rFonts w:hint="eastAsia" w:ascii="宋体" w:hAnsi="宋体" w:cs="新宋体"/>
                <w:color w:val="auto"/>
                <w:szCs w:val="21"/>
              </w:rPr>
              <w:t>.</w:t>
            </w:r>
            <w:r>
              <w:rPr>
                <w:rFonts w:hint="eastAsia" w:ascii="宋体" w:hAnsi="宋体" w:cs="新宋体"/>
                <w:color w:val="auto"/>
                <w:szCs w:val="21"/>
                <w:lang w:val="en-US" w:eastAsia="zh-CN"/>
              </w:rPr>
              <w:t>1</w:t>
            </w:r>
            <w:r>
              <w:rPr>
                <w:rFonts w:hint="eastAsia" w:ascii="宋体" w:hAnsi="宋体" w:cs="新宋体"/>
                <w:color w:val="auto"/>
                <w:szCs w:val="21"/>
              </w:rPr>
              <w:t>.</w:t>
            </w:r>
            <w:r>
              <w:rPr>
                <w:rFonts w:hint="eastAsia" w:ascii="宋体" w:hAnsi="宋体" w:cs="新宋体"/>
                <w:color w:val="auto"/>
                <w:szCs w:val="21"/>
                <w:lang w:val="en-US" w:eastAsia="zh-CN"/>
              </w:rPr>
              <w:t>2</w:t>
            </w:r>
            <w:r>
              <w:rPr>
                <w:rFonts w:hint="eastAsia" w:ascii="宋体" w:hAnsi="宋体" w:cs="新宋体"/>
                <w:color w:val="auto"/>
                <w:szCs w:val="21"/>
              </w:rPr>
              <w:t xml:space="preserve"> </w:t>
            </w:r>
          </w:p>
        </w:tc>
        <w:tc>
          <w:tcPr>
            <w:tcW w:w="10458" w:type="dxa"/>
            <w:vAlign w:val="top"/>
          </w:tcPr>
          <w:p>
            <w:pPr>
              <w:pageBreakBefore w:val="0"/>
              <w:kinsoku/>
              <w:wordWrap/>
              <w:overflowPunct/>
              <w:topLinePunct w:val="0"/>
              <w:bidi w:val="0"/>
              <w:spacing w:line="240" w:lineRule="auto"/>
              <w:jc w:val="lef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危险源辩识、风险评价控制程序</w:t>
            </w:r>
            <w:r>
              <w:rPr>
                <w:rFonts w:hint="eastAsia" w:ascii="宋体" w:hAnsi="宋体" w:cs="宋体"/>
                <w:color w:val="auto"/>
                <w:szCs w:val="21"/>
              </w:rPr>
              <w:t>》</w:t>
            </w:r>
          </w:p>
          <w:p>
            <w:pPr>
              <w:pageBreakBefore w:val="0"/>
              <w:kinsoku/>
              <w:wordWrap/>
              <w:overflowPunct/>
              <w:topLinePunct w:val="0"/>
              <w:bidi w:val="0"/>
              <w:spacing w:line="240" w:lineRule="auto"/>
              <w:jc w:val="left"/>
              <w:rPr>
                <w:rFonts w:ascii="宋体" w:hAnsi="宋体" w:cs="宋体"/>
                <w:color w:val="auto"/>
                <w:szCs w:val="21"/>
                <w:highlight w:val="green"/>
              </w:rPr>
            </w:pPr>
            <w:r>
              <w:rPr>
                <w:rFonts w:hint="eastAsia" w:ascii="宋体" w:hAnsi="宋体" w:cs="宋体"/>
                <w:color w:val="auto"/>
                <w:szCs w:val="21"/>
              </w:rPr>
              <w:t>上述文件对识别和评价方法、程序、职责、记录作了规定。</w:t>
            </w:r>
          </w:p>
          <w:p>
            <w:pPr>
              <w:pageBreakBefore w:val="0"/>
              <w:tabs>
                <w:tab w:val="center" w:pos="3169"/>
              </w:tabs>
              <w:kinsoku/>
              <w:wordWrap/>
              <w:overflowPunct/>
              <w:topLinePunct w:val="0"/>
              <w:bidi w:val="0"/>
              <w:spacing w:line="240" w:lineRule="auto"/>
              <w:jc w:val="left"/>
              <w:rPr>
                <w:rFonts w:ascii="宋体" w:hAnsi="宋体" w:cs="宋体"/>
                <w:color w:val="auto"/>
                <w:szCs w:val="21"/>
                <w:highlight w:val="none"/>
              </w:rPr>
            </w:pPr>
            <w:r>
              <w:rPr>
                <w:rFonts w:hint="eastAsia" w:ascii="宋体" w:hAnsi="宋体" w:cs="宋体"/>
                <w:color w:val="auto"/>
                <w:szCs w:val="21"/>
              </w:rPr>
              <w:t>查见：《</w:t>
            </w:r>
            <w:r>
              <w:rPr>
                <w:rFonts w:hint="eastAsia" w:ascii="宋体" w:hAnsi="宋体" w:cs="宋体"/>
                <w:color w:val="auto"/>
                <w:szCs w:val="21"/>
                <w:lang w:eastAsia="zh-CN"/>
              </w:rPr>
              <w:t>危险源辩识、风险评价控制程序</w:t>
            </w:r>
            <w:r>
              <w:rPr>
                <w:rFonts w:hint="eastAsia" w:ascii="宋体" w:hAnsi="宋体" w:cs="宋体"/>
                <w:color w:val="auto"/>
                <w:szCs w:val="21"/>
              </w:rPr>
              <w:t>》，危险源过打分和小组评议共评价出公司不可接受风险：</w:t>
            </w:r>
            <w:r>
              <w:rPr>
                <w:rFonts w:hint="eastAsia" w:ascii="宋体" w:hAnsi="宋体" w:cs="宋体"/>
                <w:color w:val="auto"/>
                <w:szCs w:val="21"/>
                <w:lang w:val="en-US" w:eastAsia="zh-CN"/>
              </w:rPr>
              <w:t>2</w:t>
            </w:r>
            <w:r>
              <w:rPr>
                <w:rFonts w:hint="eastAsia" w:ascii="宋体" w:hAnsi="宋体" w:cs="宋体"/>
                <w:color w:val="auto"/>
                <w:szCs w:val="21"/>
              </w:rPr>
              <w:t>项，分别</w:t>
            </w:r>
            <w:r>
              <w:rPr>
                <w:rFonts w:hint="eastAsia" w:ascii="宋体" w:hAnsi="宋体" w:cs="宋体"/>
                <w:color w:val="auto"/>
                <w:szCs w:val="21"/>
                <w:highlight w:val="none"/>
              </w:rPr>
              <w:t>是：</w:t>
            </w:r>
            <w:r>
              <w:rPr>
                <w:rFonts w:hint="eastAsia" w:ascii="宋体" w:hAnsi="宋体" w:cs="宋体"/>
                <w:color w:val="auto"/>
                <w:szCs w:val="21"/>
                <w:highlight w:val="none"/>
                <w:lang w:val="en-US" w:eastAsia="zh-CN"/>
              </w:rPr>
              <w:t>潜在火灾、交通事故</w:t>
            </w:r>
            <w:r>
              <w:rPr>
                <w:rFonts w:hint="eastAsia" w:ascii="宋体" w:hAnsi="宋体" w:cs="宋体"/>
                <w:color w:val="auto"/>
                <w:szCs w:val="21"/>
                <w:highlight w:val="none"/>
              </w:rPr>
              <w:t>。辨识清楚、准确，评价充分合理。</w:t>
            </w:r>
          </w:p>
          <w:p>
            <w:pPr>
              <w:pageBreakBefore w:val="0"/>
              <w:kinsoku/>
              <w:wordWrap/>
              <w:overflowPunct/>
              <w:topLinePunct w:val="0"/>
              <w:bidi w:val="0"/>
              <w:spacing w:line="240" w:lineRule="auto"/>
              <w:jc w:val="left"/>
              <w:rPr>
                <w:rFonts w:ascii="宋体" w:hAnsi="宋体" w:cs="宋体"/>
                <w:color w:val="auto"/>
                <w:szCs w:val="21"/>
                <w:highlight w:val="none"/>
              </w:rPr>
            </w:pPr>
            <w:r>
              <w:rPr>
                <w:rFonts w:hint="eastAsia" w:ascii="宋体" w:hAnsi="宋体" w:cs="宋体"/>
                <w:color w:val="auto"/>
                <w:szCs w:val="21"/>
                <w:highlight w:val="none"/>
              </w:rPr>
              <w:t>抽查见确定的</w:t>
            </w:r>
            <w:r>
              <w:rPr>
                <w:rFonts w:hint="eastAsia" w:ascii="宋体" w:hAnsi="宋体" w:cs="宋体"/>
                <w:color w:val="auto"/>
                <w:szCs w:val="21"/>
                <w:highlight w:val="none"/>
                <w:lang w:val="en-US" w:eastAsia="zh-CN"/>
              </w:rPr>
              <w:t>潜在火灾</w:t>
            </w:r>
            <w:r>
              <w:rPr>
                <w:rFonts w:hint="eastAsia" w:ascii="宋体" w:hAnsi="宋体" w:cs="宋体"/>
                <w:color w:val="auto"/>
                <w:szCs w:val="21"/>
                <w:highlight w:val="none"/>
              </w:rPr>
              <w:t>控制措施的策划：</w:t>
            </w:r>
          </w:p>
          <w:p>
            <w:pPr>
              <w:pageBreakBefore w:val="0"/>
              <w:widowControl/>
              <w:kinsoku/>
              <w:wordWrap/>
              <w:overflowPunct/>
              <w:topLinePunct w:val="0"/>
              <w:bidi w:val="0"/>
              <w:spacing w:line="240" w:lineRule="auto"/>
              <w:jc w:val="left"/>
              <w:rPr>
                <w:rFonts w:ascii="宋体" w:hAnsi="宋体" w:cs="宋体"/>
                <w:bCs/>
                <w:color w:val="auto"/>
                <w:szCs w:val="21"/>
                <w:highlight w:val="none"/>
              </w:rPr>
            </w:pPr>
            <w:r>
              <w:rPr>
                <w:rFonts w:hint="eastAsia" w:ascii="宋体" w:hAnsi="宋体" w:cs="宋体"/>
                <w:bCs/>
                <w:color w:val="auto"/>
                <w:szCs w:val="21"/>
                <w:highlight w:val="none"/>
              </w:rPr>
              <w:t>1）</w:t>
            </w:r>
            <w:r>
              <w:rPr>
                <w:rFonts w:hint="eastAsia"/>
                <w:color w:val="auto"/>
                <w:szCs w:val="21"/>
              </w:rPr>
              <w:t>办公场所进行火灾隐患检查</w:t>
            </w:r>
            <w:r>
              <w:rPr>
                <w:rFonts w:hint="eastAsia" w:ascii="宋体" w:hAnsi="宋体" w:cs="宋体"/>
                <w:bCs/>
                <w:color w:val="auto"/>
                <w:szCs w:val="21"/>
                <w:highlight w:val="none"/>
              </w:rPr>
              <w:t>；</w:t>
            </w:r>
          </w:p>
          <w:p>
            <w:pPr>
              <w:pageBreakBefore w:val="0"/>
              <w:widowControl/>
              <w:kinsoku/>
              <w:wordWrap/>
              <w:overflowPunct/>
              <w:topLinePunct w:val="0"/>
              <w:bidi w:val="0"/>
              <w:spacing w:line="240" w:lineRule="auto"/>
              <w:jc w:val="left"/>
              <w:rPr>
                <w:rFonts w:ascii="宋体" w:hAnsi="宋体" w:cs="宋体"/>
                <w:bCs/>
                <w:color w:val="auto"/>
                <w:szCs w:val="21"/>
                <w:highlight w:val="none"/>
              </w:rPr>
            </w:pPr>
            <w:r>
              <w:rPr>
                <w:rFonts w:hint="eastAsia" w:ascii="宋体" w:hAnsi="宋体" w:cs="宋体"/>
                <w:bCs/>
                <w:color w:val="auto"/>
                <w:szCs w:val="21"/>
                <w:highlight w:val="none"/>
              </w:rPr>
              <w:t>2）</w:t>
            </w:r>
            <w:r>
              <w:rPr>
                <w:rFonts w:hint="eastAsia"/>
                <w:color w:val="auto"/>
                <w:szCs w:val="21"/>
              </w:rPr>
              <w:t>定期检查灭火设施</w:t>
            </w:r>
            <w:r>
              <w:rPr>
                <w:rFonts w:hint="eastAsia" w:ascii="宋体" w:hAnsi="宋体" w:cs="宋体"/>
                <w:bCs/>
                <w:color w:val="auto"/>
                <w:szCs w:val="21"/>
                <w:highlight w:val="none"/>
              </w:rPr>
              <w:t>；</w:t>
            </w:r>
          </w:p>
          <w:p>
            <w:pPr>
              <w:pageBreakBefore w:val="0"/>
              <w:widowControl/>
              <w:kinsoku/>
              <w:wordWrap/>
              <w:overflowPunct/>
              <w:topLinePunct w:val="0"/>
              <w:bidi w:val="0"/>
              <w:spacing w:line="240" w:lineRule="auto"/>
              <w:jc w:val="left"/>
              <w:rPr>
                <w:rFonts w:ascii="宋体" w:hAnsi="宋体" w:cs="宋体"/>
                <w:bCs/>
                <w:color w:val="auto"/>
                <w:szCs w:val="21"/>
                <w:highlight w:val="none"/>
              </w:rPr>
            </w:pPr>
            <w:r>
              <w:rPr>
                <w:rFonts w:hint="eastAsia" w:ascii="宋体" w:hAnsi="宋体" w:cs="宋体"/>
                <w:bCs/>
                <w:color w:val="auto"/>
                <w:szCs w:val="21"/>
                <w:highlight w:val="none"/>
              </w:rPr>
              <w:t>3）</w:t>
            </w:r>
            <w:r>
              <w:rPr>
                <w:rFonts w:hint="eastAsia" w:ascii="宋体"/>
                <w:color w:val="auto"/>
                <w:szCs w:val="21"/>
              </w:rPr>
              <w:t>制定应急预案，对人员进行预案培训和演练</w:t>
            </w:r>
            <w:r>
              <w:rPr>
                <w:rFonts w:hint="eastAsia" w:ascii="宋体" w:hAnsi="宋体" w:cs="宋体"/>
                <w:bCs/>
                <w:color w:val="auto"/>
                <w:szCs w:val="21"/>
                <w:highlight w:val="none"/>
              </w:rPr>
              <w:t>；</w:t>
            </w:r>
          </w:p>
          <w:p>
            <w:pPr>
              <w:pageBreakBefore w:val="0"/>
              <w:kinsoku/>
              <w:wordWrap/>
              <w:overflowPunct/>
              <w:topLinePunct w:val="0"/>
              <w:bidi w:val="0"/>
              <w:spacing w:line="240" w:lineRule="auto"/>
              <w:jc w:val="left"/>
              <w:rPr>
                <w:rFonts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综合部</w:t>
            </w:r>
            <w:r>
              <w:rPr>
                <w:rFonts w:hint="eastAsia" w:ascii="宋体" w:hAnsi="宋体" w:cs="宋体"/>
                <w:color w:val="auto"/>
                <w:szCs w:val="21"/>
              </w:rPr>
              <w:t>及办公区域《危险源识别评价表》</w:t>
            </w:r>
          </w:p>
          <w:p>
            <w:pPr>
              <w:pageBreakBefore w:val="0"/>
              <w:kinsoku/>
              <w:wordWrap/>
              <w:overflowPunct/>
              <w:topLinePunct w:val="0"/>
              <w:bidi w:val="0"/>
              <w:spacing w:line="240" w:lineRule="auto"/>
              <w:jc w:val="left"/>
              <w:rPr>
                <w:rFonts w:hint="eastAsia" w:ascii="宋体" w:hAnsi="宋体" w:cs="宋体"/>
                <w:color w:val="auto"/>
                <w:szCs w:val="21"/>
              </w:rPr>
            </w:pPr>
            <w:r>
              <w:rPr>
                <w:rFonts w:hint="eastAsia" w:ascii="宋体" w:hAnsi="宋体" w:cs="宋体"/>
                <w:color w:val="auto"/>
                <w:szCs w:val="21"/>
                <w:lang w:eastAsia="zh-CN"/>
              </w:rPr>
              <w:t>2021年</w:t>
            </w:r>
            <w:r>
              <w:rPr>
                <w:rFonts w:hint="eastAsia" w:ascii="宋体" w:hAnsi="宋体" w:cs="宋体"/>
                <w:color w:val="auto"/>
                <w:szCs w:val="21"/>
                <w:lang w:val="en-US" w:eastAsia="zh-CN"/>
              </w:rPr>
              <w:t>12</w:t>
            </w:r>
            <w:r>
              <w:rPr>
                <w:rFonts w:hint="eastAsia" w:ascii="宋体" w:hAnsi="宋体" w:cs="宋体"/>
                <w:color w:val="auto"/>
                <w:szCs w:val="21"/>
                <w:lang w:eastAsia="zh-CN"/>
              </w:rPr>
              <w:t>月1</w:t>
            </w:r>
            <w:r>
              <w:rPr>
                <w:rFonts w:hint="eastAsia" w:ascii="宋体" w:hAnsi="宋体" w:cs="宋体"/>
                <w:color w:val="auto"/>
                <w:szCs w:val="21"/>
                <w:lang w:val="en-US" w:eastAsia="zh-CN"/>
              </w:rPr>
              <w:t>6</w:t>
            </w:r>
            <w:r>
              <w:rPr>
                <w:rFonts w:hint="eastAsia" w:ascii="宋体" w:hAnsi="宋体" w:cs="宋体"/>
                <w:color w:val="auto"/>
                <w:szCs w:val="21"/>
                <w:lang w:eastAsia="zh-CN"/>
              </w:rPr>
              <w:t>日</w:t>
            </w:r>
            <w:r>
              <w:rPr>
                <w:rFonts w:hint="eastAsia" w:ascii="宋体" w:hAnsi="宋体" w:cs="宋体"/>
                <w:color w:val="auto"/>
                <w:szCs w:val="21"/>
              </w:rPr>
              <w:t>发布</w:t>
            </w:r>
          </w:p>
          <w:p>
            <w:pPr>
              <w:pageBreakBefore w:val="0"/>
              <w:kinsoku/>
              <w:wordWrap/>
              <w:overflowPunct/>
              <w:topLinePunct w:val="0"/>
              <w:bidi w:val="0"/>
              <w:spacing w:line="240" w:lineRule="auto"/>
              <w:jc w:val="left"/>
              <w:rPr>
                <w:rFonts w:hint="eastAsia" w:ascii="宋体" w:hAnsi="宋体" w:cs="宋体"/>
                <w:color w:val="auto"/>
                <w:szCs w:val="21"/>
              </w:rPr>
            </w:pPr>
            <w:r>
              <w:rPr>
                <w:rFonts w:hint="eastAsia" w:ascii="宋体" w:hAnsi="宋体" w:cs="宋体"/>
                <w:color w:val="auto"/>
                <w:szCs w:val="21"/>
                <w:lang w:eastAsia="zh-CN"/>
              </w:rPr>
              <w:t>综合部</w:t>
            </w:r>
            <w:r>
              <w:rPr>
                <w:rFonts w:hint="eastAsia" w:ascii="宋体" w:hAnsi="宋体" w:cs="宋体"/>
                <w:color w:val="auto"/>
                <w:szCs w:val="21"/>
              </w:rPr>
              <w:t>及办公区域共识别出包括:</w:t>
            </w:r>
          </w:p>
          <w:p>
            <w:pPr>
              <w:pageBreakBefore w:val="0"/>
              <w:kinsoku/>
              <w:wordWrap/>
              <w:overflowPunct/>
              <w:topLinePunct w:val="0"/>
              <w:bidi w:val="0"/>
              <w:spacing w:line="240" w:lineRule="auto"/>
              <w:jc w:val="left"/>
              <w:rPr>
                <w:rFonts w:hint="eastAsia" w:ascii="宋体" w:hAnsi="宋体" w:cs="宋体"/>
                <w:color w:val="auto"/>
                <w:szCs w:val="21"/>
              </w:rPr>
            </w:pPr>
            <w:r>
              <w:rPr>
                <w:rFonts w:hint="eastAsia" w:ascii="宋体" w:hAnsi="宋体" w:cs="宋体"/>
                <w:color w:val="auto"/>
                <w:szCs w:val="21"/>
              </w:rPr>
              <w:t>线路漏电导致的触电；乱扔烟头、违章使用电器引发火灾等危险源.</w:t>
            </w:r>
          </w:p>
          <w:p>
            <w:pPr>
              <w:pageBreakBefore w:val="0"/>
              <w:kinsoku/>
              <w:wordWrap/>
              <w:overflowPunct/>
              <w:topLinePunct w:val="0"/>
              <w:bidi w:val="0"/>
              <w:spacing w:line="240" w:lineRule="auto"/>
              <w:jc w:val="left"/>
              <w:rPr>
                <w:rFonts w:hint="eastAsia" w:ascii="宋体" w:hAnsi="宋体" w:cs="宋体"/>
                <w:color w:val="auto"/>
                <w:szCs w:val="21"/>
              </w:rPr>
            </w:pPr>
            <w:r>
              <w:rPr>
                <w:rFonts w:hint="eastAsia" w:ascii="宋体" w:hAnsi="宋体" w:cs="宋体"/>
                <w:color w:val="auto"/>
                <w:szCs w:val="21"/>
              </w:rPr>
              <w:t>采用的是经验判断法、过程分析法识别。</w:t>
            </w:r>
          </w:p>
          <w:p>
            <w:pPr>
              <w:pageBreakBefore w:val="0"/>
              <w:kinsoku/>
              <w:wordWrap/>
              <w:overflowPunct/>
              <w:topLinePunct w:val="0"/>
              <w:bidi w:val="0"/>
              <w:spacing w:line="240" w:lineRule="auto"/>
              <w:jc w:val="left"/>
              <w:rPr>
                <w:rFonts w:hint="eastAsia" w:ascii="宋体" w:hAnsi="宋体" w:cs="宋体"/>
                <w:color w:val="auto"/>
                <w:szCs w:val="21"/>
              </w:rPr>
            </w:pPr>
            <w:r>
              <w:rPr>
                <w:rFonts w:hint="eastAsia" w:ascii="宋体" w:hAnsi="宋体" w:cs="宋体"/>
                <w:color w:val="auto"/>
                <w:szCs w:val="21"/>
              </w:rPr>
              <w:t>查见，</w:t>
            </w:r>
            <w:r>
              <w:rPr>
                <w:rFonts w:hint="eastAsia" w:ascii="宋体" w:hAnsi="宋体" w:cs="宋体"/>
                <w:color w:val="auto"/>
                <w:szCs w:val="21"/>
                <w:lang w:eastAsia="zh-CN"/>
              </w:rPr>
              <w:t>综合部</w:t>
            </w:r>
            <w:r>
              <w:rPr>
                <w:rFonts w:hint="eastAsia" w:ascii="宋体" w:hAnsi="宋体" w:cs="宋体"/>
                <w:color w:val="auto"/>
                <w:szCs w:val="21"/>
              </w:rPr>
              <w:t>及办公区域打分法确定了</w:t>
            </w:r>
            <w:r>
              <w:rPr>
                <w:rFonts w:hint="eastAsia" w:ascii="宋体" w:hAnsi="宋体" w:cs="宋体"/>
                <w:color w:val="auto"/>
                <w:szCs w:val="21"/>
                <w:lang w:val="en-US" w:eastAsia="zh-CN"/>
              </w:rPr>
              <w:t>1</w:t>
            </w:r>
            <w:r>
              <w:rPr>
                <w:rFonts w:hint="eastAsia" w:ascii="宋体" w:hAnsi="宋体" w:cs="宋体"/>
                <w:color w:val="auto"/>
                <w:szCs w:val="21"/>
              </w:rPr>
              <w:t>项不可接受风险：管理不当、违章使用电器</w:t>
            </w:r>
            <w:r>
              <w:rPr>
                <w:rFonts w:hint="eastAsia" w:ascii="宋体" w:hAnsi="宋体" w:cs="宋体"/>
                <w:color w:val="auto"/>
                <w:szCs w:val="21"/>
                <w:lang w:val="en-US" w:eastAsia="zh-CN"/>
              </w:rPr>
              <w:t>发生的</w:t>
            </w:r>
            <w:r>
              <w:rPr>
                <w:rFonts w:hint="eastAsia" w:ascii="宋体" w:hAnsi="宋体" w:cs="宋体"/>
                <w:color w:val="auto"/>
                <w:szCs w:val="21"/>
              </w:rPr>
              <w:t>潜在火灾。</w:t>
            </w:r>
          </w:p>
          <w:p>
            <w:pPr>
              <w:pageBreakBefore w:val="0"/>
              <w:kinsoku/>
              <w:wordWrap/>
              <w:overflowPunct/>
              <w:topLinePunct w:val="0"/>
              <w:bidi w:val="0"/>
              <w:spacing w:line="240" w:lineRule="auto"/>
              <w:jc w:val="left"/>
              <w:rPr>
                <w:rFonts w:ascii="宋体" w:hAnsi="宋体" w:cs="宋体"/>
                <w:color w:val="auto"/>
                <w:szCs w:val="21"/>
              </w:rPr>
            </w:pPr>
            <w:r>
              <w:rPr>
                <w:rFonts w:hint="eastAsia" w:ascii="宋体" w:hAnsi="宋体" w:cs="宋体"/>
                <w:color w:val="auto"/>
                <w:szCs w:val="21"/>
              </w:rPr>
              <w:t>危险源辨识基本充分、风险等级评价基本合理。</w:t>
            </w:r>
          </w:p>
          <w:p>
            <w:pPr>
              <w:pageBreakBefore w:val="0"/>
              <w:kinsoku/>
              <w:wordWrap/>
              <w:overflowPunct/>
              <w:topLinePunct w:val="0"/>
              <w:bidi w:val="0"/>
              <w:spacing w:line="240" w:lineRule="auto"/>
              <w:jc w:val="left"/>
              <w:rPr>
                <w:rFonts w:ascii="宋体" w:hAnsi="宋体" w:cs="宋体"/>
                <w:color w:val="auto"/>
                <w:szCs w:val="21"/>
              </w:rPr>
            </w:pPr>
            <w:r>
              <w:rPr>
                <w:rFonts w:hint="eastAsia" w:ascii="宋体" w:hAnsi="宋体" w:cs="宋体"/>
                <w:color w:val="auto"/>
                <w:szCs w:val="21"/>
              </w:rPr>
              <w:t>查见确定的消防管理措施：</w:t>
            </w:r>
          </w:p>
          <w:p>
            <w:pPr>
              <w:pageBreakBefore w:val="0"/>
              <w:kinsoku/>
              <w:wordWrap/>
              <w:overflowPunct/>
              <w:topLinePunct w:val="0"/>
              <w:bidi w:val="0"/>
              <w:spacing w:line="240" w:lineRule="auto"/>
              <w:jc w:val="left"/>
              <w:rPr>
                <w:rFonts w:ascii="宋体" w:hAnsi="宋体" w:cs="宋体"/>
                <w:color w:val="auto"/>
                <w:szCs w:val="21"/>
              </w:rPr>
            </w:pPr>
            <w:r>
              <w:rPr>
                <w:rFonts w:hint="eastAsia" w:ascii="宋体" w:hAnsi="宋体" w:cs="宋体"/>
                <w:color w:val="auto"/>
                <w:szCs w:val="21"/>
              </w:rPr>
              <w:t>组织员工安全教育、消防知识学习；</w:t>
            </w:r>
          </w:p>
          <w:p>
            <w:pPr>
              <w:pageBreakBefore w:val="0"/>
              <w:kinsoku/>
              <w:wordWrap/>
              <w:overflowPunct/>
              <w:topLinePunct w:val="0"/>
              <w:bidi w:val="0"/>
              <w:spacing w:line="240" w:lineRule="auto"/>
              <w:jc w:val="left"/>
              <w:rPr>
                <w:rFonts w:ascii="宋体" w:hAnsi="宋体" w:cs="宋体"/>
                <w:color w:val="auto"/>
                <w:szCs w:val="21"/>
              </w:rPr>
            </w:pPr>
            <w:r>
              <w:rPr>
                <w:rFonts w:hint="eastAsia" w:ascii="宋体" w:hAnsi="宋体" w:cs="宋体"/>
                <w:color w:val="auto"/>
                <w:szCs w:val="21"/>
              </w:rPr>
              <w:t>加强检查考核，不少于三个月进行一次；</w:t>
            </w:r>
          </w:p>
          <w:p>
            <w:pPr>
              <w:pageBreakBefore w:val="0"/>
              <w:kinsoku/>
              <w:wordWrap/>
              <w:overflowPunct/>
              <w:topLinePunct w:val="0"/>
              <w:bidi w:val="0"/>
              <w:spacing w:line="240" w:lineRule="auto"/>
              <w:jc w:val="left"/>
              <w:rPr>
                <w:rFonts w:ascii="宋体" w:hAnsi="宋体" w:cs="宋体"/>
                <w:color w:val="auto"/>
                <w:szCs w:val="21"/>
              </w:rPr>
            </w:pPr>
            <w:r>
              <w:rPr>
                <w:rFonts w:hint="eastAsia" w:ascii="宋体" w:hAnsi="宋体" w:cs="宋体"/>
                <w:color w:val="auto"/>
                <w:szCs w:val="21"/>
              </w:rPr>
              <w:t>制定安全用电使用管理规定；</w:t>
            </w:r>
          </w:p>
          <w:p>
            <w:pPr>
              <w:pageBreakBefore w:val="0"/>
              <w:kinsoku/>
              <w:wordWrap/>
              <w:overflowPunct/>
              <w:topLinePunct w:val="0"/>
              <w:bidi w:val="0"/>
              <w:spacing w:line="240" w:lineRule="auto"/>
              <w:jc w:val="left"/>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每年参与公司组织的消防演练</w:t>
            </w:r>
          </w:p>
        </w:tc>
        <w:tc>
          <w:tcPr>
            <w:tcW w:w="1131" w:type="dxa"/>
          </w:tcPr>
          <w:p>
            <w:pPr>
              <w:pStyle w:val="21"/>
              <w:pageBreakBefore w:val="0"/>
              <w:kinsoku/>
              <w:wordWrap/>
              <w:overflowPunct/>
              <w:topLinePunct w:val="0"/>
              <w:bidi w:val="0"/>
              <w:spacing w:before="0" w:after="0" w:line="240" w:lineRule="auto"/>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2160" w:type="dxa"/>
            <w:vAlign w:val="top"/>
          </w:tcPr>
          <w:p>
            <w:pPr>
              <w:pageBreakBefore w:val="0"/>
              <w:kinsoku/>
              <w:wordWrap/>
              <w:overflowPunct/>
              <w:topLinePunct w:val="0"/>
              <w:bidi w:val="0"/>
              <w:adjustRightInd w:val="0"/>
              <w:snapToGrid w:val="0"/>
              <w:spacing w:line="240" w:lineRule="auto"/>
              <w:jc w:val="left"/>
              <w:rPr>
                <w:rFonts w:ascii="宋体" w:hAnsi="宋体" w:eastAsia="宋体" w:cs="新宋体"/>
                <w:color w:val="auto"/>
                <w:kern w:val="2"/>
                <w:sz w:val="21"/>
                <w:szCs w:val="21"/>
                <w:lang w:val="en-US" w:eastAsia="zh-CN" w:bidi="ar-SA"/>
              </w:rPr>
            </w:pPr>
            <w:r>
              <w:rPr>
                <w:rFonts w:hint="eastAsia" w:ascii="宋体" w:hAnsi="宋体" w:cs="新宋体"/>
                <w:color w:val="auto"/>
                <w:szCs w:val="21"/>
              </w:rPr>
              <w:t>法规与其他要求/合规性义务</w:t>
            </w:r>
          </w:p>
        </w:tc>
        <w:tc>
          <w:tcPr>
            <w:tcW w:w="960" w:type="dxa"/>
            <w:vAlign w:val="top"/>
          </w:tcPr>
          <w:p>
            <w:pPr>
              <w:pageBreakBefore w:val="0"/>
              <w:kinsoku/>
              <w:wordWrap/>
              <w:overflowPunct/>
              <w:topLinePunct w:val="0"/>
              <w:bidi w:val="0"/>
              <w:spacing w:line="240" w:lineRule="auto"/>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S</w:t>
            </w:r>
            <w:r>
              <w:rPr>
                <w:rFonts w:hint="eastAsia" w:ascii="宋体" w:hAnsi="宋体" w:cs="新宋体"/>
                <w:color w:val="auto"/>
                <w:szCs w:val="21"/>
              </w:rPr>
              <w:t>6.1.3</w:t>
            </w:r>
          </w:p>
          <w:p>
            <w:pPr>
              <w:pageBreakBefore w:val="0"/>
              <w:kinsoku/>
              <w:wordWrap/>
              <w:overflowPunct/>
              <w:topLinePunct w:val="0"/>
              <w:bidi w:val="0"/>
              <w:spacing w:line="240" w:lineRule="auto"/>
              <w:rPr>
                <w:rFonts w:ascii="宋体" w:hAnsi="宋体" w:eastAsia="宋体" w:cs="新宋体"/>
                <w:color w:val="auto"/>
                <w:kern w:val="2"/>
                <w:sz w:val="21"/>
                <w:szCs w:val="21"/>
                <w:lang w:val="en-US" w:eastAsia="zh-CN" w:bidi="ar-SA"/>
              </w:rPr>
            </w:pPr>
          </w:p>
        </w:tc>
        <w:tc>
          <w:tcPr>
            <w:tcW w:w="10458" w:type="dxa"/>
            <w:vAlign w:val="top"/>
          </w:tcPr>
          <w:p>
            <w:pPr>
              <w:pageBreakBefore w:val="0"/>
              <w:tabs>
                <w:tab w:val="left" w:pos="-3"/>
              </w:tabs>
              <w:kinsoku/>
              <w:wordWrap/>
              <w:overflowPunct/>
              <w:topLinePunct w:val="0"/>
              <w:bidi w:val="0"/>
              <w:spacing w:line="240" w:lineRule="auto"/>
              <w:rPr>
                <w:rFonts w:ascii="宋体" w:hAnsi="宋体" w:cs="宋体"/>
                <w:color w:val="auto"/>
                <w:szCs w:val="21"/>
              </w:rPr>
            </w:pPr>
            <w:r>
              <w:rPr>
                <w:rFonts w:hint="eastAsia" w:ascii="宋体" w:hAnsi="宋体" w:cs="宋体"/>
                <w:color w:val="auto"/>
                <w:szCs w:val="21"/>
              </w:rPr>
              <w:t>---有《</w:t>
            </w:r>
            <w:r>
              <w:rPr>
                <w:rFonts w:hint="eastAsia" w:ascii="宋体" w:hAnsi="宋体" w:cs="宋体"/>
                <w:color w:val="auto"/>
                <w:szCs w:val="21"/>
                <w:lang w:eastAsia="zh-CN"/>
              </w:rPr>
              <w:t>法律法规和其他要求控制程序</w:t>
            </w:r>
            <w:r>
              <w:rPr>
                <w:rFonts w:hint="eastAsia" w:ascii="宋体" w:hAnsi="宋体" w:cs="宋体"/>
                <w:color w:val="auto"/>
                <w:szCs w:val="21"/>
              </w:rPr>
              <w:t>》，查有《法律法规和其他要求清单》，对本公司环境和职业健康安全管理体系适用的法律法规和当地政府、行业要求进行了识别，包括环境质量标准、排放标准、职业健康安全卫生标准等。</w:t>
            </w:r>
          </w:p>
          <w:p>
            <w:pPr>
              <w:pageBreakBefore w:val="0"/>
              <w:kinsoku/>
              <w:wordWrap/>
              <w:overflowPunct/>
              <w:topLinePunct w:val="0"/>
              <w:bidi w:val="0"/>
              <w:spacing w:line="240" w:lineRule="auto"/>
              <w:rPr>
                <w:rFonts w:ascii="宋体" w:hAnsi="宋体" w:cs="宋体"/>
                <w:color w:val="auto"/>
                <w:szCs w:val="21"/>
              </w:rPr>
            </w:pPr>
            <w:r>
              <w:rPr>
                <w:rFonts w:hint="eastAsia" w:ascii="宋体" w:hAnsi="宋体" w:cs="宋体"/>
                <w:color w:val="auto"/>
                <w:szCs w:val="21"/>
              </w:rPr>
              <w:t>· 查见：20</w:t>
            </w:r>
            <w:r>
              <w:rPr>
                <w:rFonts w:hint="eastAsia" w:ascii="宋体" w:hAnsi="宋体" w:cs="宋体"/>
                <w:color w:val="auto"/>
                <w:szCs w:val="21"/>
                <w:lang w:val="en-US" w:eastAsia="zh-CN"/>
              </w:rPr>
              <w:t>22</w:t>
            </w:r>
            <w:r>
              <w:rPr>
                <w:rFonts w:hint="eastAsia" w:ascii="宋体" w:hAnsi="宋体" w:cs="宋体"/>
                <w:color w:val="auto"/>
                <w:szCs w:val="21"/>
              </w:rPr>
              <w:t>年《法律法规要求清单》</w:t>
            </w:r>
          </w:p>
          <w:p>
            <w:pPr>
              <w:pageBreakBefore w:val="0"/>
              <w:kinsoku/>
              <w:wordWrap/>
              <w:overflowPunct/>
              <w:topLinePunct w:val="0"/>
              <w:bidi w:val="0"/>
              <w:spacing w:line="240" w:lineRule="auto"/>
              <w:rPr>
                <w:rFonts w:ascii="宋体" w:hAnsi="宋体" w:cs="宋体"/>
                <w:color w:val="auto"/>
                <w:szCs w:val="21"/>
              </w:rPr>
            </w:pPr>
            <w:r>
              <w:rPr>
                <w:rFonts w:hint="eastAsia" w:ascii="宋体" w:hAnsi="宋体" w:cs="宋体"/>
                <w:color w:val="auto"/>
                <w:szCs w:val="21"/>
              </w:rPr>
              <w:t>1）国家相关法律法规等</w:t>
            </w:r>
          </w:p>
          <w:p>
            <w:pPr>
              <w:pageBreakBefore w:val="0"/>
              <w:kinsoku/>
              <w:wordWrap/>
              <w:overflowPunct/>
              <w:topLinePunct w:val="0"/>
              <w:bidi w:val="0"/>
              <w:spacing w:line="240" w:lineRule="auto"/>
              <w:rPr>
                <w:rFonts w:ascii="宋体" w:hAnsi="宋体" w:cs="宋体"/>
                <w:color w:val="auto"/>
                <w:szCs w:val="21"/>
              </w:rPr>
            </w:pPr>
            <w:r>
              <w:rPr>
                <w:rFonts w:hint="eastAsia" w:ascii="宋体" w:hAnsi="宋体" w:cs="宋体"/>
                <w:color w:val="auto"/>
                <w:szCs w:val="21"/>
              </w:rPr>
              <w:t>2）重庆市等地方法规；</w:t>
            </w:r>
          </w:p>
          <w:p>
            <w:pPr>
              <w:pageBreakBefore w:val="0"/>
              <w:kinsoku/>
              <w:wordWrap/>
              <w:overflowPunct/>
              <w:topLinePunct w:val="0"/>
              <w:bidi w:val="0"/>
              <w:spacing w:line="240" w:lineRule="auto"/>
              <w:rPr>
                <w:rFonts w:ascii="宋体" w:hAnsi="宋体" w:cs="宋体"/>
                <w:color w:val="auto"/>
                <w:szCs w:val="21"/>
              </w:rPr>
            </w:pPr>
            <w:r>
              <w:rPr>
                <w:rFonts w:hint="eastAsia" w:ascii="宋体" w:hAnsi="宋体" w:cs="宋体"/>
                <w:color w:val="auto"/>
                <w:szCs w:val="21"/>
              </w:rPr>
              <w:t>3）与环境、职业健康安全管理相关的执行标准</w:t>
            </w:r>
          </w:p>
          <w:p>
            <w:pPr>
              <w:pageBreakBefore w:val="0"/>
              <w:kinsoku/>
              <w:wordWrap/>
              <w:overflowPunct/>
              <w:topLinePunct w:val="0"/>
              <w:bidi w:val="0"/>
              <w:spacing w:line="240" w:lineRule="auto"/>
              <w:rPr>
                <w:rFonts w:ascii="宋体" w:hAnsi="宋体" w:cs="宋体"/>
                <w:color w:val="auto"/>
                <w:szCs w:val="21"/>
              </w:rPr>
            </w:pPr>
            <w:r>
              <w:rPr>
                <w:rFonts w:hint="eastAsia" w:ascii="宋体" w:hAnsi="宋体" w:cs="宋体"/>
                <w:color w:val="auto"/>
                <w:szCs w:val="21"/>
              </w:rPr>
              <w:t>抽 ：</w:t>
            </w:r>
            <w:r>
              <w:rPr>
                <w:rFonts w:hint="eastAsia" w:ascii="宋体" w:hAnsi="宋体" w:cs="宋体"/>
                <w:color w:val="auto"/>
                <w:szCs w:val="21"/>
                <w:lang w:val="en-US" w:eastAsia="zh-CN"/>
              </w:rPr>
              <w:t xml:space="preserve"> </w:t>
            </w:r>
            <w:r>
              <w:rPr>
                <w:rFonts w:hint="eastAsia" w:ascii="宋体" w:hAnsi="宋体" w:cs="宋体"/>
                <w:color w:val="auto"/>
                <w:szCs w:val="21"/>
              </w:rPr>
              <w:t>中华人民共和国环境保护法</w:t>
            </w:r>
          </w:p>
          <w:p>
            <w:pPr>
              <w:pageBreakBefore w:val="0"/>
              <w:kinsoku/>
              <w:wordWrap/>
              <w:overflowPunct/>
              <w:topLinePunct w:val="0"/>
              <w:bidi w:val="0"/>
              <w:spacing w:line="240" w:lineRule="auto"/>
              <w:rPr>
                <w:rFonts w:ascii="宋体" w:hAnsi="宋体" w:cs="宋体"/>
                <w:color w:val="auto"/>
                <w:szCs w:val="21"/>
              </w:rPr>
            </w:pPr>
            <w:r>
              <w:rPr>
                <w:rFonts w:hint="eastAsia" w:ascii="宋体" w:hAnsi="宋体" w:cs="宋体"/>
                <w:color w:val="auto"/>
                <w:szCs w:val="21"/>
              </w:rPr>
              <w:t xml:space="preserve">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中华人民共和国消防法</w:t>
            </w:r>
          </w:p>
          <w:p>
            <w:pPr>
              <w:pageBreakBefore w:val="0"/>
              <w:kinsoku/>
              <w:wordWrap/>
              <w:overflowPunct/>
              <w:topLinePunct w:val="0"/>
              <w:bidi w:val="0"/>
              <w:spacing w:line="240" w:lineRule="auto"/>
              <w:ind w:firstLine="630" w:firstLineChars="300"/>
              <w:rPr>
                <w:rFonts w:ascii="宋体" w:hAnsi="宋体" w:cs="宋体"/>
                <w:color w:val="auto"/>
                <w:szCs w:val="21"/>
              </w:rPr>
            </w:pPr>
            <w:r>
              <w:rPr>
                <w:rFonts w:hint="eastAsia" w:ascii="宋体" w:hAnsi="宋体"/>
                <w:color w:val="auto"/>
                <w:szCs w:val="21"/>
              </w:rPr>
              <w:t>中华人民共和国物权法</w:t>
            </w:r>
          </w:p>
          <w:p>
            <w:pPr>
              <w:pageBreakBefore w:val="0"/>
              <w:kinsoku/>
              <w:wordWrap/>
              <w:overflowPunct/>
              <w:topLinePunct w:val="0"/>
              <w:bidi w:val="0"/>
              <w:spacing w:line="240" w:lineRule="auto"/>
              <w:ind w:firstLine="630" w:firstLineChars="300"/>
              <w:rPr>
                <w:rFonts w:ascii="宋体" w:hAnsi="宋体" w:cs="Arial"/>
                <w:color w:val="auto"/>
                <w:kern w:val="0"/>
                <w:szCs w:val="21"/>
                <w:shd w:val="clear" w:color="auto" w:fill="FFFFFF"/>
              </w:rPr>
            </w:pPr>
            <w:r>
              <w:rPr>
                <w:rFonts w:ascii="宋体" w:hAnsi="宋体" w:cs="Arial"/>
                <w:color w:val="auto"/>
                <w:kern w:val="0"/>
                <w:szCs w:val="21"/>
                <w:shd w:val="clear" w:color="auto" w:fill="FFFFFF"/>
              </w:rPr>
              <w:t>中华人民共和国道路交通安全法</w:t>
            </w:r>
          </w:p>
          <w:p>
            <w:pPr>
              <w:pageBreakBefore w:val="0"/>
              <w:kinsoku/>
              <w:wordWrap/>
              <w:overflowPunct/>
              <w:topLinePunct w:val="0"/>
              <w:bidi w:val="0"/>
              <w:spacing w:line="240" w:lineRule="auto"/>
              <w:ind w:firstLine="630" w:firstLineChars="300"/>
              <w:rPr>
                <w:rFonts w:hint="eastAsia" w:ascii="宋体" w:hAnsi="宋体" w:cs="宋体"/>
                <w:bCs/>
                <w:color w:val="auto"/>
                <w:kern w:val="0"/>
                <w:szCs w:val="21"/>
              </w:rPr>
            </w:pPr>
            <w:r>
              <w:rPr>
                <w:rFonts w:hint="eastAsia" w:ascii="宋体" w:hAnsi="宋体" w:cs="宋体"/>
                <w:bCs/>
                <w:color w:val="auto"/>
                <w:kern w:val="0"/>
                <w:szCs w:val="21"/>
              </w:rPr>
              <w:t>劳动防护用品选用规则</w:t>
            </w:r>
          </w:p>
          <w:p>
            <w:pPr>
              <w:pageBreakBefore w:val="0"/>
              <w:kinsoku/>
              <w:wordWrap/>
              <w:overflowPunct/>
              <w:topLinePunct w:val="0"/>
              <w:bidi w:val="0"/>
              <w:spacing w:line="240" w:lineRule="auto"/>
              <w:ind w:firstLine="630" w:firstLineChars="300"/>
              <w:rPr>
                <w:rFonts w:ascii="宋体" w:hAnsi="宋体" w:cs="宋体"/>
                <w:color w:val="auto"/>
                <w:szCs w:val="21"/>
              </w:rPr>
            </w:pPr>
            <w:r>
              <w:rPr>
                <w:rFonts w:ascii="Arial" w:hAnsi="Arial" w:cs="Arial"/>
                <w:color w:val="auto"/>
                <w:szCs w:val="21"/>
              </w:rPr>
              <w:t>职业健康检查管理办法</w:t>
            </w:r>
            <w:r>
              <w:rPr>
                <w:rFonts w:hint="eastAsia" w:ascii="宋体" w:hAnsi="宋体" w:cs="宋体"/>
                <w:color w:val="auto"/>
                <w:szCs w:val="21"/>
              </w:rPr>
              <w:t>等</w:t>
            </w:r>
            <w:r>
              <w:rPr>
                <w:rFonts w:hint="eastAsia" w:ascii="宋体" w:hAnsi="宋体" w:cs="宋体"/>
                <w:color w:val="auto"/>
                <w:szCs w:val="21"/>
                <w:lang w:val="en-US" w:eastAsia="zh-CN"/>
              </w:rPr>
              <w:t>39</w:t>
            </w:r>
            <w:r>
              <w:rPr>
                <w:rFonts w:hint="eastAsia" w:ascii="宋体" w:hAnsi="宋体" w:cs="宋体"/>
                <w:color w:val="auto"/>
                <w:szCs w:val="21"/>
              </w:rPr>
              <w:t>份。</w:t>
            </w:r>
          </w:p>
          <w:p>
            <w:pPr>
              <w:pageBreakBefore w:val="0"/>
              <w:kinsoku/>
              <w:wordWrap/>
              <w:overflowPunct/>
              <w:topLinePunct w:val="0"/>
              <w:bidi w:val="0"/>
              <w:spacing w:line="240" w:lineRule="auto"/>
              <w:ind w:firstLine="525" w:firstLineChars="250"/>
              <w:rPr>
                <w:rFonts w:ascii="宋体" w:hAnsi="宋体" w:cs="宋体"/>
                <w:color w:val="auto"/>
                <w:szCs w:val="21"/>
              </w:rPr>
            </w:pPr>
            <w:r>
              <w:rPr>
                <w:rFonts w:hint="eastAsia" w:ascii="宋体" w:hAnsi="宋体" w:cs="宋体"/>
                <w:color w:val="auto"/>
                <w:szCs w:val="21"/>
              </w:rPr>
              <w:t>《清单》中列出了法规名称、颁布实施时间、适用条款等内容；</w:t>
            </w:r>
          </w:p>
          <w:p>
            <w:pPr>
              <w:pageBreakBefore w:val="0"/>
              <w:kinsoku/>
              <w:wordWrap/>
              <w:overflowPunct/>
              <w:topLinePunct w:val="0"/>
              <w:bidi w:val="0"/>
              <w:spacing w:line="240" w:lineRule="auto"/>
              <w:rPr>
                <w:rFonts w:ascii="宋体" w:hAnsi="宋体" w:eastAsia="宋体" w:cs="宋体"/>
                <w:color w:val="auto"/>
                <w:kern w:val="2"/>
                <w:sz w:val="21"/>
                <w:szCs w:val="21"/>
                <w:lang w:val="en-US" w:eastAsia="zh-CN" w:bidi="ar-SA"/>
              </w:rPr>
            </w:pPr>
            <w:r>
              <w:rPr>
                <w:rFonts w:hint="eastAsia" w:ascii="宋体" w:hAnsi="宋体" w:cs="宋体"/>
                <w:color w:val="auto"/>
                <w:szCs w:val="21"/>
              </w:rPr>
              <w:t>法规清单上传内部网络，以培训和宣传结合向员工传达要求，记录充分。基本符合要求。</w:t>
            </w:r>
          </w:p>
        </w:tc>
        <w:tc>
          <w:tcPr>
            <w:tcW w:w="1131" w:type="dxa"/>
          </w:tcPr>
          <w:p>
            <w:pPr>
              <w:pageBreakBefore w:val="0"/>
              <w:kinsoku/>
              <w:wordWrap/>
              <w:overflowPunct/>
              <w:topLinePunct w:val="0"/>
              <w:bidi w:val="0"/>
              <w:spacing w:line="240" w:lineRule="auto"/>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2160" w:type="dxa"/>
            <w:vAlign w:val="top"/>
          </w:tcPr>
          <w:p>
            <w:pPr>
              <w:pageBreakBefore w:val="0"/>
              <w:kinsoku/>
              <w:wordWrap/>
              <w:overflowPunct/>
              <w:topLinePunct w:val="0"/>
              <w:bidi w:val="0"/>
              <w:spacing w:line="240" w:lineRule="auto"/>
              <w:jc w:val="left"/>
              <w:rPr>
                <w:rFonts w:hint="default" w:ascii="宋体" w:hAnsi="宋体" w:eastAsia="宋体" w:cs="Times New Roman"/>
                <w:color w:val="auto"/>
                <w:kern w:val="2"/>
                <w:sz w:val="21"/>
                <w:szCs w:val="21"/>
                <w:lang w:val="en-US" w:eastAsia="zh-CN" w:bidi="ar-SA"/>
              </w:rPr>
            </w:pPr>
            <w:r>
              <w:rPr>
                <w:rFonts w:hint="eastAsia" w:ascii="宋体" w:hAnsi="宋体" w:eastAsia="宋体" w:cs="宋体"/>
                <w:color w:val="auto"/>
                <w:szCs w:val="21"/>
              </w:rPr>
              <w:t>人员</w:t>
            </w:r>
          </w:p>
        </w:tc>
        <w:tc>
          <w:tcPr>
            <w:tcW w:w="960" w:type="dxa"/>
            <w:vAlign w:val="top"/>
          </w:tcPr>
          <w:p>
            <w:pPr>
              <w:pageBreakBefore w:val="0"/>
              <w:kinsoku/>
              <w:wordWrap/>
              <w:overflowPunct/>
              <w:topLinePunct w:val="0"/>
              <w:bidi w:val="0"/>
              <w:spacing w:line="240" w:lineRule="auto"/>
              <w:rPr>
                <w:rFonts w:hint="default" w:ascii="Times New Roman" w:hAnsi="Times New Roman" w:eastAsia="宋体" w:cs="Times New Roman"/>
                <w:b/>
                <w:color w:val="auto"/>
                <w:kern w:val="2"/>
                <w:sz w:val="21"/>
                <w:szCs w:val="21"/>
                <w:lang w:val="en-US" w:eastAsia="zh-CN" w:bidi="ar-SA"/>
              </w:rPr>
            </w:pPr>
            <w:r>
              <w:rPr>
                <w:rFonts w:hint="eastAsia" w:ascii="宋体" w:hAnsi="宋体" w:eastAsia="宋体" w:cs="宋体"/>
                <w:color w:val="auto"/>
                <w:szCs w:val="21"/>
              </w:rPr>
              <w:t xml:space="preserve">Q7.1.2 </w:t>
            </w:r>
          </w:p>
        </w:tc>
        <w:tc>
          <w:tcPr>
            <w:tcW w:w="10458" w:type="dxa"/>
            <w:vAlign w:val="top"/>
          </w:tcPr>
          <w:p>
            <w:pPr>
              <w:pageBreakBefore w:val="0"/>
              <w:tabs>
                <w:tab w:val="center" w:pos="3169"/>
              </w:tabs>
              <w:kinsoku/>
              <w:wordWrap/>
              <w:overflowPunct/>
              <w:topLinePunct w:val="0"/>
              <w:bidi w:val="0"/>
              <w:spacing w:line="240" w:lineRule="auto"/>
              <w:ind w:firstLine="420" w:firstLineChars="200"/>
              <w:jc w:val="left"/>
              <w:rPr>
                <w:rFonts w:ascii="宋体" w:hAnsi="宋体" w:eastAsia="宋体" w:cs="宋体"/>
                <w:color w:val="auto"/>
                <w:szCs w:val="21"/>
              </w:rPr>
            </w:pPr>
            <w:r>
              <w:rPr>
                <w:rFonts w:hint="eastAsia" w:ascii="宋体" w:hAnsi="宋体" w:eastAsia="宋体" w:cs="宋体"/>
                <w:color w:val="auto"/>
                <w:szCs w:val="21"/>
              </w:rPr>
              <w:t>查见：公司编制《员工岗位职责和权限》对各岗位人员的技能岗位职责、培训等作了具体要求，对总经理/管理者代表、各部门负责人及一般员工等各部门、各岗位的职责和任职要求作了阐述，使与质量相关的岗位任职条件具体化了，为以后招聘工作指明了方面。</w:t>
            </w:r>
          </w:p>
          <w:p>
            <w:pPr>
              <w:pageBreakBefore w:val="0"/>
              <w:widowControl w:val="0"/>
              <w:tabs>
                <w:tab w:val="left" w:pos="902"/>
              </w:tabs>
              <w:kinsoku/>
              <w:wordWrap/>
              <w:overflowPunct/>
              <w:topLinePunct w:val="0"/>
              <w:bidi w:val="0"/>
              <w:spacing w:line="240" w:lineRule="auto"/>
              <w:ind w:left="0" w:leftChars="0" w:right="1" w:rightChars="0"/>
              <w:jc w:val="both"/>
              <w:rPr>
                <w:rFonts w:hint="eastAsia" w:ascii="宋体" w:hAnsi="宋体" w:eastAsia="楷体_GB2312" w:cs="Times New Roman"/>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查见：《员工岗位职责和权限》中总经理任职要求，具备一定管理经验，具有较高的综合素质和市场应变能力、熟悉公司经营管理、保证产品质量和服务质量前提下、发展客户，增加效益等。</w:t>
            </w:r>
          </w:p>
        </w:tc>
        <w:tc>
          <w:tcPr>
            <w:tcW w:w="1131" w:type="dxa"/>
          </w:tcPr>
          <w:p>
            <w:pPr>
              <w:pageBreakBefore w:val="0"/>
              <w:kinsoku/>
              <w:wordWrap/>
              <w:overflowPunct/>
              <w:topLinePunct w:val="0"/>
              <w:bidi w:val="0"/>
              <w:spacing w:line="240" w:lineRule="auto"/>
              <w:rPr>
                <w:rFonts w:hint="eastAsia"/>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32" w:hRule="atLeast"/>
        </w:trPr>
        <w:tc>
          <w:tcPr>
            <w:tcW w:w="2160" w:type="dxa"/>
            <w:vAlign w:val="top"/>
          </w:tcPr>
          <w:p>
            <w:pPr>
              <w:pageBreakBefore w:val="0"/>
              <w:kinsoku/>
              <w:wordWrap/>
              <w:overflowPunct/>
              <w:topLinePunct w:val="0"/>
              <w:bidi w:val="0"/>
              <w:adjustRightInd w:val="0"/>
              <w:snapToGrid w:val="0"/>
              <w:spacing w:line="240" w:lineRule="auto"/>
              <w:jc w:val="left"/>
              <w:rPr>
                <w:rFonts w:hint="default" w:ascii="宋体" w:hAnsi="宋体" w:eastAsia="宋体" w:cs="Times New Roman"/>
                <w:color w:val="auto"/>
                <w:kern w:val="2"/>
                <w:sz w:val="21"/>
                <w:szCs w:val="21"/>
                <w:lang w:val="en-US" w:eastAsia="zh-CN" w:bidi="ar-SA"/>
              </w:rPr>
            </w:pPr>
            <w:r>
              <w:rPr>
                <w:rFonts w:hint="eastAsia" w:ascii="宋体" w:hAnsi="宋体" w:eastAsia="宋体" w:cs="宋体"/>
                <w:color w:val="auto"/>
                <w:szCs w:val="21"/>
              </w:rPr>
              <w:t>组织知识</w:t>
            </w:r>
          </w:p>
        </w:tc>
        <w:tc>
          <w:tcPr>
            <w:tcW w:w="960" w:type="dxa"/>
            <w:vAlign w:val="top"/>
          </w:tcPr>
          <w:p>
            <w:pPr>
              <w:pageBreakBefore w:val="0"/>
              <w:kinsoku/>
              <w:wordWrap/>
              <w:overflowPunct/>
              <w:topLinePunct w:val="0"/>
              <w:bidi w:val="0"/>
              <w:spacing w:line="240" w:lineRule="auto"/>
              <w:rPr>
                <w:rFonts w:hint="default" w:ascii="宋体" w:hAnsi="宋体" w:eastAsia="宋体" w:cs="Times New Roman"/>
                <w:color w:val="auto"/>
                <w:kern w:val="2"/>
                <w:sz w:val="21"/>
                <w:szCs w:val="21"/>
                <w:lang w:val="en-US" w:eastAsia="zh-CN" w:bidi="ar-SA"/>
              </w:rPr>
            </w:pPr>
            <w:r>
              <w:rPr>
                <w:rFonts w:hint="eastAsia" w:ascii="宋体" w:hAnsi="宋体" w:eastAsia="宋体" w:cs="宋体"/>
                <w:color w:val="auto"/>
                <w:szCs w:val="21"/>
              </w:rPr>
              <w:t xml:space="preserve">Q7.1.6 </w:t>
            </w:r>
          </w:p>
        </w:tc>
        <w:tc>
          <w:tcPr>
            <w:tcW w:w="10458" w:type="dxa"/>
            <w:vAlign w:val="top"/>
          </w:tcPr>
          <w:p>
            <w:pPr>
              <w:pageBreakBefore w:val="0"/>
              <w:tabs>
                <w:tab w:val="center" w:pos="3169"/>
              </w:tabs>
              <w:kinsoku/>
              <w:wordWrap/>
              <w:overflowPunct/>
              <w:topLinePunct w:val="0"/>
              <w:bidi w:val="0"/>
              <w:spacing w:line="240" w:lineRule="auto"/>
              <w:ind w:firstLine="420" w:firstLineChars="200"/>
              <w:jc w:val="left"/>
              <w:rPr>
                <w:rFonts w:ascii="宋体" w:hAnsi="宋体" w:eastAsia="宋体" w:cs="宋体"/>
                <w:color w:val="auto"/>
                <w:szCs w:val="21"/>
              </w:rPr>
            </w:pPr>
            <w:r>
              <w:rPr>
                <w:rFonts w:hint="eastAsia" w:ascii="宋体" w:hAnsi="宋体" w:eastAsia="宋体" w:cs="宋体"/>
                <w:color w:val="auto"/>
                <w:szCs w:val="21"/>
              </w:rPr>
              <w:t>公司明确组织知识的概念及其从内部、外部获取并更新知识的来源即包括：内部来源（例如知识产权；从经历获得的知识；从失败和成功项目得到的经验教训；得到和分享未形成文件的知识和经验，过程、产品和服务的改进结果）；外部来源（如标准；学术交流；专业会议，从</w:t>
            </w:r>
            <w:r>
              <w:rPr>
                <w:rFonts w:hint="eastAsia" w:ascii="宋体" w:hAnsi="宋体" w:cs="宋体"/>
                <w:color w:val="auto"/>
                <w:szCs w:val="21"/>
                <w:lang w:eastAsia="zh-CN"/>
              </w:rPr>
              <w:t>顾客</w:t>
            </w:r>
            <w:r>
              <w:rPr>
                <w:rFonts w:hint="eastAsia" w:ascii="宋体" w:hAnsi="宋体" w:eastAsia="宋体" w:cs="宋体"/>
                <w:color w:val="auto"/>
                <w:szCs w:val="21"/>
              </w:rPr>
              <w:t>或外部供方收集的知识）。</w:t>
            </w:r>
          </w:p>
          <w:p>
            <w:pPr>
              <w:pageBreakBefore w:val="0"/>
              <w:widowControl w:val="0"/>
              <w:kinsoku/>
              <w:wordWrap/>
              <w:overflowPunct/>
              <w:topLinePunct w:val="0"/>
              <w:bidi w:val="0"/>
              <w:spacing w:line="240" w:lineRule="auto"/>
              <w:jc w:val="both"/>
              <w:rPr>
                <w:rFonts w:hint="eastAsia" w:ascii="宋体" w:hAnsi="宋体" w:eastAsia="宋体" w:cs="Times New Roman"/>
                <w:bCs/>
                <w:color w:val="auto"/>
                <w:spacing w:val="10"/>
                <w:kern w:val="2"/>
                <w:sz w:val="21"/>
                <w:szCs w:val="21"/>
                <w:lang w:val="en-US" w:eastAsia="zh-CN" w:bidi="ar-SA"/>
              </w:rPr>
            </w:pPr>
            <w:r>
              <w:rPr>
                <w:rFonts w:hint="eastAsia" w:ascii="宋体" w:hAnsi="宋体" w:eastAsia="宋体" w:cs="宋体"/>
                <w:bCs/>
                <w:color w:val="auto"/>
                <w:spacing w:val="10"/>
                <w:kern w:val="2"/>
                <w:sz w:val="21"/>
                <w:szCs w:val="21"/>
                <w:lang w:val="en-US" w:eastAsia="zh-CN" w:bidi="ar-SA"/>
              </w:rPr>
              <w:t xml:space="preserve">   公司明确组织知识作为公司的重要资源，按内部文件或外来文件予以受控管理包括必要的分级保密措施。</w:t>
            </w:r>
          </w:p>
        </w:tc>
        <w:tc>
          <w:tcPr>
            <w:tcW w:w="1131" w:type="dxa"/>
          </w:tcPr>
          <w:p>
            <w:pPr>
              <w:pageBreakBefore w:val="0"/>
              <w:kinsoku/>
              <w:wordWrap/>
              <w:overflowPunct/>
              <w:topLinePunct w:val="0"/>
              <w:bidi w:val="0"/>
              <w:spacing w:line="240" w:lineRule="auto"/>
              <w:rPr>
                <w:rFonts w:hint="eastAsia"/>
                <w:color w:val="auto"/>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tcPr>
          <w:p>
            <w:pPr>
              <w:pageBreakBefore w:val="0"/>
              <w:kinsoku/>
              <w:wordWrap/>
              <w:overflowPunct/>
              <w:topLinePunct w:val="0"/>
              <w:bidi w:val="0"/>
              <w:spacing w:line="240" w:lineRule="auto"/>
              <w:rPr>
                <w:rFonts w:ascii="宋体" w:hAnsi="宋体" w:cs="宋体"/>
                <w:color w:val="auto"/>
                <w:szCs w:val="21"/>
              </w:rPr>
            </w:pPr>
            <w:r>
              <w:rPr>
                <w:rFonts w:hint="eastAsia" w:ascii="宋体" w:hAnsi="宋体" w:cs="宋体"/>
                <w:color w:val="auto"/>
                <w:szCs w:val="21"/>
              </w:rPr>
              <w:t>能力</w:t>
            </w:r>
          </w:p>
          <w:p>
            <w:pPr>
              <w:pageBreakBefore w:val="0"/>
              <w:kinsoku/>
              <w:wordWrap/>
              <w:overflowPunct/>
              <w:topLinePunct w:val="0"/>
              <w:bidi w:val="0"/>
              <w:spacing w:line="240" w:lineRule="auto"/>
              <w:rPr>
                <w:rFonts w:ascii="宋体" w:hAnsi="宋体" w:cs="宋体"/>
                <w:color w:val="auto"/>
                <w:szCs w:val="21"/>
              </w:rPr>
            </w:pPr>
          </w:p>
          <w:p>
            <w:pPr>
              <w:pageBreakBefore w:val="0"/>
              <w:kinsoku/>
              <w:wordWrap/>
              <w:overflowPunct/>
              <w:topLinePunct w:val="0"/>
              <w:bidi w:val="0"/>
              <w:adjustRightInd w:val="0"/>
              <w:snapToGrid w:val="0"/>
              <w:spacing w:line="240" w:lineRule="auto"/>
              <w:jc w:val="center"/>
              <w:rPr>
                <w:color w:val="auto"/>
                <w:szCs w:val="21"/>
              </w:rPr>
            </w:pPr>
          </w:p>
        </w:tc>
        <w:tc>
          <w:tcPr>
            <w:tcW w:w="960" w:type="dxa"/>
          </w:tcPr>
          <w:p>
            <w:pPr>
              <w:pageBreakBefore w:val="0"/>
              <w:kinsoku/>
              <w:wordWrap/>
              <w:overflowPunct/>
              <w:topLinePunct w:val="0"/>
              <w:bidi w:val="0"/>
              <w:spacing w:line="240" w:lineRule="auto"/>
              <w:rPr>
                <w:rFonts w:ascii="宋体" w:hAnsi="宋体"/>
                <w:color w:val="auto"/>
                <w:szCs w:val="21"/>
              </w:rPr>
            </w:pPr>
            <w:r>
              <w:rPr>
                <w:rFonts w:hint="eastAsia" w:ascii="宋体" w:hAnsi="宋体" w:cs="宋体"/>
                <w:color w:val="auto"/>
                <w:szCs w:val="21"/>
                <w:highlight w:val="none"/>
                <w:lang w:val="en-US" w:eastAsia="zh-CN"/>
              </w:rPr>
              <w:t>QES</w:t>
            </w:r>
            <w:r>
              <w:rPr>
                <w:rFonts w:hint="eastAsia" w:ascii="宋体" w:hAnsi="宋体" w:cs="宋体"/>
                <w:color w:val="auto"/>
                <w:szCs w:val="21"/>
                <w:highlight w:val="none"/>
              </w:rPr>
              <w:t>7.2</w:t>
            </w:r>
          </w:p>
        </w:tc>
        <w:tc>
          <w:tcPr>
            <w:tcW w:w="10458"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公司确定了从事的工作影响管理体系绩效和有效性且在公司控制范围内的人员所必要的能力，这些能力主要是基于适当的教育、培训或经历等。</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ascii="宋体" w:hAnsi="宋体" w:eastAsia="宋体" w:cs="宋体"/>
                <w:color w:val="auto"/>
                <w:szCs w:val="21"/>
              </w:rPr>
            </w:pPr>
            <w:r>
              <w:rPr>
                <w:rFonts w:hint="eastAsia" w:ascii="宋体" w:hAnsi="宋体" w:eastAsia="宋体" w:cs="宋体"/>
                <w:color w:val="auto"/>
                <w:szCs w:val="21"/>
              </w:rPr>
              <w:t>公司对每个从事影响产品符合性要求及从事的工作影响管理体系绩效和有效性的工作人员的能力进行识别，制定培训制度、有计划有目的、系统地提供培训以满足这些需求。</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适用时，采取措施（包括：培训、辅导、重新分配工作或招聘具有能力的人员）获得所需的能力，并评价措施的有效性。保留适当的形成文件的信息，作为人员能力的证据。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查见公司无人员资质要求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rPr>
            </w:pPr>
            <w:r>
              <w:rPr>
                <w:rFonts w:hint="eastAsia" w:ascii="宋体" w:hAnsi="宋体" w:eastAsia="宋体" w:cs="宋体"/>
                <w:color w:val="auto"/>
                <w:szCs w:val="21"/>
              </w:rPr>
              <w:t>查见2021-2022年度培训计划，已完成的培训记录</w:t>
            </w:r>
            <w:r>
              <w:rPr>
                <w:rFonts w:hint="eastAsia" w:ascii="宋体" w:hAnsi="宋体" w:eastAsia="宋体" w:cs="宋体"/>
                <w:color w:val="auto"/>
                <w:szCs w:val="21"/>
                <w:lang w:val="en-US" w:eastAsia="zh-CN"/>
              </w:rPr>
              <w:t>7</w:t>
            </w:r>
            <w:r>
              <w:rPr>
                <w:rFonts w:hint="eastAsia" w:ascii="宋体" w:hAnsi="宋体" w:eastAsia="宋体" w:cs="宋体"/>
                <w:color w:val="auto"/>
                <w:szCs w:val="21"/>
              </w:rPr>
              <w:t>次。</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rPr>
            </w:pPr>
            <w:r>
              <w:rPr>
                <w:rFonts w:hint="eastAsia" w:ascii="宋体" w:hAnsi="宋体" w:eastAsia="宋体" w:cs="宋体"/>
                <w:color w:val="auto"/>
                <w:szCs w:val="21"/>
              </w:rPr>
              <w:t>1）：</w:t>
            </w:r>
            <w:r>
              <w:rPr>
                <w:rFonts w:hint="eastAsia" w:ascii="宋体" w:hAnsi="宋体" w:eastAsia="宋体" w:cs="宋体"/>
                <w:color w:val="auto"/>
                <w:szCs w:val="21"/>
                <w:lang w:val="en-US" w:eastAsia="zh-CN"/>
              </w:rPr>
              <w:t>2021年11月4日</w:t>
            </w:r>
            <w:r>
              <w:rPr>
                <w:rFonts w:hint="eastAsia" w:ascii="宋体" w:hAnsi="宋体" w:eastAsia="宋体" w:cs="宋体"/>
                <w:color w:val="auto"/>
                <w:szCs w:val="21"/>
              </w:rPr>
              <w:t xml:space="preserve"> 培训内容：</w:t>
            </w:r>
            <w:r>
              <w:rPr>
                <w:rFonts w:hint="eastAsia" w:ascii="宋体" w:hAnsi="宋体" w:eastAsia="宋体" w:cs="宋体"/>
                <w:color w:val="auto"/>
                <w:szCs w:val="21"/>
                <w:lang w:val="en-US" w:eastAsia="zh-CN"/>
              </w:rPr>
              <w:t>管理</w:t>
            </w:r>
            <w:r>
              <w:rPr>
                <w:rFonts w:hint="eastAsia" w:ascii="宋体" w:hAnsi="宋体" w:eastAsia="宋体" w:cs="宋体"/>
                <w:color w:val="auto"/>
                <w:szCs w:val="21"/>
              </w:rPr>
              <w:t>方针与目标。</w:t>
            </w:r>
            <w:r>
              <w:rPr>
                <w:rFonts w:hint="eastAsia" w:ascii="宋体" w:hAnsi="宋体" w:eastAsia="宋体" w:cs="宋体"/>
                <w:color w:val="auto"/>
                <w:szCs w:val="21"/>
                <w:lang w:eastAsia="zh-CN"/>
              </w:rPr>
              <w:t>培训老师：</w:t>
            </w:r>
            <w:r>
              <w:rPr>
                <w:rFonts w:hint="eastAsia" w:ascii="宋体" w:hAnsi="宋体" w:eastAsia="宋体" w:cs="宋体"/>
                <w:color w:val="auto"/>
                <w:szCs w:val="21"/>
                <w:lang w:val="en-US" w:eastAsia="zh-CN"/>
              </w:rPr>
              <w:t>江</w:t>
            </w:r>
            <w:r>
              <w:rPr>
                <w:rFonts w:hint="eastAsia" w:ascii="宋体" w:hAnsi="宋体" w:eastAsia="宋体" w:cs="宋体"/>
                <w:color w:val="auto"/>
                <w:szCs w:val="21"/>
                <w:lang w:eastAsia="zh-CN"/>
              </w:rPr>
              <w:t>老师，</w:t>
            </w:r>
            <w:r>
              <w:rPr>
                <w:rFonts w:hint="eastAsia" w:ascii="宋体" w:hAnsi="宋体" w:eastAsia="宋体" w:cs="宋体"/>
                <w:color w:val="auto"/>
                <w:szCs w:val="21"/>
              </w:rPr>
              <w:t>培训人员：</w:t>
            </w:r>
            <w:r>
              <w:rPr>
                <w:rFonts w:hint="eastAsia" w:ascii="宋体" w:hAnsi="宋体" w:eastAsia="宋体" w:cs="宋体"/>
                <w:color w:val="auto"/>
                <w:sz w:val="21"/>
                <w:szCs w:val="21"/>
                <w:lang w:val="en-US" w:eastAsia="zh-CN"/>
              </w:rPr>
              <w:t>全体公司人员</w:t>
            </w:r>
            <w:r>
              <w:rPr>
                <w:rFonts w:hint="eastAsia" w:ascii="宋体" w:hAnsi="宋体" w:eastAsia="宋体" w:cs="宋体"/>
                <w:color w:val="auto"/>
                <w:szCs w:val="21"/>
              </w:rPr>
              <w:t>；效果评价：通过本次培训，使各位人员</w:t>
            </w:r>
            <w:r>
              <w:rPr>
                <w:rFonts w:hint="eastAsia" w:ascii="宋体" w:hAnsi="宋体" w:eastAsia="宋体" w:cs="宋体"/>
                <w:color w:val="auto"/>
                <w:szCs w:val="21"/>
                <w:lang w:val="en-US" w:eastAsia="zh-CN"/>
              </w:rPr>
              <w:t>知悉了公司的方针和目标，对方针进行了诠释</w:t>
            </w:r>
            <w:r>
              <w:rPr>
                <w:rFonts w:hint="eastAsia" w:ascii="宋体" w:hAnsi="宋体" w:eastAsia="宋体" w:cs="宋体"/>
                <w:color w:val="auto"/>
                <w:szCs w:val="21"/>
              </w:rPr>
              <w:t>。基本实现了本次的培训目的。评价人：</w:t>
            </w:r>
            <w:r>
              <w:rPr>
                <w:rFonts w:hint="eastAsia" w:ascii="宋体" w:hAnsi="宋体" w:eastAsia="宋体" w:cs="宋体"/>
                <w:color w:val="auto"/>
                <w:szCs w:val="21"/>
                <w:lang w:val="en-US" w:eastAsia="zh-CN"/>
              </w:rPr>
              <w:t>钟英</w:t>
            </w:r>
            <w:r>
              <w:rPr>
                <w:rFonts w:hint="eastAsia" w:ascii="宋体" w:hAnsi="宋体" w:eastAsia="宋体" w:cs="宋体"/>
                <w:color w:val="auto"/>
                <w:szCs w:val="21"/>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Times New Roman"/>
                <w:color w:val="auto"/>
                <w:sz w:val="21"/>
                <w:szCs w:val="21"/>
              </w:rPr>
            </w:pPr>
            <w:r>
              <w:rPr>
                <w:rFonts w:hint="eastAsia" w:ascii="宋体" w:hAnsi="宋体" w:eastAsia="宋体" w:cs="宋体"/>
                <w:color w:val="auto"/>
                <w:szCs w:val="21"/>
              </w:rPr>
              <w:t>2）</w:t>
            </w:r>
            <w:r>
              <w:rPr>
                <w:rFonts w:hint="eastAsia" w:ascii="宋体" w:hAnsi="宋体" w:cs="宋体"/>
                <w:color w:val="auto"/>
                <w:szCs w:val="21"/>
                <w:lang w:eastAsia="zh-CN"/>
              </w:rPr>
              <w:t>：</w:t>
            </w:r>
            <w:r>
              <w:rPr>
                <w:rFonts w:hint="eastAsia" w:ascii="宋体" w:hAnsi="宋体" w:eastAsia="宋体" w:cs="宋体"/>
                <w:color w:val="auto"/>
                <w:szCs w:val="21"/>
                <w:lang w:val="en-US" w:eastAsia="zh-CN"/>
              </w:rPr>
              <w:t>2022年1月4日</w:t>
            </w:r>
            <w:r>
              <w:rPr>
                <w:rFonts w:hint="eastAsia" w:ascii="宋体" w:hAnsi="宋体" w:eastAsia="宋体" w:cs="宋体"/>
                <w:color w:val="auto"/>
                <w:szCs w:val="21"/>
              </w:rPr>
              <w:t xml:space="preserve"> </w:t>
            </w:r>
            <w:r>
              <w:rPr>
                <w:rFonts w:hint="eastAsia" w:ascii="宋体" w:hAnsi="宋体" w:eastAsia="宋体" w:cs="宋体"/>
                <w:color w:val="auto"/>
                <w:szCs w:val="21"/>
                <w:lang w:val="en-US" w:eastAsia="zh-CN"/>
              </w:rPr>
              <w:t>培训课题：</w:t>
            </w:r>
            <w:r>
              <w:rPr>
                <w:rFonts w:hint="eastAsia" w:ascii="宋体" w:hAnsi="宋体" w:cs="宋体"/>
                <w:color w:val="auto"/>
                <w:szCs w:val="21"/>
                <w:lang w:val="en-US" w:eastAsia="zh-CN"/>
              </w:rPr>
              <w:t>内审员培训</w:t>
            </w:r>
            <w:r>
              <w:rPr>
                <w:rFonts w:hint="eastAsia" w:ascii="宋体" w:hAnsi="宋体" w:eastAsia="宋体" w:cs="宋体"/>
                <w:color w:val="auto"/>
                <w:szCs w:val="21"/>
                <w:lang w:val="en-US" w:eastAsia="zh-CN"/>
              </w:rPr>
              <w:t>，</w:t>
            </w:r>
            <w:r>
              <w:rPr>
                <w:rFonts w:hint="eastAsia" w:ascii="宋体" w:hAnsi="宋体" w:eastAsia="宋体" w:cs="宋体"/>
                <w:color w:val="auto"/>
                <w:sz w:val="21"/>
                <w:szCs w:val="21"/>
                <w:highlight w:val="none"/>
              </w:rPr>
              <w:t>培训老师：</w:t>
            </w:r>
            <w:r>
              <w:rPr>
                <w:rFonts w:hint="eastAsia" w:ascii="宋体" w:hAnsi="宋体" w:cs="宋体"/>
                <w:color w:val="auto"/>
                <w:sz w:val="21"/>
                <w:szCs w:val="21"/>
                <w:highlight w:val="none"/>
                <w:lang w:val="en-US" w:eastAsia="zh-CN"/>
              </w:rPr>
              <w:t>江</w:t>
            </w:r>
            <w:r>
              <w:rPr>
                <w:rFonts w:hint="eastAsia" w:ascii="宋体" w:hAnsi="宋体" w:eastAsia="宋体" w:cs="宋体"/>
                <w:color w:val="auto"/>
                <w:sz w:val="21"/>
                <w:szCs w:val="21"/>
                <w:highlight w:val="none"/>
              </w:rPr>
              <w:t>老师</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highlight w:val="none"/>
                <w:lang w:eastAsia="zh-CN"/>
              </w:rPr>
              <w:t>培训内容：</w:t>
            </w:r>
            <w:r>
              <w:rPr>
                <w:rFonts w:hint="eastAsia" w:ascii="宋体" w:hAnsi="宋体" w:cs="宋体"/>
                <w:color w:val="auto"/>
                <w:sz w:val="21"/>
                <w:szCs w:val="21"/>
                <w:highlight w:val="none"/>
                <w:lang w:val="en-US" w:eastAsia="zh-CN"/>
              </w:rPr>
              <w:t>内审相关知识与审核技巧</w:t>
            </w:r>
            <w:r>
              <w:rPr>
                <w:rFonts w:hint="eastAsia" w:ascii="宋体" w:hAnsi="宋体" w:eastAsia="宋体" w:cs="宋体"/>
                <w:color w:val="auto"/>
                <w:sz w:val="21"/>
                <w:szCs w:val="21"/>
                <w:highlight w:val="none"/>
              </w:rPr>
              <w:t>。</w:t>
            </w:r>
            <w:r>
              <w:rPr>
                <w:rFonts w:hint="eastAsia" w:ascii="宋体" w:hAnsi="宋体" w:eastAsia="宋体" w:cs="宋体"/>
                <w:color w:val="auto"/>
                <w:szCs w:val="21"/>
              </w:rPr>
              <w:t>培训人员：</w:t>
            </w:r>
            <w:r>
              <w:rPr>
                <w:rFonts w:hint="eastAsia" w:ascii="宋体" w:hAnsi="宋体" w:cs="宋体"/>
                <w:color w:val="auto"/>
                <w:sz w:val="21"/>
                <w:szCs w:val="21"/>
                <w:lang w:val="en-US" w:eastAsia="zh-CN"/>
              </w:rPr>
              <w:t>李兴蓉、倪燕</w:t>
            </w:r>
            <w:r>
              <w:rPr>
                <w:rFonts w:hint="eastAsia" w:ascii="宋体" w:hAnsi="宋体" w:eastAsia="宋体" w:cs="宋体"/>
                <w:color w:val="auto"/>
                <w:szCs w:val="21"/>
              </w:rPr>
              <w:t>；效果评价：通过本次培训，使</w:t>
            </w:r>
            <w:r>
              <w:rPr>
                <w:rFonts w:hint="eastAsia" w:ascii="宋体" w:hAnsi="宋体" w:cs="宋体"/>
                <w:color w:val="auto"/>
                <w:szCs w:val="21"/>
                <w:lang w:val="en-US" w:eastAsia="zh-CN"/>
              </w:rPr>
              <w:t>内审员</w:t>
            </w:r>
            <w:r>
              <w:rPr>
                <w:rFonts w:hint="eastAsia" w:ascii="宋体" w:hAnsi="宋体" w:eastAsia="宋体" w:cs="宋体"/>
                <w:color w:val="auto"/>
                <w:szCs w:val="21"/>
              </w:rPr>
              <w:t>基本掌握ISO9001、ISO14001、ISO45001管理体系</w:t>
            </w:r>
            <w:r>
              <w:rPr>
                <w:rFonts w:hint="eastAsia" w:ascii="宋体" w:hAnsi="宋体" w:cs="宋体"/>
                <w:color w:val="auto"/>
                <w:szCs w:val="21"/>
                <w:lang w:val="en-US" w:eastAsia="zh-CN"/>
              </w:rPr>
              <w:t>内审的方式方法</w:t>
            </w:r>
            <w:r>
              <w:rPr>
                <w:rFonts w:hint="eastAsia" w:ascii="宋体" w:hAnsi="宋体" w:eastAsia="宋体" w:cs="宋体"/>
                <w:color w:val="auto"/>
                <w:szCs w:val="21"/>
              </w:rPr>
              <w:t>。评价人：</w:t>
            </w:r>
            <w:r>
              <w:rPr>
                <w:rFonts w:hint="eastAsia" w:ascii="宋体" w:hAnsi="宋体" w:cs="宋体"/>
                <w:color w:val="auto"/>
                <w:szCs w:val="21"/>
                <w:lang w:val="en-US" w:eastAsia="zh-CN"/>
              </w:rPr>
              <w:t>江老师</w:t>
            </w:r>
            <w:r>
              <w:rPr>
                <w:rFonts w:hint="eastAsia" w:ascii="宋体" w:hAnsi="宋体" w:eastAsia="宋体" w:cs="宋体"/>
                <w:color w:val="auto"/>
                <w:szCs w:val="21"/>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ascii="Times New Roman" w:hAnsi="Times New Roman" w:eastAsia="宋体" w:cs="Times New Roman"/>
                <w:color w:val="auto"/>
                <w:sz w:val="21"/>
                <w:szCs w:val="21"/>
              </w:rPr>
            </w:pPr>
            <w:r>
              <w:rPr>
                <w:rFonts w:hint="eastAsia" w:ascii="宋体" w:hAnsi="宋体" w:eastAsia="宋体" w:cs="Times New Roman"/>
                <w:color w:val="auto"/>
                <w:sz w:val="21"/>
                <w:szCs w:val="21"/>
              </w:rPr>
              <w:t>公司确定了从事的工作影响管理体系绩效和有效性且在公司控制范围内的人员所必要的能力，这些能力主要是基于适当的教育、培训或经历等。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Times New Roman"/>
                <w:color w:val="auto"/>
                <w:kern w:val="2"/>
                <w:sz w:val="21"/>
                <w:szCs w:val="21"/>
                <w:lang w:val="en-US" w:eastAsia="zh-CN" w:bidi="ar-SA"/>
              </w:rPr>
            </w:pPr>
            <w:r>
              <w:rPr>
                <w:rFonts w:hint="eastAsia" w:ascii="Times New Roman" w:hAnsi="Times New Roman" w:eastAsia="宋体" w:cs="Times New Roman"/>
                <w:color w:val="auto"/>
                <w:sz w:val="21"/>
                <w:szCs w:val="21"/>
                <w:lang w:val="en-US" w:eastAsia="zh-CN"/>
              </w:rPr>
              <w:t>......</w:t>
            </w:r>
          </w:p>
        </w:tc>
        <w:tc>
          <w:tcPr>
            <w:tcW w:w="1131" w:type="dxa"/>
          </w:tcPr>
          <w:p>
            <w:pPr>
              <w:pStyle w:val="5"/>
              <w:pageBreakBefore w:val="0"/>
              <w:kinsoku/>
              <w:wordWrap/>
              <w:overflowPunct/>
              <w:topLinePunct w:val="0"/>
              <w:bidi w:val="0"/>
              <w:spacing w:after="0" w:line="240" w:lineRule="auto"/>
              <w:rPr>
                <w:rFonts w:hint="default" w:eastAsia="宋体"/>
                <w:b w:val="0"/>
                <w:bCs w:val="0"/>
                <w:color w:val="auto"/>
                <w:highlight w:val="none"/>
                <w:lang w:val="en-US" w:eastAsia="zh-CN"/>
              </w:rPr>
            </w:pPr>
            <w:r>
              <w:rPr>
                <w:rFonts w:hint="eastAsia"/>
                <w:b w:val="0"/>
                <w:bCs w:val="0"/>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vAlign w:val="top"/>
          </w:tcPr>
          <w:p>
            <w:pPr>
              <w:pageBreakBefore w:val="0"/>
              <w:kinsoku/>
              <w:wordWrap/>
              <w:overflowPunct/>
              <w:topLinePunct w:val="0"/>
              <w:bidi w:val="0"/>
              <w:adjustRightInd w:val="0"/>
              <w:snapToGrid w:val="0"/>
              <w:spacing w:line="240" w:lineRule="auto"/>
              <w:jc w:val="both"/>
              <w:rPr>
                <w:rFonts w:hint="default" w:ascii="宋体" w:hAnsi="宋体" w:eastAsia="宋体" w:cs="新宋体"/>
                <w:color w:val="auto"/>
                <w:kern w:val="2"/>
                <w:sz w:val="21"/>
                <w:szCs w:val="21"/>
                <w:lang w:val="en-US" w:eastAsia="zh-CN" w:bidi="ar-SA"/>
              </w:rPr>
            </w:pPr>
            <w:r>
              <w:rPr>
                <w:rFonts w:hint="eastAsia" w:ascii="宋体" w:hAnsi="宋体" w:eastAsia="宋体" w:cs="新宋体"/>
                <w:color w:val="auto"/>
                <w:sz w:val="21"/>
                <w:szCs w:val="21"/>
              </w:rPr>
              <w:t>意识</w:t>
            </w:r>
          </w:p>
        </w:tc>
        <w:tc>
          <w:tcPr>
            <w:tcW w:w="960" w:type="dxa"/>
            <w:vAlign w:val="top"/>
          </w:tcPr>
          <w:p>
            <w:pPr>
              <w:pageBreakBefore w:val="0"/>
              <w:kinsoku/>
              <w:wordWrap/>
              <w:overflowPunct/>
              <w:topLinePunct w:val="0"/>
              <w:bidi w:val="0"/>
              <w:spacing w:line="240" w:lineRule="auto"/>
              <w:rPr>
                <w:rFonts w:hint="default" w:ascii="宋体" w:hAnsi="宋体" w:eastAsia="宋体" w:cs="新宋体"/>
                <w:color w:val="auto"/>
                <w:kern w:val="2"/>
                <w:sz w:val="21"/>
                <w:szCs w:val="21"/>
                <w:lang w:val="en-US" w:eastAsia="zh-CN" w:bidi="ar-SA"/>
              </w:rPr>
            </w:pPr>
            <w:r>
              <w:rPr>
                <w:rFonts w:hint="eastAsia" w:ascii="宋体" w:hAnsi="宋体" w:eastAsia="宋体" w:cs="新宋体"/>
                <w:color w:val="auto"/>
                <w:sz w:val="21"/>
                <w:szCs w:val="21"/>
                <w:lang w:val="en-US" w:eastAsia="zh-CN"/>
              </w:rPr>
              <w:t>Q</w:t>
            </w:r>
            <w:r>
              <w:rPr>
                <w:rFonts w:hint="eastAsia" w:ascii="宋体" w:hAnsi="宋体" w:eastAsia="宋体" w:cs="新宋体"/>
                <w:color w:val="auto"/>
                <w:sz w:val="21"/>
                <w:szCs w:val="21"/>
              </w:rPr>
              <w:t xml:space="preserve">7.3 </w:t>
            </w:r>
          </w:p>
        </w:tc>
        <w:tc>
          <w:tcPr>
            <w:tcW w:w="10458" w:type="dxa"/>
            <w:vAlign w:val="top"/>
          </w:tcPr>
          <w:p>
            <w:pPr>
              <w:pageBreakBefore w:val="0"/>
              <w:kinsoku/>
              <w:wordWrap/>
              <w:overflowPunct/>
              <w:topLinePunct w:val="0"/>
              <w:bidi w:val="0"/>
              <w:spacing w:line="240" w:lineRule="auto"/>
              <w:rPr>
                <w:rFonts w:ascii="宋体" w:hAnsi="宋体" w:eastAsia="宋体" w:cs="Times New Roman"/>
                <w:color w:val="auto"/>
                <w:sz w:val="21"/>
                <w:szCs w:val="21"/>
              </w:rPr>
            </w:pPr>
            <w:r>
              <w:rPr>
                <w:rFonts w:hint="eastAsia" w:ascii="宋体" w:hAnsi="宋体" w:eastAsia="宋体" w:cs="Times New Roman"/>
                <w:color w:val="auto"/>
                <w:sz w:val="21"/>
                <w:szCs w:val="21"/>
              </w:rPr>
              <w:t>公司通过宣导、培训、制度约束等方式确保员工能意识到他们从事的活动的相关性及重要性，以及他们对贯彻方针、达成目标及实现</w:t>
            </w:r>
            <w:r>
              <w:rPr>
                <w:rFonts w:hint="eastAsia" w:ascii="宋体" w:hAnsi="宋体" w:eastAsia="宋体" w:cs="Times New Roman"/>
                <w:color w:val="auto"/>
                <w:sz w:val="21"/>
                <w:szCs w:val="21"/>
                <w:lang w:eastAsia="zh-CN"/>
              </w:rPr>
              <w:t>管理体系</w:t>
            </w:r>
            <w:r>
              <w:rPr>
                <w:rFonts w:hint="eastAsia" w:ascii="宋体" w:hAnsi="宋体" w:eastAsia="宋体" w:cs="Times New Roman"/>
                <w:color w:val="auto"/>
                <w:sz w:val="21"/>
                <w:szCs w:val="21"/>
              </w:rPr>
              <w:t>的有效性的积极贡献，以及其不符合</w:t>
            </w:r>
            <w:r>
              <w:rPr>
                <w:rFonts w:hint="eastAsia" w:ascii="宋体" w:hAnsi="宋体" w:eastAsia="宋体" w:cs="Times New Roman"/>
                <w:color w:val="auto"/>
                <w:sz w:val="21"/>
                <w:szCs w:val="21"/>
                <w:lang w:eastAsia="zh-CN"/>
              </w:rPr>
              <w:t>管理体系</w:t>
            </w:r>
            <w:r>
              <w:rPr>
                <w:rFonts w:hint="eastAsia" w:ascii="宋体" w:hAnsi="宋体" w:eastAsia="宋体" w:cs="Times New Roman"/>
                <w:color w:val="auto"/>
                <w:sz w:val="21"/>
                <w:szCs w:val="21"/>
              </w:rPr>
              <w:t>要求的后果。</w:t>
            </w:r>
          </w:p>
          <w:p>
            <w:pPr>
              <w:pageBreakBefore w:val="0"/>
              <w:kinsoku/>
              <w:wordWrap/>
              <w:overflowPunct/>
              <w:topLinePunct w:val="0"/>
              <w:bidi w:val="0"/>
              <w:spacing w:line="240" w:lineRule="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sz w:val="21"/>
                <w:szCs w:val="21"/>
              </w:rPr>
              <w:t>---</w:t>
            </w:r>
            <w:r>
              <w:rPr>
                <w:rFonts w:ascii="Times New Roman" w:hAnsi="Times New Roman" w:eastAsia="宋体" w:cs="Times New Roman"/>
                <w:color w:val="auto"/>
                <w:sz w:val="21"/>
                <w:szCs w:val="21"/>
              </w:rPr>
              <w:t>经与员工</w:t>
            </w:r>
            <w:r>
              <w:rPr>
                <w:rFonts w:hint="eastAsia" w:cs="Times New Roman"/>
                <w:color w:val="auto"/>
                <w:sz w:val="21"/>
                <w:szCs w:val="21"/>
                <w:lang w:val="en-US" w:eastAsia="zh-CN"/>
              </w:rPr>
              <w:t>倪燕</w:t>
            </w:r>
            <w:r>
              <w:rPr>
                <w:rFonts w:hint="eastAsia" w:ascii="宋体" w:hAnsi="宋体" w:eastAsia="宋体" w:cs="Times New Roman"/>
                <w:color w:val="auto"/>
                <w:sz w:val="21"/>
                <w:szCs w:val="21"/>
              </w:rPr>
              <w:t>沟通了解，基本具备以上必要</w:t>
            </w:r>
            <w:r>
              <w:rPr>
                <w:rFonts w:hint="eastAsia" w:ascii="宋体" w:hAnsi="宋体" w:eastAsia="宋体" w:cs="Times New Roman"/>
                <w:color w:val="auto"/>
                <w:sz w:val="21"/>
                <w:szCs w:val="21"/>
                <w:lang w:eastAsia="zh-CN"/>
              </w:rPr>
              <w:t>管理体系</w:t>
            </w:r>
            <w:r>
              <w:rPr>
                <w:rFonts w:hint="eastAsia" w:ascii="宋体" w:hAnsi="宋体" w:eastAsia="宋体" w:cs="Times New Roman"/>
                <w:color w:val="auto"/>
                <w:sz w:val="21"/>
                <w:szCs w:val="21"/>
              </w:rPr>
              <w:t>相关意识。</w:t>
            </w:r>
          </w:p>
        </w:tc>
        <w:tc>
          <w:tcPr>
            <w:tcW w:w="1131" w:type="dxa"/>
          </w:tcPr>
          <w:p>
            <w:pPr>
              <w:pStyle w:val="5"/>
              <w:pageBreakBefore w:val="0"/>
              <w:kinsoku/>
              <w:wordWrap/>
              <w:overflowPunct/>
              <w:topLinePunct w:val="0"/>
              <w:bidi w:val="0"/>
              <w:spacing w:after="0" w:line="240" w:lineRule="auto"/>
              <w:rPr>
                <w:rFonts w:hint="eastAsia"/>
                <w:b w:val="0"/>
                <w:bCs w:val="0"/>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vAlign w:val="top"/>
          </w:tcPr>
          <w:p>
            <w:pPr>
              <w:keepNext w:val="0"/>
              <w:keepLines w:val="0"/>
              <w:pageBreakBefore w:val="0"/>
              <w:kinsoku/>
              <w:wordWrap/>
              <w:overflowPunct/>
              <w:topLinePunct w:val="0"/>
              <w:bidi w:val="0"/>
              <w:adjustRightInd w:val="0"/>
              <w:snapToGrid w:val="0"/>
              <w:spacing w:line="240" w:lineRule="auto"/>
              <w:jc w:val="both"/>
              <w:textAlignment w:val="auto"/>
              <w:rPr>
                <w:rFonts w:hint="default" w:ascii="宋体" w:hAnsi="宋体" w:eastAsia="宋体" w:cs="新宋体"/>
                <w:color w:val="auto"/>
                <w:kern w:val="2"/>
                <w:sz w:val="21"/>
                <w:szCs w:val="21"/>
                <w:lang w:val="en-US" w:eastAsia="zh-CN" w:bidi="ar-SA"/>
              </w:rPr>
            </w:pPr>
            <w:r>
              <w:rPr>
                <w:rFonts w:hint="eastAsia" w:ascii="宋体" w:hAnsi="宋体" w:cs="新宋体"/>
                <w:color w:val="auto"/>
                <w:sz w:val="21"/>
                <w:szCs w:val="21"/>
              </w:rPr>
              <w:t>沟通 </w:t>
            </w:r>
          </w:p>
        </w:tc>
        <w:tc>
          <w:tcPr>
            <w:tcW w:w="960" w:type="dxa"/>
            <w:vAlign w:val="top"/>
          </w:tcPr>
          <w:p>
            <w:pPr>
              <w:keepNext w:val="0"/>
              <w:keepLines w:val="0"/>
              <w:pageBreakBefore w:val="0"/>
              <w:kinsoku/>
              <w:wordWrap/>
              <w:overflowPunct/>
              <w:topLinePunct w:val="0"/>
              <w:bidi w:val="0"/>
              <w:spacing w:line="240" w:lineRule="auto"/>
              <w:textAlignment w:val="auto"/>
              <w:rPr>
                <w:rFonts w:hint="default" w:ascii="宋体" w:hAnsi="宋体" w:eastAsia="宋体" w:cs="新宋体"/>
                <w:color w:val="auto"/>
                <w:kern w:val="2"/>
                <w:sz w:val="21"/>
                <w:szCs w:val="21"/>
                <w:lang w:val="en-US" w:eastAsia="zh-CN" w:bidi="ar-SA"/>
              </w:rPr>
            </w:pPr>
            <w:r>
              <w:rPr>
                <w:rFonts w:hint="eastAsia" w:ascii="宋体" w:hAnsi="宋体" w:cs="新宋体"/>
                <w:color w:val="auto"/>
                <w:sz w:val="21"/>
                <w:szCs w:val="21"/>
              </w:rPr>
              <w:t>E</w:t>
            </w:r>
            <w:r>
              <w:rPr>
                <w:rFonts w:hint="eastAsia" w:ascii="宋体" w:hAnsi="宋体" w:cs="新宋体"/>
                <w:color w:val="auto"/>
                <w:sz w:val="21"/>
                <w:szCs w:val="21"/>
                <w:lang w:val="en-US" w:eastAsia="zh-CN"/>
              </w:rPr>
              <w:t>S</w:t>
            </w:r>
            <w:r>
              <w:rPr>
                <w:rFonts w:hint="eastAsia" w:ascii="宋体" w:hAnsi="宋体" w:cs="新宋体"/>
                <w:color w:val="auto"/>
                <w:sz w:val="21"/>
                <w:szCs w:val="21"/>
              </w:rPr>
              <w:t>7.4 </w:t>
            </w:r>
          </w:p>
        </w:tc>
        <w:tc>
          <w:tcPr>
            <w:tcW w:w="10458" w:type="dxa"/>
            <w:vAlign w:val="top"/>
          </w:tcPr>
          <w:p>
            <w:pPr>
              <w:pStyle w:val="11"/>
              <w:keepNext w:val="0"/>
              <w:keepLines w:val="0"/>
              <w:pageBreakBefore w:val="0"/>
              <w:kinsoku/>
              <w:wordWrap/>
              <w:overflowPunct/>
              <w:topLinePunct w:val="0"/>
              <w:bidi w:val="0"/>
              <w:spacing w:line="240" w:lineRule="auto"/>
              <w:textAlignment w:val="auto"/>
              <w:rPr>
                <w:rFonts w:ascii="宋体" w:hAnsi="宋体" w:cs="宋体"/>
                <w:color w:val="auto"/>
                <w:sz w:val="21"/>
                <w:szCs w:val="21"/>
              </w:rPr>
            </w:pPr>
            <w:r>
              <w:rPr>
                <w:rFonts w:hint="eastAsia" w:ascii="宋体" w:hAnsi="宋体" w:cs="宋体"/>
                <w:color w:val="auto"/>
                <w:kern w:val="2"/>
                <w:sz w:val="21"/>
                <w:szCs w:val="21"/>
              </w:rPr>
              <w:t>---《</w:t>
            </w:r>
            <w:r>
              <w:rPr>
                <w:rFonts w:hint="eastAsia" w:ascii="宋体" w:hAnsi="宋体" w:cs="宋体"/>
                <w:color w:val="auto"/>
                <w:kern w:val="2"/>
                <w:sz w:val="21"/>
                <w:szCs w:val="21"/>
                <w:lang w:eastAsia="zh-CN"/>
              </w:rPr>
              <w:t>信息沟通与协商控制程序</w:t>
            </w:r>
            <w:r>
              <w:rPr>
                <w:rFonts w:hint="eastAsia" w:ascii="宋体" w:hAnsi="宋体" w:cs="宋体"/>
                <w:color w:val="auto"/>
                <w:kern w:val="2"/>
                <w:sz w:val="21"/>
                <w:szCs w:val="21"/>
              </w:rPr>
              <w:t>》</w:t>
            </w:r>
            <w:r>
              <w:rPr>
                <w:rFonts w:hint="eastAsia" w:ascii="宋体" w:hAnsi="宋体" w:cs="Arial"/>
                <w:iCs/>
                <w:color w:val="auto"/>
                <w:kern w:val="2"/>
                <w:sz w:val="21"/>
                <w:szCs w:val="21"/>
              </w:rPr>
              <w:t>规定了公司内外信息交流、协商的对象、方式、记录等。</w:t>
            </w:r>
          </w:p>
          <w:p>
            <w:pPr>
              <w:pStyle w:val="11"/>
              <w:keepNext w:val="0"/>
              <w:keepLines w:val="0"/>
              <w:pageBreakBefore w:val="0"/>
              <w:kinsoku/>
              <w:wordWrap/>
              <w:overflowPunct/>
              <w:topLinePunct w:val="0"/>
              <w:bidi w:val="0"/>
              <w:spacing w:line="240" w:lineRule="auto"/>
              <w:ind w:firstLine="420" w:firstLineChars="200"/>
              <w:textAlignment w:val="auto"/>
              <w:rPr>
                <w:rFonts w:ascii="宋体" w:hAnsi="宋体" w:cs="宋体"/>
                <w:color w:val="auto"/>
                <w:sz w:val="21"/>
                <w:szCs w:val="21"/>
              </w:rPr>
            </w:pPr>
            <w:r>
              <w:rPr>
                <w:rFonts w:hint="eastAsia" w:ascii="宋体" w:hAnsi="宋体" w:cs="宋体"/>
                <w:color w:val="auto"/>
                <w:kern w:val="2"/>
                <w:sz w:val="21"/>
                <w:szCs w:val="21"/>
              </w:rPr>
              <w:t>对部门之间有需要交流的有关环境、安全健康管理信息，在公司内部利用部门会议、宣传栏进行环境、安全管理方针及目标、指标、管理方案及环保法律法规等内容的宣传、沟通。</w:t>
            </w:r>
          </w:p>
          <w:p>
            <w:pPr>
              <w:pStyle w:val="11"/>
              <w:keepNext w:val="0"/>
              <w:keepLines w:val="0"/>
              <w:pageBreakBefore w:val="0"/>
              <w:kinsoku/>
              <w:wordWrap/>
              <w:overflowPunct/>
              <w:topLinePunct w:val="0"/>
              <w:bidi w:val="0"/>
              <w:spacing w:line="240" w:lineRule="auto"/>
              <w:ind w:firstLine="315" w:firstLineChars="150"/>
              <w:textAlignment w:val="auto"/>
              <w:rPr>
                <w:rFonts w:ascii="宋体" w:hAnsi="宋体" w:cs="宋体"/>
                <w:color w:val="auto"/>
                <w:sz w:val="21"/>
                <w:szCs w:val="21"/>
              </w:rPr>
            </w:pPr>
            <w:r>
              <w:rPr>
                <w:rFonts w:hint="eastAsia" w:ascii="宋体" w:hAnsi="宋体" w:cs="宋体"/>
                <w:color w:val="auto"/>
                <w:kern w:val="2"/>
                <w:sz w:val="21"/>
                <w:szCs w:val="21"/>
              </w:rPr>
              <w:t>外部，对顾客等相关方进行了管理方针、产品使用环保要求的沟通，主要通过网络、交流及产品说明书、合同等方式进行，并达成一致性意见实施有效控制。</w:t>
            </w:r>
          </w:p>
          <w:p>
            <w:pPr>
              <w:keepNext w:val="0"/>
              <w:keepLines w:val="0"/>
              <w:pageBreakBefore w:val="0"/>
              <w:kinsoku/>
              <w:wordWrap/>
              <w:overflowPunct/>
              <w:topLinePunct w:val="0"/>
              <w:bidi w:val="0"/>
              <w:spacing w:line="240" w:lineRule="auto"/>
              <w:textAlignment w:val="auto"/>
              <w:rPr>
                <w:rFonts w:ascii="宋体" w:hAnsi="宋体" w:cs="Arial"/>
                <w:iCs/>
                <w:color w:val="auto"/>
                <w:szCs w:val="21"/>
              </w:rPr>
            </w:pPr>
            <w:r>
              <w:rPr>
                <w:rFonts w:hint="eastAsia" w:ascii="宋体" w:hAnsi="宋体" w:cs="宋体"/>
                <w:color w:val="auto"/>
                <w:szCs w:val="21"/>
              </w:rPr>
              <w:t xml:space="preserve">    </w:t>
            </w:r>
            <w:r>
              <w:rPr>
                <w:rFonts w:hint="eastAsia" w:ascii="宋体" w:hAnsi="宋体" w:cs="Arial"/>
                <w:iCs/>
                <w:color w:val="auto"/>
                <w:szCs w:val="21"/>
              </w:rPr>
              <w:t>查见内部交流主要通过直接面谈、会议、文件、培训方式，外部交流主要通过电话、信函方式。</w:t>
            </w:r>
          </w:p>
          <w:p>
            <w:pPr>
              <w:keepNext w:val="0"/>
              <w:keepLines w:val="0"/>
              <w:pageBreakBefore w:val="0"/>
              <w:widowControl/>
              <w:kinsoku/>
              <w:wordWrap/>
              <w:overflowPunct/>
              <w:topLinePunct w:val="0"/>
              <w:bidi w:val="0"/>
              <w:spacing w:line="240" w:lineRule="auto"/>
              <w:ind w:firstLine="315" w:firstLineChars="150"/>
              <w:textAlignment w:val="auto"/>
              <w:rPr>
                <w:rFonts w:ascii="宋体" w:hAnsi="宋体" w:cs="Arial"/>
                <w:iCs/>
                <w:color w:val="auto"/>
                <w:szCs w:val="21"/>
              </w:rPr>
            </w:pPr>
            <w:r>
              <w:rPr>
                <w:rFonts w:hint="eastAsia" w:ascii="宋体" w:hAnsi="宋体" w:cs="Arial"/>
                <w:iCs/>
                <w:color w:val="auto"/>
                <w:szCs w:val="21"/>
              </w:rPr>
              <w:t>查见：部门内部会议记录表，沟通信息包括：</w:t>
            </w:r>
          </w:p>
          <w:p>
            <w:pPr>
              <w:keepNext w:val="0"/>
              <w:keepLines w:val="0"/>
              <w:pageBreakBefore w:val="0"/>
              <w:widowControl/>
              <w:kinsoku/>
              <w:wordWrap/>
              <w:overflowPunct/>
              <w:topLinePunct w:val="0"/>
              <w:bidi w:val="0"/>
              <w:spacing w:line="240" w:lineRule="auto"/>
              <w:ind w:firstLine="315" w:firstLineChars="150"/>
              <w:textAlignment w:val="auto"/>
              <w:rPr>
                <w:rFonts w:hint="default" w:ascii="宋体" w:hAnsi="宋体" w:eastAsia="宋体" w:cs="Arial"/>
                <w:iCs/>
                <w:color w:val="auto"/>
                <w:szCs w:val="21"/>
                <w:highlight w:val="yellow"/>
                <w:lang w:val="en-US" w:eastAsia="zh-CN"/>
              </w:rPr>
            </w:pPr>
            <w:r>
              <w:rPr>
                <w:rFonts w:hint="eastAsia" w:ascii="宋体" w:hAnsi="宋体" w:cs="Arial"/>
                <w:iCs/>
                <w:color w:val="auto"/>
                <w:szCs w:val="21"/>
              </w:rPr>
              <w:t>1）告知员工：管理</w:t>
            </w:r>
            <w:r>
              <w:rPr>
                <w:rFonts w:hint="eastAsia" w:ascii="宋体" w:hAnsi="宋体" w:cs="Arial"/>
                <w:iCs/>
                <w:color w:val="auto"/>
                <w:szCs w:val="21"/>
                <w:highlight w:val="none"/>
              </w:rPr>
              <w:t>者代表是</w:t>
            </w:r>
            <w:r>
              <w:rPr>
                <w:rFonts w:hint="eastAsia" w:ascii="宋体" w:hAnsi="宋体" w:cs="Arial"/>
                <w:iCs/>
                <w:color w:val="auto"/>
                <w:szCs w:val="21"/>
                <w:highlight w:val="none"/>
                <w:lang w:val="en-US" w:eastAsia="zh-CN"/>
              </w:rPr>
              <w:t>张佐</w:t>
            </w:r>
            <w:r>
              <w:rPr>
                <w:rFonts w:hint="eastAsia" w:ascii="宋体" w:hAnsi="宋体" w:cs="Arial"/>
                <w:iCs/>
                <w:color w:val="auto"/>
                <w:szCs w:val="21"/>
                <w:highlight w:val="none"/>
              </w:rPr>
              <w:t>及职业健康安全事务代表</w:t>
            </w:r>
            <w:r>
              <w:rPr>
                <w:rFonts w:hint="eastAsia" w:ascii="宋体" w:hAnsi="宋体" w:cs="Arial"/>
                <w:iCs/>
                <w:color w:val="auto"/>
                <w:szCs w:val="21"/>
                <w:highlight w:val="none"/>
                <w:lang w:val="en-US" w:eastAsia="zh-CN"/>
              </w:rPr>
              <w:t>倪燕</w:t>
            </w:r>
          </w:p>
          <w:p>
            <w:pPr>
              <w:keepNext w:val="0"/>
              <w:keepLines w:val="0"/>
              <w:pageBreakBefore w:val="0"/>
              <w:widowControl/>
              <w:kinsoku/>
              <w:wordWrap/>
              <w:overflowPunct/>
              <w:topLinePunct w:val="0"/>
              <w:bidi w:val="0"/>
              <w:spacing w:line="240" w:lineRule="auto"/>
              <w:ind w:firstLine="315" w:firstLineChars="150"/>
              <w:textAlignment w:val="auto"/>
              <w:rPr>
                <w:rFonts w:ascii="宋体" w:hAnsi="宋体" w:cs="Arial"/>
                <w:iCs/>
                <w:color w:val="auto"/>
                <w:szCs w:val="21"/>
              </w:rPr>
            </w:pPr>
            <w:r>
              <w:rPr>
                <w:rFonts w:hint="eastAsia" w:ascii="宋体" w:hAnsi="宋体" w:cs="Arial"/>
                <w:iCs/>
                <w:color w:val="auto"/>
                <w:szCs w:val="21"/>
              </w:rPr>
              <w:t>2）告知员工：职业健康安全管理体系建立的依据、标准和意义；</w:t>
            </w:r>
          </w:p>
          <w:p>
            <w:pPr>
              <w:keepNext w:val="0"/>
              <w:keepLines w:val="0"/>
              <w:pageBreakBefore w:val="0"/>
              <w:widowControl/>
              <w:kinsoku/>
              <w:wordWrap/>
              <w:overflowPunct/>
              <w:topLinePunct w:val="0"/>
              <w:bidi w:val="0"/>
              <w:spacing w:line="240" w:lineRule="auto"/>
              <w:ind w:firstLine="315" w:firstLineChars="150"/>
              <w:textAlignment w:val="auto"/>
              <w:rPr>
                <w:rFonts w:ascii="宋体" w:hAnsi="宋体" w:cs="Arial"/>
                <w:iCs/>
                <w:color w:val="auto"/>
                <w:szCs w:val="21"/>
              </w:rPr>
            </w:pPr>
            <w:r>
              <w:rPr>
                <w:rFonts w:hint="eastAsia" w:ascii="宋体" w:hAnsi="宋体" w:cs="Arial"/>
                <w:iCs/>
                <w:color w:val="auto"/>
                <w:szCs w:val="21"/>
              </w:rPr>
              <w:t>3）组织员工学习：与安全健康、</w:t>
            </w:r>
            <w:r>
              <w:rPr>
                <w:rFonts w:hint="eastAsia" w:ascii="宋体" w:hAnsi="宋体" w:cs="Arial"/>
                <w:iCs/>
                <w:color w:val="auto"/>
                <w:szCs w:val="21"/>
                <w:highlight w:val="none"/>
              </w:rPr>
              <w:t>环境管理有关的法律法规，包括《劳动合同法》、《</w:t>
            </w:r>
            <w:r>
              <w:rPr>
                <w:rFonts w:hint="eastAsia" w:ascii="宋体" w:hAnsi="宋体" w:eastAsia="宋体" w:cs="Times New Roman"/>
                <w:b w:val="0"/>
                <w:bCs w:val="0"/>
                <w:color w:val="auto"/>
                <w:kern w:val="2"/>
                <w:sz w:val="21"/>
                <w:szCs w:val="21"/>
                <w:highlight w:val="none"/>
                <w:lang w:val="en-US" w:eastAsia="zh-CN" w:bidi="ar-SA"/>
              </w:rPr>
              <w:t>中华人民共和国消防法</w:t>
            </w:r>
            <w:r>
              <w:rPr>
                <w:rFonts w:hint="eastAsia" w:ascii="宋体" w:hAnsi="宋体" w:cs="Arial"/>
                <w:iCs/>
                <w:color w:val="auto"/>
                <w:szCs w:val="21"/>
                <w:highlight w:val="none"/>
              </w:rPr>
              <w:t>》、《职业病防治法》、《</w:t>
            </w:r>
            <w:r>
              <w:rPr>
                <w:rFonts w:hint="eastAsia" w:ascii="宋体" w:hAnsi="宋体" w:eastAsia="宋体" w:cs="Times New Roman"/>
                <w:b w:val="0"/>
                <w:bCs w:val="0"/>
                <w:color w:val="auto"/>
                <w:kern w:val="2"/>
                <w:sz w:val="21"/>
                <w:szCs w:val="21"/>
                <w:highlight w:val="none"/>
                <w:lang w:val="en-US" w:eastAsia="zh-CN" w:bidi="ar-SA"/>
              </w:rPr>
              <w:t>环境保护法</w:t>
            </w:r>
            <w:r>
              <w:rPr>
                <w:rFonts w:hint="eastAsia" w:ascii="宋体" w:hAnsi="宋体" w:cs="Arial"/>
                <w:iCs/>
                <w:color w:val="auto"/>
                <w:szCs w:val="21"/>
                <w:highlight w:val="none"/>
              </w:rPr>
              <w:t>》等关于员工</w:t>
            </w:r>
            <w:r>
              <w:rPr>
                <w:rFonts w:hint="eastAsia" w:ascii="宋体" w:hAnsi="宋体" w:cs="Arial"/>
                <w:iCs/>
                <w:color w:val="auto"/>
                <w:szCs w:val="21"/>
              </w:rPr>
              <w:t>权益、保险等内容；</w:t>
            </w:r>
          </w:p>
          <w:p>
            <w:pPr>
              <w:keepNext w:val="0"/>
              <w:keepLines w:val="0"/>
              <w:pageBreakBefore w:val="0"/>
              <w:widowControl/>
              <w:kinsoku/>
              <w:wordWrap/>
              <w:overflowPunct/>
              <w:topLinePunct w:val="0"/>
              <w:bidi w:val="0"/>
              <w:spacing w:line="240" w:lineRule="auto"/>
              <w:ind w:firstLine="315" w:firstLineChars="150"/>
              <w:textAlignment w:val="auto"/>
              <w:rPr>
                <w:rFonts w:ascii="宋体" w:hAnsi="宋体" w:cs="Arial"/>
                <w:iCs/>
                <w:color w:val="auto"/>
                <w:szCs w:val="21"/>
              </w:rPr>
            </w:pPr>
            <w:r>
              <w:rPr>
                <w:rFonts w:hint="eastAsia" w:ascii="宋体" w:hAnsi="宋体" w:cs="Arial"/>
                <w:iCs/>
                <w:color w:val="auto"/>
                <w:szCs w:val="21"/>
              </w:rPr>
              <w:t>4）将劳动保护要求、安全、节能环保要求和意义作为新员工岗前培训内容。</w:t>
            </w:r>
          </w:p>
          <w:p>
            <w:pPr>
              <w:keepNext w:val="0"/>
              <w:keepLines w:val="0"/>
              <w:pageBreakBefore w:val="0"/>
              <w:widowControl/>
              <w:kinsoku/>
              <w:wordWrap/>
              <w:overflowPunct/>
              <w:topLinePunct w:val="0"/>
              <w:bidi w:val="0"/>
              <w:spacing w:line="240" w:lineRule="auto"/>
              <w:jc w:val="left"/>
              <w:textAlignment w:val="auto"/>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审核时未发现有相关方投诉和环境安全违规情况发生。</w:t>
            </w:r>
          </w:p>
        </w:tc>
        <w:tc>
          <w:tcPr>
            <w:tcW w:w="1131" w:type="dxa"/>
          </w:tcPr>
          <w:p>
            <w:pPr>
              <w:pStyle w:val="5"/>
              <w:pageBreakBefore w:val="0"/>
              <w:kinsoku/>
              <w:wordWrap/>
              <w:overflowPunct/>
              <w:topLinePunct w:val="0"/>
              <w:bidi w:val="0"/>
              <w:spacing w:after="0" w:line="240" w:lineRule="auto"/>
              <w:rPr>
                <w:rFonts w:hint="eastAsia"/>
                <w:b w:val="0"/>
                <w:bCs w:val="0"/>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vAlign w:val="top"/>
          </w:tcPr>
          <w:p>
            <w:pPr>
              <w:pageBreakBefore w:val="0"/>
              <w:kinsoku/>
              <w:wordWrap/>
              <w:overflowPunct/>
              <w:topLinePunct w:val="0"/>
              <w:bidi w:val="0"/>
              <w:spacing w:line="240" w:lineRule="auto"/>
              <w:rPr>
                <w:rFonts w:hint="default" w:ascii="宋体" w:hAnsi="宋体" w:eastAsia="宋体" w:cs="Times New Roman"/>
                <w:color w:val="auto"/>
                <w:kern w:val="2"/>
                <w:sz w:val="21"/>
                <w:szCs w:val="21"/>
                <w:lang w:val="en-US" w:eastAsia="zh-CN" w:bidi="ar-SA"/>
              </w:rPr>
            </w:pPr>
            <w:r>
              <w:rPr>
                <w:rFonts w:hint="eastAsia" w:ascii="宋体" w:hAnsi="宋体" w:eastAsia="宋体" w:cs="Times New Roman"/>
                <w:color w:val="auto"/>
                <w:sz w:val="21"/>
                <w:szCs w:val="21"/>
              </w:rPr>
              <w:t>文件化信息</w:t>
            </w:r>
          </w:p>
        </w:tc>
        <w:tc>
          <w:tcPr>
            <w:tcW w:w="960" w:type="dxa"/>
            <w:vAlign w:val="top"/>
          </w:tcPr>
          <w:p>
            <w:pPr>
              <w:pageBreakBefore w:val="0"/>
              <w:kinsoku/>
              <w:wordWrap/>
              <w:overflowPunct/>
              <w:topLinePunct w:val="0"/>
              <w:bidi w:val="0"/>
              <w:spacing w:line="240" w:lineRule="auto"/>
              <w:rPr>
                <w:rFonts w:hint="default" w:ascii="宋体" w:hAnsi="宋体" w:eastAsia="宋体" w:cs="新宋体"/>
                <w:color w:val="auto"/>
                <w:kern w:val="2"/>
                <w:sz w:val="21"/>
                <w:szCs w:val="21"/>
                <w:lang w:val="en-US" w:eastAsia="zh-CN" w:bidi="ar-SA"/>
              </w:rPr>
            </w:pPr>
            <w:r>
              <w:rPr>
                <w:rFonts w:hint="eastAsia" w:ascii="宋体" w:hAnsi="宋体" w:eastAsia="宋体" w:cs="新宋体"/>
                <w:color w:val="auto"/>
                <w:sz w:val="21"/>
                <w:szCs w:val="21"/>
                <w:lang w:val="en-US" w:eastAsia="zh-CN"/>
              </w:rPr>
              <w:t>Q</w:t>
            </w:r>
            <w:r>
              <w:rPr>
                <w:rFonts w:hint="eastAsia" w:ascii="宋体" w:hAnsi="宋体" w:eastAsia="宋体" w:cs="新宋体"/>
                <w:color w:val="auto"/>
                <w:sz w:val="21"/>
                <w:szCs w:val="21"/>
              </w:rPr>
              <w:t xml:space="preserve">7.5 </w:t>
            </w:r>
          </w:p>
        </w:tc>
        <w:tc>
          <w:tcPr>
            <w:tcW w:w="10458" w:type="dxa"/>
            <w:vAlign w:val="top"/>
          </w:tcPr>
          <w:p>
            <w:pPr>
              <w:pageBreakBefore w:val="0"/>
              <w:kinsoku/>
              <w:wordWrap/>
              <w:overflowPunct/>
              <w:topLinePunct w:val="0"/>
              <w:bidi w:val="0"/>
              <w:spacing w:line="24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公司的</w:t>
            </w:r>
            <w:r>
              <w:rPr>
                <w:rFonts w:hint="eastAsia" w:ascii="宋体" w:hAnsi="宋体" w:eastAsia="宋体" w:cs="宋体"/>
                <w:color w:val="auto"/>
                <w:szCs w:val="21"/>
                <w:lang w:eastAsia="zh-CN"/>
              </w:rPr>
              <w:t>管理体系</w:t>
            </w:r>
            <w:r>
              <w:rPr>
                <w:rFonts w:hint="eastAsia" w:ascii="宋体" w:hAnsi="宋体" w:eastAsia="宋体" w:cs="宋体"/>
                <w:color w:val="auto"/>
                <w:szCs w:val="21"/>
              </w:rPr>
              <w:t>文件----包括</w:t>
            </w:r>
          </w:p>
          <w:p>
            <w:pPr>
              <w:pageBreakBefore w:val="0"/>
              <w:kinsoku/>
              <w:wordWrap/>
              <w:overflowPunct/>
              <w:topLinePunct w:val="0"/>
              <w:bidi w:val="0"/>
              <w:spacing w:line="24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一级文件：管理手册</w:t>
            </w:r>
          </w:p>
          <w:p>
            <w:pPr>
              <w:pageBreakBefore w:val="0"/>
              <w:kinsoku/>
              <w:wordWrap/>
              <w:overflowPunct/>
              <w:topLinePunct w:val="0"/>
              <w:bidi w:val="0"/>
              <w:spacing w:line="24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二级文件：程序文件</w:t>
            </w:r>
          </w:p>
          <w:p>
            <w:pPr>
              <w:pageBreakBefore w:val="0"/>
              <w:kinsoku/>
              <w:wordWrap/>
              <w:overflowPunct/>
              <w:topLinePunct w:val="0"/>
              <w:bidi w:val="0"/>
              <w:spacing w:line="24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三级文件：管理规定或制度</w:t>
            </w:r>
          </w:p>
          <w:p>
            <w:pPr>
              <w:pageBreakBefore w:val="0"/>
              <w:kinsoku/>
              <w:wordWrap/>
              <w:overflowPunct/>
              <w:topLinePunct w:val="0"/>
              <w:bidi w:val="0"/>
              <w:spacing w:line="24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四级文件：表格和检查表。</w:t>
            </w:r>
          </w:p>
          <w:p>
            <w:pPr>
              <w:pageBreakBefore w:val="0"/>
              <w:kinsoku/>
              <w:wordWrap/>
              <w:overflowPunct/>
              <w:topLinePunct w:val="0"/>
              <w:bidi w:val="0"/>
              <w:spacing w:line="24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--此外，外来文件即外部提供的文件,包括规格标准、与产品质量有关的企业标准。通常属于第三级文件，并得到及时识别和分发控制。</w:t>
            </w:r>
          </w:p>
          <w:p>
            <w:pPr>
              <w:pageBreakBefore w:val="0"/>
              <w:kinsoku/>
              <w:wordWrap/>
              <w:overflowPunct/>
              <w:topLinePunct w:val="0"/>
              <w:bidi w:val="0"/>
              <w:spacing w:line="24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经查：公司提供的各级体系文件总体满足标准的要求和确保</w:t>
            </w:r>
            <w:r>
              <w:rPr>
                <w:rFonts w:hint="eastAsia" w:ascii="宋体" w:hAnsi="宋体" w:eastAsia="宋体" w:cs="宋体"/>
                <w:color w:val="auto"/>
                <w:szCs w:val="21"/>
                <w:lang w:eastAsia="zh-CN"/>
              </w:rPr>
              <w:t>QES</w:t>
            </w:r>
            <w:r>
              <w:rPr>
                <w:rFonts w:hint="eastAsia" w:ascii="宋体" w:hAnsi="宋体" w:eastAsia="宋体" w:cs="宋体"/>
                <w:color w:val="auto"/>
                <w:szCs w:val="21"/>
              </w:rPr>
              <w:t>有效性的需要。</w:t>
            </w:r>
          </w:p>
          <w:p>
            <w:pPr>
              <w:pageBreakBefore w:val="0"/>
              <w:kinsoku/>
              <w:wordWrap/>
              <w:overflowPunct/>
              <w:topLinePunct w:val="0"/>
              <w:bidi w:val="0"/>
              <w:spacing w:line="24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抽查3-5个体系文件如：</w:t>
            </w:r>
            <w:r>
              <w:rPr>
                <w:rFonts w:hint="eastAsia" w:ascii="宋体" w:hAnsi="宋体" w:eastAsia="宋体" w:cs="宋体"/>
                <w:color w:val="auto"/>
                <w:szCs w:val="21"/>
                <w:lang w:eastAsia="zh-CN"/>
              </w:rPr>
              <w:t>管理手册</w:t>
            </w:r>
            <w:r>
              <w:rPr>
                <w:rFonts w:hint="eastAsia" w:ascii="宋体" w:hAnsi="宋体" w:eastAsia="宋体" w:cs="宋体"/>
                <w:color w:val="auto"/>
                <w:szCs w:val="21"/>
              </w:rPr>
              <w:t>、程序文件、</w:t>
            </w:r>
            <w:r>
              <w:rPr>
                <w:rFonts w:hint="eastAsia" w:ascii="宋体" w:hAnsi="宋体" w:eastAsia="宋体" w:cs="宋体"/>
                <w:color w:val="auto"/>
                <w:szCs w:val="21"/>
                <w:lang w:eastAsia="zh-CN"/>
              </w:rPr>
              <w:t>岗位任职要求</w:t>
            </w:r>
            <w:r>
              <w:rPr>
                <w:rFonts w:hint="eastAsia" w:ascii="宋体" w:hAnsi="宋体" w:eastAsia="宋体" w:cs="宋体"/>
                <w:color w:val="auto"/>
                <w:szCs w:val="21"/>
              </w:rPr>
              <w:t>、</w:t>
            </w:r>
            <w:r>
              <w:rPr>
                <w:rFonts w:hint="eastAsia" w:ascii="宋体" w:hAnsi="宋体" w:eastAsia="宋体" w:cs="宋体"/>
                <w:color w:val="auto"/>
                <w:szCs w:val="21"/>
                <w:lang w:eastAsia="zh-CN"/>
              </w:rPr>
              <w:t>管理制度</w:t>
            </w:r>
            <w:r>
              <w:rPr>
                <w:rFonts w:hint="eastAsia" w:ascii="宋体" w:hAnsi="宋体" w:eastAsia="宋体" w:cs="宋体"/>
                <w:color w:val="auto"/>
                <w:szCs w:val="21"/>
              </w:rPr>
              <w:t>等均有适当的标识和说明、相对固定的格式、纸质和电子档为载体、文件发布前均的得到评审和批准，从而确保了适宜性和充分性；记录得到确认等。</w:t>
            </w:r>
          </w:p>
          <w:p>
            <w:pPr>
              <w:pageBreakBefore w:val="0"/>
              <w:kinsoku/>
              <w:wordWrap/>
              <w:overflowPunct/>
              <w:topLinePunct w:val="0"/>
              <w:bidi w:val="0"/>
              <w:spacing w:line="24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现场抽见《管理手册》</w:t>
            </w:r>
          </w:p>
          <w:p>
            <w:pPr>
              <w:pageBreakBefore w:val="0"/>
              <w:kinsoku/>
              <w:wordWrap/>
              <w:overflowPunct/>
              <w:topLinePunct w:val="0"/>
              <w:bidi w:val="0"/>
              <w:spacing w:line="24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rPr>
              <w:t>文件编</w:t>
            </w:r>
            <w:r>
              <w:rPr>
                <w:rFonts w:hint="eastAsia" w:ascii="宋体" w:hAnsi="宋体" w:eastAsia="宋体" w:cs="宋体"/>
                <w:color w:val="auto"/>
                <w:szCs w:val="21"/>
                <w:lang w:val="en-US" w:eastAsia="zh-CN"/>
              </w:rPr>
              <w:t>号：JYLR-QEOM-2021</w:t>
            </w:r>
            <w:r>
              <w:rPr>
                <w:rFonts w:hint="eastAsia" w:ascii="宋体" w:hAnsi="宋体" w:eastAsia="宋体" w:cs="宋体"/>
                <w:color w:val="auto"/>
                <w:szCs w:val="21"/>
              </w:rPr>
              <w:t xml:space="preserve"> A/0</w:t>
            </w:r>
          </w:p>
          <w:p>
            <w:pPr>
              <w:pageBreakBefore w:val="0"/>
              <w:kinsoku/>
              <w:wordWrap/>
              <w:overflowPunct/>
              <w:topLinePunct w:val="0"/>
              <w:bidi w:val="0"/>
              <w:spacing w:line="24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eastAsia="zh-CN"/>
              </w:rPr>
              <w:t>20</w:t>
            </w:r>
            <w:r>
              <w:rPr>
                <w:rFonts w:hint="eastAsia" w:ascii="宋体" w:hAnsi="宋体" w:eastAsia="宋体" w:cs="宋体"/>
                <w:color w:val="auto"/>
                <w:szCs w:val="21"/>
                <w:lang w:val="en-US" w:eastAsia="zh-CN"/>
              </w:rPr>
              <w:t>21</w:t>
            </w:r>
            <w:r>
              <w:rPr>
                <w:rFonts w:hint="eastAsia" w:ascii="宋体" w:hAnsi="宋体" w:eastAsia="宋体" w:cs="宋体"/>
                <w:color w:val="auto"/>
                <w:szCs w:val="21"/>
                <w:lang w:eastAsia="zh-CN"/>
              </w:rPr>
              <w:t>年</w:t>
            </w:r>
            <w:r>
              <w:rPr>
                <w:rFonts w:hint="eastAsia" w:ascii="宋体" w:hAnsi="宋体" w:eastAsia="宋体" w:cs="宋体"/>
                <w:color w:val="auto"/>
                <w:szCs w:val="21"/>
                <w:lang w:val="en-US" w:eastAsia="zh-CN"/>
              </w:rPr>
              <w:t>1</w:t>
            </w:r>
            <w:r>
              <w:rPr>
                <w:rFonts w:hint="eastAsia" w:ascii="宋体" w:hAnsi="宋体" w:cs="宋体"/>
                <w:color w:val="auto"/>
                <w:szCs w:val="21"/>
                <w:lang w:val="en-US" w:eastAsia="zh-CN"/>
              </w:rPr>
              <w:t>0</w:t>
            </w:r>
            <w:r>
              <w:rPr>
                <w:rFonts w:hint="eastAsia" w:ascii="宋体" w:hAnsi="宋体" w:eastAsia="宋体" w:cs="宋体"/>
                <w:color w:val="auto"/>
                <w:szCs w:val="21"/>
                <w:lang w:eastAsia="zh-CN"/>
              </w:rPr>
              <w:t>月</w:t>
            </w:r>
            <w:r>
              <w:rPr>
                <w:rFonts w:hint="eastAsia" w:ascii="宋体" w:hAnsi="宋体" w:cs="宋体"/>
                <w:color w:val="auto"/>
                <w:szCs w:val="21"/>
                <w:lang w:val="en-US" w:eastAsia="zh-CN"/>
              </w:rPr>
              <w:t>8</w:t>
            </w:r>
            <w:r>
              <w:rPr>
                <w:rFonts w:hint="eastAsia" w:ascii="宋体" w:hAnsi="宋体" w:eastAsia="宋体" w:cs="宋体"/>
                <w:color w:val="auto"/>
                <w:szCs w:val="21"/>
                <w:lang w:eastAsia="zh-CN"/>
              </w:rPr>
              <w:t>日发布  编制：</w:t>
            </w:r>
            <w:r>
              <w:rPr>
                <w:rFonts w:hint="eastAsia" w:ascii="宋体" w:hAnsi="宋体" w:cs="宋体"/>
                <w:color w:val="auto"/>
                <w:szCs w:val="21"/>
                <w:lang w:val="en-US" w:eastAsia="zh-CN"/>
              </w:rPr>
              <w:t>李兴蓉</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 xml:space="preserve"> </w:t>
            </w:r>
            <w:r>
              <w:rPr>
                <w:rFonts w:hint="eastAsia" w:ascii="宋体" w:hAnsi="宋体" w:eastAsia="宋体" w:cs="宋体"/>
                <w:color w:val="auto"/>
                <w:szCs w:val="21"/>
                <w:lang w:eastAsia="zh-CN"/>
              </w:rPr>
              <w:t>审核：</w:t>
            </w:r>
            <w:r>
              <w:rPr>
                <w:rFonts w:hint="eastAsia" w:ascii="宋体" w:hAnsi="宋体" w:cs="宋体"/>
                <w:color w:val="auto"/>
                <w:szCs w:val="21"/>
                <w:lang w:val="en-US" w:eastAsia="zh-CN"/>
              </w:rPr>
              <w:t>张佐</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lang w:eastAsia="zh-CN"/>
              </w:rPr>
              <w:t>批准：</w:t>
            </w:r>
            <w:r>
              <w:rPr>
                <w:rFonts w:hint="eastAsia" w:ascii="宋体" w:hAnsi="宋体" w:cs="宋体"/>
                <w:color w:val="auto"/>
                <w:szCs w:val="21"/>
                <w:lang w:val="en-US" w:eastAsia="zh-CN"/>
              </w:rPr>
              <w:t>钟英</w:t>
            </w:r>
          </w:p>
          <w:p>
            <w:pPr>
              <w:pageBreakBefore w:val="0"/>
              <w:kinsoku/>
              <w:wordWrap/>
              <w:overflowPunct/>
              <w:topLinePunct w:val="0"/>
              <w:bidi w:val="0"/>
              <w:spacing w:line="24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抽见《程序文件》</w:t>
            </w:r>
          </w:p>
          <w:p>
            <w:pPr>
              <w:pageBreakBefore w:val="0"/>
              <w:kinsoku/>
              <w:wordWrap/>
              <w:overflowPunct/>
              <w:topLinePunct w:val="0"/>
              <w:bidi w:val="0"/>
              <w:spacing w:line="24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 xml:space="preserve">文件编号：JYLR—QP—000  </w:t>
            </w:r>
          </w:p>
          <w:p>
            <w:pPr>
              <w:pageBreakBefore w:val="0"/>
              <w:kinsoku/>
              <w:wordWrap/>
              <w:overflowPunct/>
              <w:topLinePunct w:val="0"/>
              <w:bidi w:val="0"/>
              <w:spacing w:line="240" w:lineRule="auto"/>
              <w:ind w:firstLine="420" w:firstLineChars="200"/>
              <w:rPr>
                <w:rFonts w:hint="eastAsia" w:ascii="宋体" w:hAnsi="宋体" w:eastAsia="宋体" w:cs="宋体"/>
                <w:color w:val="auto"/>
                <w:szCs w:val="21"/>
                <w:lang w:val="en-US" w:eastAsia="zh-CN"/>
              </w:rPr>
            </w:pPr>
            <w:r>
              <w:rPr>
                <w:rFonts w:hint="eastAsia" w:ascii="宋体" w:hAnsi="宋体" w:eastAsia="宋体" w:cs="宋体"/>
                <w:color w:val="auto"/>
                <w:szCs w:val="21"/>
                <w:lang w:eastAsia="zh-CN"/>
              </w:rPr>
              <w:t>20</w:t>
            </w:r>
            <w:r>
              <w:rPr>
                <w:rFonts w:hint="eastAsia" w:ascii="宋体" w:hAnsi="宋体" w:eastAsia="宋体" w:cs="宋体"/>
                <w:color w:val="auto"/>
                <w:szCs w:val="21"/>
                <w:lang w:val="en-US" w:eastAsia="zh-CN"/>
              </w:rPr>
              <w:t>21</w:t>
            </w:r>
            <w:r>
              <w:rPr>
                <w:rFonts w:hint="eastAsia" w:ascii="宋体" w:hAnsi="宋体" w:eastAsia="宋体" w:cs="宋体"/>
                <w:color w:val="auto"/>
                <w:szCs w:val="21"/>
                <w:lang w:eastAsia="zh-CN"/>
              </w:rPr>
              <w:t>年</w:t>
            </w:r>
            <w:r>
              <w:rPr>
                <w:rFonts w:hint="eastAsia" w:ascii="宋体" w:hAnsi="宋体" w:eastAsia="宋体" w:cs="宋体"/>
                <w:color w:val="auto"/>
                <w:szCs w:val="21"/>
                <w:lang w:val="en-US" w:eastAsia="zh-CN"/>
              </w:rPr>
              <w:t>1</w:t>
            </w:r>
            <w:r>
              <w:rPr>
                <w:rFonts w:hint="eastAsia" w:ascii="宋体" w:hAnsi="宋体" w:cs="宋体"/>
                <w:color w:val="auto"/>
                <w:szCs w:val="21"/>
                <w:lang w:val="en-US" w:eastAsia="zh-CN"/>
              </w:rPr>
              <w:t>0</w:t>
            </w:r>
            <w:r>
              <w:rPr>
                <w:rFonts w:hint="eastAsia" w:ascii="宋体" w:hAnsi="宋体" w:eastAsia="宋体" w:cs="宋体"/>
                <w:color w:val="auto"/>
                <w:szCs w:val="21"/>
                <w:lang w:eastAsia="zh-CN"/>
              </w:rPr>
              <w:t>月</w:t>
            </w:r>
            <w:r>
              <w:rPr>
                <w:rFonts w:hint="eastAsia" w:ascii="宋体" w:hAnsi="宋体" w:cs="宋体"/>
                <w:color w:val="auto"/>
                <w:szCs w:val="21"/>
                <w:lang w:val="en-US" w:eastAsia="zh-CN"/>
              </w:rPr>
              <w:t>8</w:t>
            </w:r>
            <w:r>
              <w:rPr>
                <w:rFonts w:hint="eastAsia" w:ascii="宋体" w:hAnsi="宋体" w:eastAsia="宋体" w:cs="宋体"/>
                <w:color w:val="auto"/>
                <w:szCs w:val="21"/>
                <w:lang w:eastAsia="zh-CN"/>
              </w:rPr>
              <w:t>日发布  编制：</w:t>
            </w:r>
            <w:r>
              <w:rPr>
                <w:rFonts w:hint="eastAsia" w:ascii="宋体" w:hAnsi="宋体" w:cs="宋体"/>
                <w:color w:val="auto"/>
                <w:szCs w:val="21"/>
                <w:lang w:val="en-US" w:eastAsia="zh-CN"/>
              </w:rPr>
              <w:t>李兴蓉</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 xml:space="preserve"> </w:t>
            </w:r>
            <w:r>
              <w:rPr>
                <w:rFonts w:hint="eastAsia" w:ascii="宋体" w:hAnsi="宋体" w:eastAsia="宋体" w:cs="宋体"/>
                <w:color w:val="auto"/>
                <w:szCs w:val="21"/>
                <w:lang w:eastAsia="zh-CN"/>
              </w:rPr>
              <w:t>审核：</w:t>
            </w:r>
            <w:r>
              <w:rPr>
                <w:rFonts w:hint="eastAsia" w:ascii="宋体" w:hAnsi="宋体" w:cs="宋体"/>
                <w:color w:val="auto"/>
                <w:szCs w:val="21"/>
                <w:lang w:val="en-US" w:eastAsia="zh-CN"/>
              </w:rPr>
              <w:t>张佐</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lang w:eastAsia="zh-CN"/>
              </w:rPr>
              <w:t>批准：</w:t>
            </w:r>
            <w:r>
              <w:rPr>
                <w:rFonts w:hint="eastAsia" w:ascii="宋体" w:hAnsi="宋体" w:cs="宋体"/>
                <w:color w:val="auto"/>
                <w:szCs w:val="21"/>
                <w:lang w:val="en-US" w:eastAsia="zh-CN"/>
              </w:rPr>
              <w:t>钟英</w:t>
            </w:r>
          </w:p>
          <w:p>
            <w:pPr>
              <w:pageBreakBefore w:val="0"/>
              <w:kinsoku/>
              <w:wordWrap/>
              <w:overflowPunct/>
              <w:topLinePunct w:val="0"/>
              <w:bidi w:val="0"/>
              <w:spacing w:line="24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以上文件均有编审批，发布实施日期及发放编号、受控状态。</w:t>
            </w:r>
          </w:p>
          <w:p>
            <w:pPr>
              <w:pageBreakBefore w:val="0"/>
              <w:kinsoku/>
              <w:wordWrap/>
              <w:overflowPunct/>
              <w:topLinePunct w:val="0"/>
              <w:bidi w:val="0"/>
              <w:spacing w:line="24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使用文件的现场抽查确认，未发现不适宜或缺失的文件。</w:t>
            </w:r>
          </w:p>
          <w:p>
            <w:pPr>
              <w:pageBreakBefore w:val="0"/>
              <w:kinsoku/>
              <w:wordWrap/>
              <w:overflowPunct/>
              <w:topLinePunct w:val="0"/>
              <w:bidi w:val="0"/>
              <w:spacing w:line="24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--公司对重要的文件信息通过权限控制分发或禁止复印外传等予以保密。</w:t>
            </w:r>
          </w:p>
          <w:p>
            <w:pPr>
              <w:pageBreakBefore w:val="0"/>
              <w:kinsoku/>
              <w:wordWrap/>
              <w:overflowPunct/>
              <w:topLinePunct w:val="0"/>
              <w:bidi w:val="0"/>
              <w:spacing w:line="24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--现场确认：各级文件的分发、访问、检索和使用、存储和防护等均符合规定要求。</w:t>
            </w:r>
          </w:p>
          <w:p>
            <w:pPr>
              <w:pageBreakBefore w:val="0"/>
              <w:kinsoku/>
              <w:wordWrap/>
              <w:overflowPunct/>
              <w:topLinePunct w:val="0"/>
              <w:bidi w:val="0"/>
              <w:spacing w:line="24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查，</w:t>
            </w:r>
            <w:r>
              <w:rPr>
                <w:rFonts w:hint="eastAsia" w:ascii="宋体" w:hAnsi="宋体" w:eastAsia="宋体" w:cs="宋体"/>
                <w:color w:val="auto"/>
                <w:szCs w:val="21"/>
                <w:lang w:eastAsia="zh-CN"/>
              </w:rPr>
              <w:t>管理手册</w:t>
            </w:r>
            <w:r>
              <w:rPr>
                <w:rFonts w:hint="eastAsia" w:ascii="宋体" w:hAnsi="宋体" w:eastAsia="宋体" w:cs="宋体"/>
                <w:color w:val="auto"/>
                <w:szCs w:val="21"/>
              </w:rPr>
              <w:t>：公司编制了《文件控制程序》，规定了体系文件的编制、审核、批准、受控、使用、报废等要求。查见：程序文件有</w:t>
            </w:r>
            <w:r>
              <w:rPr>
                <w:rFonts w:hint="eastAsia" w:ascii="宋体" w:hAnsi="宋体" w:eastAsia="宋体" w:cs="宋体"/>
                <w:color w:val="auto"/>
                <w:szCs w:val="21"/>
                <w:lang w:val="en-US" w:eastAsia="zh-CN"/>
              </w:rPr>
              <w:t>2</w:t>
            </w:r>
            <w:r>
              <w:rPr>
                <w:rFonts w:hint="eastAsia" w:ascii="宋体" w:hAnsi="宋体" w:cs="宋体"/>
                <w:color w:val="auto"/>
                <w:szCs w:val="21"/>
                <w:lang w:val="en-US" w:eastAsia="zh-CN"/>
              </w:rPr>
              <w:t>5</w:t>
            </w:r>
            <w:r>
              <w:rPr>
                <w:rFonts w:hint="eastAsia" w:ascii="宋体" w:hAnsi="宋体" w:eastAsia="宋体" w:cs="宋体"/>
                <w:color w:val="auto"/>
                <w:szCs w:val="21"/>
              </w:rPr>
              <w:t>个，查：《受控文件清单》里面包括：</w:t>
            </w:r>
            <w:r>
              <w:rPr>
                <w:rFonts w:hint="eastAsia" w:ascii="宋体" w:hAnsi="宋体" w:eastAsia="宋体" w:cs="宋体"/>
                <w:color w:val="auto"/>
                <w:szCs w:val="21"/>
                <w:lang w:eastAsia="zh-CN"/>
              </w:rPr>
              <w:t>管理手册</w:t>
            </w:r>
            <w:r>
              <w:rPr>
                <w:rFonts w:hint="eastAsia" w:ascii="宋体" w:hAnsi="宋体" w:eastAsia="宋体" w:cs="宋体"/>
                <w:color w:val="auto"/>
                <w:szCs w:val="21"/>
              </w:rPr>
              <w:t>、程序文件、</w:t>
            </w:r>
            <w:r>
              <w:rPr>
                <w:rFonts w:hint="eastAsia" w:ascii="宋体" w:hAnsi="宋体" w:eastAsia="宋体" w:cs="宋体"/>
                <w:color w:val="auto"/>
                <w:szCs w:val="21"/>
                <w:lang w:eastAsia="zh-CN"/>
              </w:rPr>
              <w:t>岗位任职要求</w:t>
            </w:r>
            <w:r>
              <w:rPr>
                <w:rFonts w:hint="eastAsia" w:ascii="宋体" w:hAnsi="宋体" w:eastAsia="宋体" w:cs="宋体"/>
                <w:color w:val="auto"/>
                <w:szCs w:val="21"/>
              </w:rPr>
              <w:t>、管理制度汇编等。</w:t>
            </w:r>
          </w:p>
          <w:p>
            <w:pPr>
              <w:pageBreakBefore w:val="0"/>
              <w:kinsoku/>
              <w:wordWrap/>
              <w:overflowPunct/>
              <w:topLinePunct w:val="0"/>
              <w:bidi w:val="0"/>
              <w:spacing w:line="240" w:lineRule="auto"/>
              <w:ind w:firstLine="420" w:firstLineChars="200"/>
              <w:rPr>
                <w:rFonts w:hint="eastAsia" w:ascii="宋体" w:hAnsi="宋体" w:eastAsia="宋体" w:cs="宋体"/>
                <w:color w:val="auto"/>
                <w:szCs w:val="21"/>
              </w:rPr>
            </w:pPr>
            <w:r>
              <w:rPr>
                <w:rFonts w:hint="eastAsia" w:ascii="宋体" w:hAnsi="宋体" w:eastAsia="宋体" w:cs="宋体"/>
                <w:color w:val="auto"/>
                <w:szCs w:val="21"/>
              </w:rPr>
              <w:t>查见：《文件发放、回收记录》程序文件、</w:t>
            </w:r>
            <w:r>
              <w:rPr>
                <w:rFonts w:hint="eastAsia" w:ascii="宋体" w:hAnsi="宋体" w:eastAsia="宋体" w:cs="宋体"/>
                <w:color w:val="auto"/>
                <w:szCs w:val="21"/>
                <w:lang w:eastAsia="zh-CN"/>
              </w:rPr>
              <w:t>管理手册</w:t>
            </w:r>
            <w:r>
              <w:rPr>
                <w:rFonts w:hint="eastAsia" w:ascii="宋体" w:hAnsi="宋体" w:eastAsia="宋体" w:cs="宋体"/>
                <w:color w:val="auto"/>
                <w:szCs w:val="21"/>
              </w:rPr>
              <w:t>、管理制度等行了发放；有文件编号、分发号，版本，部门签收等内容，暂无回收记录发生。</w:t>
            </w:r>
          </w:p>
          <w:p>
            <w:pPr>
              <w:pageBreakBefore w:val="0"/>
              <w:kinsoku/>
              <w:wordWrap/>
              <w:overflowPunct/>
              <w:topLinePunct w:val="0"/>
              <w:bidi w:val="0"/>
              <w:spacing w:line="240" w:lineRule="auto"/>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rPr>
              <w:t>可获得该文件的</w:t>
            </w:r>
            <w:r>
              <w:rPr>
                <w:rFonts w:hint="eastAsia" w:ascii="宋体" w:hAnsi="宋体" w:eastAsia="宋体" w:cs="宋体"/>
                <w:color w:val="auto"/>
                <w:szCs w:val="21"/>
                <w:lang w:eastAsia="zh-CN"/>
              </w:rPr>
              <w:t>有效版本：</w:t>
            </w:r>
          </w:p>
          <w:p>
            <w:pPr>
              <w:pageBreakBefore w:val="0"/>
              <w:kinsoku/>
              <w:wordWrap/>
              <w:overflowPunct/>
              <w:topLinePunct w:val="0"/>
              <w:bidi w:val="0"/>
              <w:spacing w:line="240" w:lineRule="auto"/>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lang w:eastAsia="zh-CN"/>
              </w:rPr>
              <w:t>《管理手册》现行版本为A/0版</w:t>
            </w:r>
          </w:p>
          <w:p>
            <w:pPr>
              <w:pageBreakBefore w:val="0"/>
              <w:kinsoku/>
              <w:wordWrap/>
              <w:overflowPunct/>
              <w:topLinePunct w:val="0"/>
              <w:bidi w:val="0"/>
              <w:spacing w:line="240" w:lineRule="auto"/>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lang w:eastAsia="zh-CN"/>
              </w:rPr>
              <w:t>以上文件字迹清楚，审批齐全，受控标识完整</w:t>
            </w:r>
          </w:p>
          <w:p>
            <w:pPr>
              <w:pageBreakBefore w:val="0"/>
              <w:kinsoku/>
              <w:wordWrap/>
              <w:overflowPunct/>
              <w:topLinePunct w:val="0"/>
              <w:bidi w:val="0"/>
              <w:spacing w:line="240" w:lineRule="auto"/>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lang w:eastAsia="zh-CN"/>
              </w:rPr>
              <w:t>保存完好，易于识别。</w:t>
            </w:r>
          </w:p>
          <w:p>
            <w:pPr>
              <w:pageBreakBefore w:val="0"/>
              <w:kinsoku/>
              <w:wordWrap/>
              <w:overflowPunct/>
              <w:topLinePunct w:val="0"/>
              <w:bidi w:val="0"/>
              <w:spacing w:line="240" w:lineRule="auto"/>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lang w:eastAsia="zh-CN"/>
              </w:rPr>
              <w:t>查《</w:t>
            </w:r>
            <w:r>
              <w:rPr>
                <w:rFonts w:hint="eastAsia" w:ascii="宋体" w:hAnsi="宋体" w:eastAsia="宋体" w:cs="宋体"/>
                <w:color w:val="auto"/>
                <w:szCs w:val="21"/>
                <w:lang w:val="en-US" w:eastAsia="zh-CN"/>
              </w:rPr>
              <w:t>外来文件清单</w:t>
            </w:r>
            <w:r>
              <w:rPr>
                <w:rFonts w:hint="eastAsia" w:ascii="宋体" w:hAnsi="宋体" w:eastAsia="宋体" w:cs="宋体"/>
                <w:color w:val="auto"/>
                <w:szCs w:val="21"/>
                <w:lang w:eastAsia="zh-CN"/>
              </w:rPr>
              <w:t>》,里面包括法律法规：</w:t>
            </w:r>
            <w:r>
              <w:rPr>
                <w:rFonts w:hint="eastAsia" w:ascii="宋体" w:hAnsi="宋体" w:eastAsia="宋体" w:cs="Times New Roman"/>
                <w:b w:val="0"/>
                <w:bCs w:val="0"/>
                <w:color w:val="auto"/>
                <w:kern w:val="2"/>
                <w:sz w:val="21"/>
                <w:szCs w:val="21"/>
                <w:highlight w:val="none"/>
                <w:lang w:val="en-US" w:eastAsia="zh-CN" w:bidi="ar-SA"/>
              </w:rPr>
              <w:t>中华人民共和国产品质量法</w:t>
            </w:r>
            <w:r>
              <w:rPr>
                <w:rFonts w:hint="eastAsia" w:ascii="宋体" w:hAnsi="宋体" w:cs="Times New Roman"/>
                <w:b w:val="0"/>
                <w:bCs w:val="0"/>
                <w:color w:val="auto"/>
                <w:kern w:val="2"/>
                <w:sz w:val="21"/>
                <w:szCs w:val="21"/>
                <w:highlight w:val="none"/>
                <w:lang w:val="en-US" w:eastAsia="zh-CN" w:bidi="ar-SA"/>
              </w:rPr>
              <w:t>、中华人民共和国劳动合</w:t>
            </w:r>
            <w:r>
              <w:rPr>
                <w:rFonts w:hint="eastAsia" w:ascii="宋体" w:hAnsi="宋体" w:eastAsia="宋体" w:cs="Times New Roman"/>
                <w:b w:val="0"/>
                <w:bCs w:val="0"/>
                <w:color w:val="auto"/>
                <w:kern w:val="2"/>
                <w:sz w:val="21"/>
                <w:szCs w:val="21"/>
                <w:highlight w:val="none"/>
                <w:lang w:val="en-US" w:eastAsia="zh-CN" w:bidi="ar-SA"/>
              </w:rPr>
              <w:t>同法、中华人民共和国消防法、中华人民共和国环境保护法、中华人民共和国建筑法</w:t>
            </w:r>
            <w:r>
              <w:rPr>
                <w:rFonts w:hint="eastAsia" w:ascii="宋体" w:hAnsi="宋体" w:eastAsia="宋体" w:cs="宋体"/>
                <w:color w:val="auto"/>
                <w:szCs w:val="21"/>
                <w:lang w:val="en-US" w:eastAsia="zh-CN"/>
              </w:rPr>
              <w:t>等</w:t>
            </w:r>
            <w:r>
              <w:rPr>
                <w:rFonts w:hint="eastAsia" w:ascii="宋体" w:hAnsi="宋体" w:eastAsia="宋体" w:cs="宋体"/>
                <w:color w:val="auto"/>
                <w:szCs w:val="21"/>
                <w:lang w:eastAsia="zh-CN"/>
              </w:rPr>
              <w:t>。</w:t>
            </w:r>
          </w:p>
          <w:p>
            <w:pPr>
              <w:pageBreakBefore w:val="0"/>
              <w:kinsoku/>
              <w:wordWrap/>
              <w:overflowPunct/>
              <w:topLinePunct w:val="0"/>
              <w:bidi w:val="0"/>
              <w:spacing w:line="240" w:lineRule="auto"/>
              <w:ind w:firstLine="420" w:firstLineChars="200"/>
              <w:rPr>
                <w:rFonts w:hint="eastAsia" w:ascii="宋体" w:hAnsi="宋体" w:eastAsia="宋体" w:cs="宋体"/>
                <w:color w:val="auto"/>
                <w:szCs w:val="21"/>
                <w:lang w:eastAsia="zh-CN"/>
              </w:rPr>
            </w:pPr>
            <w:r>
              <w:rPr>
                <w:rFonts w:hint="eastAsia" w:ascii="宋体" w:hAnsi="宋体" w:eastAsia="宋体" w:cs="宋体"/>
                <w:color w:val="auto"/>
                <w:szCs w:val="21"/>
                <w:lang w:eastAsia="zh-CN"/>
              </w:rPr>
              <w:t>查见《记录清单》质量记录，有《培训计划》、《合格供方评价表》、《合同评审》等，规定了保存期为2-3年。对记录保存较为散乱，口头提出整改要求，负责人讲下来将引起重视。</w:t>
            </w:r>
          </w:p>
          <w:p>
            <w:pPr>
              <w:pageBreakBefore w:val="0"/>
              <w:kinsoku/>
              <w:wordWrap/>
              <w:overflowPunct/>
              <w:topLinePunct w:val="0"/>
              <w:bidi w:val="0"/>
              <w:spacing w:line="240" w:lineRule="auto"/>
              <w:ind w:firstLine="420" w:firstLineChars="20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eastAsia="zh-CN"/>
              </w:rPr>
              <w:t>QES运行至今文件更改和作废情况未发生。在“文件、记录控制</w:t>
            </w:r>
            <w:r>
              <w:rPr>
                <w:rFonts w:hint="eastAsia" w:ascii="宋体" w:hAnsi="宋体" w:eastAsia="宋体" w:cs="宋体"/>
                <w:color w:val="auto"/>
                <w:szCs w:val="21"/>
              </w:rPr>
              <w:t>程序”中对如发生以上情况均有明确规定。</w:t>
            </w:r>
          </w:p>
        </w:tc>
        <w:tc>
          <w:tcPr>
            <w:tcW w:w="1131" w:type="dxa"/>
          </w:tcPr>
          <w:p>
            <w:pPr>
              <w:pStyle w:val="5"/>
              <w:pageBreakBefore w:val="0"/>
              <w:kinsoku/>
              <w:wordWrap/>
              <w:overflowPunct/>
              <w:topLinePunct w:val="0"/>
              <w:bidi w:val="0"/>
              <w:spacing w:after="0" w:line="240" w:lineRule="auto"/>
              <w:rPr>
                <w:rFonts w:hint="eastAsia"/>
                <w:b w:val="0"/>
                <w:bCs w:val="0"/>
                <w:color w:val="auto"/>
                <w:highlight w:val="none"/>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vAlign w:val="top"/>
          </w:tcPr>
          <w:p>
            <w:pPr>
              <w:pageBreakBefore w:val="0"/>
              <w:kinsoku/>
              <w:wordWrap/>
              <w:overflowPunct/>
              <w:topLinePunct w:val="0"/>
              <w:bidi w:val="0"/>
              <w:adjustRightInd w:val="0"/>
              <w:snapToGrid w:val="0"/>
              <w:spacing w:line="240" w:lineRule="auto"/>
              <w:jc w:val="left"/>
              <w:rPr>
                <w:rFonts w:ascii="宋体" w:hAnsi="宋体"/>
                <w:color w:val="auto"/>
                <w:szCs w:val="21"/>
              </w:rPr>
            </w:pPr>
            <w:r>
              <w:rPr>
                <w:rFonts w:hint="eastAsia" w:ascii="宋体" w:hAnsi="宋体"/>
                <w:color w:val="auto"/>
                <w:szCs w:val="21"/>
              </w:rPr>
              <w:t>运行的策划与控制</w:t>
            </w:r>
          </w:p>
          <w:p>
            <w:pPr>
              <w:pageBreakBefore w:val="0"/>
              <w:kinsoku/>
              <w:wordWrap/>
              <w:overflowPunct/>
              <w:topLinePunct w:val="0"/>
              <w:bidi w:val="0"/>
              <w:adjustRightInd w:val="0"/>
              <w:snapToGrid w:val="0"/>
              <w:spacing w:line="240" w:lineRule="auto"/>
              <w:jc w:val="left"/>
              <w:rPr>
                <w:rFonts w:ascii="宋体" w:hAnsi="宋体" w:eastAsia="宋体" w:cs="新宋体"/>
                <w:color w:val="auto"/>
                <w:kern w:val="2"/>
                <w:sz w:val="21"/>
                <w:szCs w:val="21"/>
                <w:lang w:val="en-US" w:eastAsia="zh-CN" w:bidi="ar-SA"/>
              </w:rPr>
            </w:pPr>
          </w:p>
        </w:tc>
        <w:tc>
          <w:tcPr>
            <w:tcW w:w="960" w:type="dxa"/>
            <w:vAlign w:val="top"/>
          </w:tcPr>
          <w:p>
            <w:pPr>
              <w:pageBreakBefore w:val="0"/>
              <w:kinsoku/>
              <w:wordWrap/>
              <w:overflowPunct/>
              <w:topLinePunct w:val="0"/>
              <w:bidi w:val="0"/>
              <w:adjustRightInd w:val="0"/>
              <w:snapToGrid w:val="0"/>
              <w:spacing w:line="240" w:lineRule="auto"/>
              <w:rPr>
                <w:rFonts w:ascii="宋体" w:hAnsi="宋体"/>
                <w:color w:val="auto"/>
                <w:szCs w:val="21"/>
              </w:rPr>
            </w:pPr>
            <w:r>
              <w:rPr>
                <w:rFonts w:hint="eastAsia" w:ascii="宋体" w:hAnsi="宋体"/>
                <w:color w:val="auto"/>
                <w:szCs w:val="21"/>
              </w:rPr>
              <w:t>ES8.1</w:t>
            </w:r>
          </w:p>
          <w:p>
            <w:pPr>
              <w:pageBreakBefore w:val="0"/>
              <w:kinsoku/>
              <w:wordWrap/>
              <w:overflowPunct/>
              <w:topLinePunct w:val="0"/>
              <w:bidi w:val="0"/>
              <w:spacing w:line="240" w:lineRule="auto"/>
              <w:rPr>
                <w:rFonts w:hint="eastAsia" w:ascii="宋体" w:hAnsi="宋体" w:eastAsia="宋体" w:cs="新宋体"/>
                <w:color w:val="auto"/>
                <w:kern w:val="2"/>
                <w:sz w:val="21"/>
                <w:szCs w:val="21"/>
                <w:lang w:val="en-US" w:eastAsia="zh-CN" w:bidi="ar-SA"/>
              </w:rPr>
            </w:pPr>
          </w:p>
        </w:tc>
        <w:tc>
          <w:tcPr>
            <w:tcW w:w="10458" w:type="dxa"/>
            <w:vAlign w:val="top"/>
          </w:tcPr>
          <w:p>
            <w:pPr>
              <w:pageBreakBefore w:val="0"/>
              <w:kinsoku/>
              <w:wordWrap/>
              <w:overflowPunct/>
              <w:topLinePunct w:val="0"/>
              <w:bidi w:val="0"/>
              <w:spacing w:line="240" w:lineRule="auto"/>
              <w:rPr>
                <w:rFonts w:ascii="宋体" w:hAnsi="宋体"/>
                <w:color w:val="auto"/>
                <w:szCs w:val="21"/>
              </w:rPr>
            </w:pPr>
            <w:r>
              <w:rPr>
                <w:rFonts w:hint="eastAsia" w:ascii="宋体" w:hAnsi="宋体"/>
                <w:color w:val="auto"/>
                <w:szCs w:val="21"/>
              </w:rPr>
              <w:t>◆组织制定了环境、职业健康安全运行相关的控制程序及相应的控制准则，如废弃物排放控制、相关方环境安全管理办法、劳保用品管理制度、消防管理制度、火灾预防应急准备和响应管理等过程的运行准则。</w:t>
            </w:r>
          </w:p>
          <w:p>
            <w:pPr>
              <w:pageBreakBefore w:val="0"/>
              <w:kinsoku/>
              <w:wordWrap/>
              <w:overflowPunct/>
              <w:topLinePunct w:val="0"/>
              <w:bidi w:val="0"/>
              <w:spacing w:line="240" w:lineRule="auto"/>
              <w:rPr>
                <w:rFonts w:ascii="宋体" w:hAnsi="宋体"/>
                <w:color w:val="auto"/>
                <w:szCs w:val="21"/>
              </w:rPr>
            </w:pPr>
            <w:r>
              <w:rPr>
                <w:rFonts w:hint="eastAsia" w:ascii="宋体" w:hAnsi="宋体"/>
                <w:color w:val="auto"/>
                <w:szCs w:val="21"/>
              </w:rPr>
              <w:t xml:space="preserve"> ◆根据过程的运行准则，组织实施资源能源的消耗控制火灾预防、职业健康安全事故防范等过程的控制，避免和减少了环境职业健康安全的损失。</w:t>
            </w:r>
          </w:p>
          <w:p>
            <w:pPr>
              <w:pageBreakBefore w:val="0"/>
              <w:kinsoku/>
              <w:wordWrap/>
              <w:overflowPunct/>
              <w:topLinePunct w:val="0"/>
              <w:bidi w:val="0"/>
              <w:spacing w:line="240" w:lineRule="auto"/>
              <w:rPr>
                <w:rFonts w:ascii="宋体" w:hAnsi="宋体"/>
                <w:color w:val="auto"/>
                <w:szCs w:val="21"/>
              </w:rPr>
            </w:pPr>
            <w:r>
              <w:rPr>
                <w:rFonts w:hint="eastAsia" w:ascii="宋体" w:hAnsi="宋体"/>
                <w:color w:val="auto"/>
                <w:szCs w:val="21"/>
              </w:rPr>
              <w:t xml:space="preserve"> ◆消防设施检查、节能降耗运行检查、火灾预防运行检查、安全环境检查等关键运行控制信息的证据都以记录或文件的方式保留。</w:t>
            </w:r>
          </w:p>
          <w:p>
            <w:pPr>
              <w:pageBreakBefore w:val="0"/>
              <w:kinsoku/>
              <w:wordWrap/>
              <w:overflowPunct/>
              <w:topLinePunct w:val="0"/>
              <w:bidi w:val="0"/>
              <w:spacing w:line="240" w:lineRule="auto"/>
              <w:rPr>
                <w:rFonts w:ascii="宋体" w:hAnsi="宋体"/>
                <w:color w:val="auto"/>
                <w:szCs w:val="21"/>
              </w:rPr>
            </w:pPr>
            <w:r>
              <w:rPr>
                <w:rFonts w:hint="eastAsia" w:ascii="宋体" w:hAnsi="宋体"/>
                <w:color w:val="auto"/>
                <w:szCs w:val="21"/>
              </w:rPr>
              <w:t xml:space="preserve"> ◆抽查环境运行的策划与控制实施</w:t>
            </w:r>
          </w:p>
          <w:p>
            <w:pPr>
              <w:pageBreakBefore w:val="0"/>
              <w:kinsoku/>
              <w:wordWrap/>
              <w:overflowPunct/>
              <w:topLinePunct w:val="0"/>
              <w:bidi w:val="0"/>
              <w:spacing w:line="240" w:lineRule="auto"/>
              <w:rPr>
                <w:rFonts w:ascii="宋体" w:hAnsi="宋体"/>
                <w:color w:val="auto"/>
                <w:szCs w:val="21"/>
              </w:rPr>
            </w:pPr>
            <w:r>
              <w:rPr>
                <w:rFonts w:hint="eastAsia" w:ascii="宋体" w:hAnsi="宋体"/>
                <w:color w:val="auto"/>
                <w:szCs w:val="21"/>
              </w:rPr>
              <w:t>1）固体废弃物排放的管控：</w:t>
            </w:r>
          </w:p>
          <w:p>
            <w:pPr>
              <w:pStyle w:val="20"/>
              <w:pageBreakBefore w:val="0"/>
              <w:kinsoku/>
              <w:wordWrap/>
              <w:overflowPunct/>
              <w:topLinePunct w:val="0"/>
              <w:bidi w:val="0"/>
              <w:spacing w:line="240" w:lineRule="auto"/>
              <w:ind w:firstLine="0" w:firstLineChars="0"/>
              <w:rPr>
                <w:rFonts w:ascii="宋体" w:hAnsi="宋体" w:cs="宋体"/>
                <w:color w:val="auto"/>
                <w:szCs w:val="21"/>
              </w:rPr>
            </w:pPr>
            <w:r>
              <w:rPr>
                <w:rFonts w:hint="eastAsia" w:ascii="宋体" w:hAnsi="宋体" w:cs="宋体"/>
                <w:color w:val="auto"/>
                <w:szCs w:val="21"/>
              </w:rPr>
              <w:t>生活垃圾在办公区域集中收集后，由</w:t>
            </w:r>
            <w:r>
              <w:rPr>
                <w:rFonts w:hint="eastAsia" w:ascii="宋体" w:hAnsi="宋体" w:cs="宋体"/>
                <w:color w:val="auto"/>
                <w:szCs w:val="21"/>
                <w:lang w:val="en-US" w:eastAsia="zh-CN"/>
              </w:rPr>
              <w:t>综合部</w:t>
            </w:r>
            <w:r>
              <w:rPr>
                <w:rFonts w:hint="eastAsia" w:ascii="宋体" w:hAnsi="宋体" w:cs="宋体"/>
                <w:color w:val="auto"/>
                <w:szCs w:val="21"/>
              </w:rPr>
              <w:t>交市政环卫部门统一定期清运；回收固废处理（包括危险固废如墨盒、硒鼓等）作好分类</w:t>
            </w:r>
            <w:r>
              <w:rPr>
                <w:rFonts w:hint="eastAsia" w:ascii="宋体" w:hAnsi="宋体" w:cs="宋体"/>
                <w:color w:val="auto"/>
                <w:szCs w:val="21"/>
                <w:lang w:eastAsia="zh-CN"/>
              </w:rPr>
              <w:t>、</w:t>
            </w:r>
            <w:r>
              <w:rPr>
                <w:rFonts w:hint="eastAsia" w:ascii="宋体" w:hAnsi="宋体" w:cs="宋体"/>
                <w:color w:val="auto"/>
                <w:szCs w:val="21"/>
              </w:rPr>
              <w:t>标识交供应商回收。</w:t>
            </w:r>
          </w:p>
          <w:p>
            <w:pPr>
              <w:pStyle w:val="20"/>
              <w:pageBreakBefore w:val="0"/>
              <w:kinsoku/>
              <w:wordWrap/>
              <w:overflowPunct/>
              <w:topLinePunct w:val="0"/>
              <w:bidi w:val="0"/>
              <w:spacing w:line="240" w:lineRule="auto"/>
              <w:ind w:firstLine="0" w:firstLineChars="0"/>
              <w:rPr>
                <w:rFonts w:ascii="宋体" w:hAnsi="宋体" w:cs="宋体"/>
                <w:color w:val="auto"/>
                <w:szCs w:val="21"/>
              </w:rPr>
            </w:pPr>
            <w:r>
              <w:rPr>
                <w:rFonts w:hint="eastAsia" w:ascii="宋体" w:hAnsi="宋体" w:cs="宋体"/>
                <w:color w:val="auto"/>
                <w:szCs w:val="21"/>
              </w:rPr>
              <w:t>2）资源、能源消耗管控：</w:t>
            </w:r>
          </w:p>
          <w:p>
            <w:pPr>
              <w:pageBreakBefore w:val="0"/>
              <w:kinsoku/>
              <w:wordWrap/>
              <w:overflowPunct/>
              <w:topLinePunct w:val="0"/>
              <w:bidi w:val="0"/>
              <w:spacing w:line="240" w:lineRule="auto"/>
              <w:rPr>
                <w:rFonts w:ascii="宋体" w:hAnsi="宋体" w:cs="宋体"/>
                <w:color w:val="auto"/>
                <w:szCs w:val="21"/>
              </w:rPr>
            </w:pPr>
            <w:r>
              <w:rPr>
                <w:rFonts w:hint="eastAsia" w:ascii="宋体" w:hAnsi="宋体" w:cs="宋体"/>
                <w:color w:val="auto"/>
                <w:szCs w:val="21"/>
              </w:rPr>
              <w:t>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记录显示：基本达成目标。</w:t>
            </w:r>
          </w:p>
          <w:p>
            <w:pPr>
              <w:pageBreakBefore w:val="0"/>
              <w:kinsoku/>
              <w:wordWrap/>
              <w:overflowPunct/>
              <w:topLinePunct w:val="0"/>
              <w:bidi w:val="0"/>
              <w:spacing w:line="240" w:lineRule="auto"/>
              <w:rPr>
                <w:rFonts w:ascii="宋体" w:hAnsi="宋体" w:cs="宋体"/>
                <w:color w:val="auto"/>
                <w:szCs w:val="21"/>
              </w:rPr>
            </w:pPr>
            <w:r>
              <w:rPr>
                <w:rFonts w:hint="eastAsia" w:ascii="宋体" w:hAnsi="宋体" w:cs="宋体"/>
                <w:color w:val="auto"/>
                <w:szCs w:val="21"/>
              </w:rPr>
              <w:t>3）火灾预防：</w:t>
            </w:r>
          </w:p>
          <w:p>
            <w:pPr>
              <w:pageBreakBefore w:val="0"/>
              <w:kinsoku/>
              <w:wordWrap/>
              <w:overflowPunct/>
              <w:topLinePunct w:val="0"/>
              <w:bidi w:val="0"/>
              <w:spacing w:line="240" w:lineRule="auto"/>
              <w:rPr>
                <w:rFonts w:ascii="宋体" w:hAnsi="宋体" w:cs="宋体"/>
                <w:color w:val="auto"/>
                <w:szCs w:val="21"/>
              </w:rPr>
            </w:pPr>
            <w:r>
              <w:rPr>
                <w:rFonts w:hint="eastAsia" w:ascii="宋体" w:hAnsi="宋体" w:cs="宋体"/>
                <w:color w:val="auto"/>
                <w:szCs w:val="21"/>
              </w:rPr>
              <w:t xml:space="preserve">  张贴防火标识，购买灭火器等消防设施；</w:t>
            </w:r>
          </w:p>
          <w:p>
            <w:pPr>
              <w:pageBreakBefore w:val="0"/>
              <w:kinsoku/>
              <w:wordWrap/>
              <w:overflowPunct/>
              <w:topLinePunct w:val="0"/>
              <w:bidi w:val="0"/>
              <w:spacing w:line="240" w:lineRule="auto"/>
              <w:rPr>
                <w:rFonts w:ascii="宋体" w:hAnsi="宋体" w:cs="宋体"/>
                <w:color w:val="auto"/>
                <w:szCs w:val="21"/>
              </w:rPr>
            </w:pPr>
            <w:r>
              <w:rPr>
                <w:rFonts w:hint="eastAsia" w:ascii="宋体" w:hAnsi="宋体" w:cs="宋体"/>
                <w:color w:val="auto"/>
                <w:szCs w:val="21"/>
              </w:rPr>
              <w:t>组织相关人员进行培训；日常的检查；制定火灾应急预案。</w:t>
            </w:r>
          </w:p>
          <w:p>
            <w:pPr>
              <w:pageBreakBefore w:val="0"/>
              <w:kinsoku/>
              <w:wordWrap/>
              <w:overflowPunct/>
              <w:topLinePunct w:val="0"/>
              <w:bidi w:val="0"/>
              <w:spacing w:line="240" w:lineRule="auto"/>
              <w:rPr>
                <w:rFonts w:ascii="宋体" w:hAnsi="宋体" w:cs="宋体"/>
                <w:color w:val="auto"/>
                <w:szCs w:val="21"/>
              </w:rPr>
            </w:pPr>
            <w:r>
              <w:rPr>
                <w:rFonts w:hint="eastAsia" w:ascii="宋体" w:hAnsi="宋体" w:cs="宋体"/>
                <w:color w:val="auto"/>
                <w:szCs w:val="21"/>
              </w:rPr>
              <w:t>◆查见组织的职业健康安全运行控制状况：</w:t>
            </w:r>
          </w:p>
          <w:p>
            <w:pPr>
              <w:pageBreakBefore w:val="0"/>
              <w:kinsoku/>
              <w:wordWrap/>
              <w:overflowPunct/>
              <w:topLinePunct w:val="0"/>
              <w:bidi w:val="0"/>
              <w:spacing w:line="240" w:lineRule="auto"/>
              <w:rPr>
                <w:rFonts w:ascii="宋体" w:hAnsi="宋体" w:cs="宋体"/>
                <w:color w:val="auto"/>
                <w:szCs w:val="21"/>
              </w:rPr>
            </w:pPr>
            <w:r>
              <w:rPr>
                <w:rFonts w:hint="eastAsia" w:ascii="宋体" w:hAnsi="宋体" w:cs="宋体"/>
                <w:color w:val="auto"/>
                <w:szCs w:val="21"/>
              </w:rPr>
              <w:t xml:space="preserve">  1）意外火灾控制</w:t>
            </w:r>
          </w:p>
          <w:p>
            <w:pPr>
              <w:pageBreakBefore w:val="0"/>
              <w:kinsoku/>
              <w:wordWrap/>
              <w:overflowPunct/>
              <w:topLinePunct w:val="0"/>
              <w:bidi w:val="0"/>
              <w:spacing w:line="240" w:lineRule="auto"/>
              <w:rPr>
                <w:rFonts w:ascii="宋体" w:hAnsi="宋体" w:cs="宋体"/>
                <w:color w:val="auto"/>
                <w:szCs w:val="21"/>
              </w:rPr>
            </w:pPr>
            <w:r>
              <w:rPr>
                <w:rFonts w:hint="eastAsia" w:ascii="宋体" w:hAnsi="宋体" w:cs="宋体"/>
                <w:color w:val="auto"/>
                <w:szCs w:val="21"/>
              </w:rPr>
              <w:t xml:space="preserve">   建立消防检查管理制度；确定人员职责；按规定每月进行消防检查；制定应急准备响应预案；进行消防演习。</w:t>
            </w:r>
          </w:p>
          <w:p>
            <w:pPr>
              <w:pageBreakBefore w:val="0"/>
              <w:kinsoku/>
              <w:wordWrap/>
              <w:overflowPunct/>
              <w:topLinePunct w:val="0"/>
              <w:bidi w:val="0"/>
              <w:spacing w:line="240" w:lineRule="auto"/>
              <w:rPr>
                <w:rFonts w:ascii="宋体" w:hAnsi="宋体" w:cs="宋体"/>
                <w:color w:val="auto"/>
                <w:szCs w:val="21"/>
              </w:rPr>
            </w:pPr>
            <w:r>
              <w:rPr>
                <w:rFonts w:hint="eastAsia" w:ascii="宋体" w:hAnsi="宋体" w:cs="宋体"/>
                <w:color w:val="auto"/>
                <w:szCs w:val="21"/>
              </w:rPr>
              <w:t xml:space="preserve">  2）对相关方施加影响</w:t>
            </w:r>
          </w:p>
          <w:p>
            <w:pPr>
              <w:pageBreakBefore w:val="0"/>
              <w:kinsoku/>
              <w:wordWrap/>
              <w:overflowPunct/>
              <w:topLinePunct w:val="0"/>
              <w:bidi w:val="0"/>
              <w:spacing w:line="240" w:lineRule="auto"/>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 xml:space="preserve">  组织对进入场所内的</w:t>
            </w:r>
            <w:r>
              <w:rPr>
                <w:rFonts w:hint="eastAsia" w:ascii="宋体" w:hAnsi="宋体" w:cs="宋体"/>
                <w:color w:val="auto"/>
                <w:szCs w:val="21"/>
                <w:lang w:val="en-US" w:eastAsia="zh-CN"/>
              </w:rPr>
              <w:t>外来</w:t>
            </w:r>
            <w:r>
              <w:rPr>
                <w:rFonts w:hint="eastAsia" w:ascii="宋体" w:hAnsi="宋体" w:cs="宋体"/>
                <w:color w:val="auto"/>
                <w:szCs w:val="21"/>
              </w:rPr>
              <w:t>人员视情况由安保人员提醒</w:t>
            </w:r>
            <w:r>
              <w:rPr>
                <w:rFonts w:hint="eastAsia" w:ascii="宋体" w:hAnsi="宋体" w:cs="宋体"/>
                <w:color w:val="auto"/>
                <w:szCs w:val="21"/>
                <w:lang w:val="en-US" w:eastAsia="zh-CN"/>
              </w:rPr>
              <w:t>或张贴告示</w:t>
            </w:r>
            <w:r>
              <w:rPr>
                <w:rFonts w:hint="eastAsia" w:ascii="宋体" w:hAnsi="宋体" w:cs="宋体"/>
                <w:color w:val="auto"/>
                <w:szCs w:val="21"/>
              </w:rPr>
              <w:t>等方式，告知相关遵守相应的运行准则，以防止外来人员受到人身伤害或职业健康安危害。</w:t>
            </w:r>
          </w:p>
        </w:tc>
        <w:tc>
          <w:tcPr>
            <w:tcW w:w="1131" w:type="dxa"/>
          </w:tcPr>
          <w:p>
            <w:pPr>
              <w:pStyle w:val="5"/>
              <w:pageBreakBefore w:val="0"/>
              <w:kinsoku/>
              <w:wordWrap/>
              <w:overflowPunct/>
              <w:topLinePunct w:val="0"/>
              <w:bidi w:val="0"/>
              <w:spacing w:after="0" w:line="240" w:lineRule="auto"/>
              <w:rPr>
                <w:rFonts w:hint="eastAsia"/>
                <w:color w:val="auto"/>
                <w:lang w:val="en-US" w:eastAsia="zh-CN"/>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vAlign w:val="top"/>
          </w:tcPr>
          <w:p>
            <w:pPr>
              <w:pageBreakBefore w:val="0"/>
              <w:kinsoku/>
              <w:wordWrap/>
              <w:overflowPunct/>
              <w:topLinePunct w:val="0"/>
              <w:bidi w:val="0"/>
              <w:adjustRightInd w:val="0"/>
              <w:snapToGrid w:val="0"/>
              <w:spacing w:line="240" w:lineRule="auto"/>
              <w:jc w:val="left"/>
              <w:rPr>
                <w:rFonts w:ascii="宋体" w:hAnsi="宋体" w:eastAsia="宋体" w:cs="新宋体"/>
                <w:color w:val="auto"/>
                <w:kern w:val="2"/>
                <w:sz w:val="21"/>
                <w:szCs w:val="21"/>
                <w:lang w:val="en-US" w:eastAsia="zh-CN" w:bidi="ar-SA"/>
              </w:rPr>
            </w:pPr>
            <w:r>
              <w:rPr>
                <w:rFonts w:hint="eastAsia" w:ascii="宋体" w:hAnsi="宋体" w:cs="新宋体"/>
                <w:color w:val="auto"/>
                <w:szCs w:val="21"/>
              </w:rPr>
              <w:t>应急准备和响应</w:t>
            </w:r>
          </w:p>
        </w:tc>
        <w:tc>
          <w:tcPr>
            <w:tcW w:w="960" w:type="dxa"/>
            <w:vAlign w:val="top"/>
          </w:tcPr>
          <w:p>
            <w:pPr>
              <w:pageBreakBefore w:val="0"/>
              <w:kinsoku/>
              <w:wordWrap/>
              <w:overflowPunct/>
              <w:topLinePunct w:val="0"/>
              <w:bidi w:val="0"/>
              <w:spacing w:line="240" w:lineRule="auto"/>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S</w:t>
            </w:r>
            <w:r>
              <w:rPr>
                <w:rFonts w:hint="eastAsia" w:ascii="宋体" w:hAnsi="宋体" w:cs="新宋体"/>
                <w:color w:val="auto"/>
                <w:szCs w:val="21"/>
              </w:rPr>
              <w:t>8.2</w:t>
            </w:r>
          </w:p>
          <w:p>
            <w:pPr>
              <w:pageBreakBefore w:val="0"/>
              <w:kinsoku/>
              <w:wordWrap/>
              <w:overflowPunct/>
              <w:topLinePunct w:val="0"/>
              <w:bidi w:val="0"/>
              <w:spacing w:line="240" w:lineRule="auto"/>
              <w:rPr>
                <w:rFonts w:hint="eastAsia" w:ascii="宋体" w:hAnsi="宋体" w:eastAsia="宋体" w:cs="新宋体"/>
                <w:color w:val="auto"/>
                <w:kern w:val="2"/>
                <w:sz w:val="21"/>
                <w:szCs w:val="21"/>
                <w:lang w:val="en-US" w:eastAsia="zh-CN" w:bidi="ar-SA"/>
              </w:rPr>
            </w:pPr>
          </w:p>
        </w:tc>
        <w:tc>
          <w:tcPr>
            <w:tcW w:w="10458" w:type="dxa"/>
            <w:vAlign w:val="top"/>
          </w:tcPr>
          <w:p>
            <w:pPr>
              <w:pageBreakBefore w:val="0"/>
              <w:kinsoku/>
              <w:wordWrap/>
              <w:overflowPunct/>
              <w:topLinePunct w:val="0"/>
              <w:bidi w:val="0"/>
              <w:spacing w:line="240" w:lineRule="auto"/>
              <w:rPr>
                <w:rFonts w:ascii="宋体" w:hAnsi="宋体" w:cs="宋体"/>
                <w:color w:val="auto"/>
                <w:szCs w:val="21"/>
                <w:highlight w:val="none"/>
              </w:rPr>
            </w:pPr>
            <w:r>
              <w:rPr>
                <w:rFonts w:hint="eastAsia" w:ascii="宋体" w:hAnsi="宋体" w:cs="宋体"/>
                <w:color w:val="auto"/>
                <w:szCs w:val="21"/>
                <w:highlight w:val="none"/>
              </w:rPr>
              <w:t>查见：《</w:t>
            </w:r>
            <w:r>
              <w:rPr>
                <w:rFonts w:hint="eastAsia" w:ascii="宋体" w:hAnsi="宋体" w:cs="宋体"/>
                <w:color w:val="auto"/>
                <w:szCs w:val="21"/>
                <w:highlight w:val="none"/>
                <w:lang w:eastAsia="zh-CN"/>
              </w:rPr>
              <w:t>应急准备与响应控制程序</w:t>
            </w:r>
            <w:r>
              <w:rPr>
                <w:rFonts w:hint="eastAsia" w:ascii="宋体" w:hAnsi="宋体" w:cs="宋体"/>
                <w:color w:val="auto"/>
                <w:szCs w:val="21"/>
                <w:highlight w:val="none"/>
              </w:rPr>
              <w:t>》、《消防事故应急预案》等。</w:t>
            </w:r>
          </w:p>
          <w:p>
            <w:pPr>
              <w:pageBreakBefore w:val="0"/>
              <w:kinsoku/>
              <w:wordWrap/>
              <w:overflowPunct/>
              <w:topLinePunct w:val="0"/>
              <w:bidi w:val="0"/>
              <w:spacing w:line="24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提供20</w:t>
            </w:r>
            <w:r>
              <w:rPr>
                <w:rFonts w:hint="eastAsia" w:ascii="宋体" w:hAnsi="宋体" w:cs="宋体"/>
                <w:color w:val="auto"/>
                <w:szCs w:val="21"/>
                <w:highlight w:val="none"/>
                <w:lang w:val="en-US" w:eastAsia="zh-CN"/>
              </w:rPr>
              <w:t>22</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22</w:t>
            </w:r>
            <w:r>
              <w:rPr>
                <w:rFonts w:hint="eastAsia" w:ascii="宋体" w:hAnsi="宋体" w:cs="宋体"/>
                <w:color w:val="auto"/>
                <w:szCs w:val="21"/>
                <w:highlight w:val="none"/>
              </w:rPr>
              <w:t>日</w:t>
            </w:r>
            <w:r>
              <w:rPr>
                <w:rFonts w:hint="eastAsia" w:ascii="宋体" w:hAnsi="宋体" w:cs="宋体"/>
                <w:color w:val="auto"/>
                <w:szCs w:val="21"/>
                <w:lang w:val="en-US" w:eastAsia="zh-CN"/>
              </w:rPr>
              <w:t>公司</w:t>
            </w:r>
            <w:r>
              <w:rPr>
                <w:rFonts w:hint="eastAsia" w:ascii="宋体" w:hAnsi="宋体" w:cs="宋体"/>
                <w:color w:val="auto"/>
                <w:szCs w:val="21"/>
              </w:rPr>
              <w:t>全体人员参与了火灾消防演练。由</w:t>
            </w:r>
            <w:r>
              <w:rPr>
                <w:rFonts w:hint="eastAsia" w:ascii="宋体" w:hAnsi="宋体" w:cs="宋体"/>
                <w:color w:val="auto"/>
                <w:szCs w:val="21"/>
                <w:lang w:eastAsia="zh-CN"/>
              </w:rPr>
              <w:t>综合部</w:t>
            </w:r>
            <w:r>
              <w:rPr>
                <w:rFonts w:hint="eastAsia" w:ascii="宋体" w:hAnsi="宋体" w:cs="宋体"/>
                <w:color w:val="auto"/>
                <w:szCs w:val="21"/>
              </w:rPr>
              <w:t>负责组织</w:t>
            </w:r>
            <w:r>
              <w:rPr>
                <w:rFonts w:hint="eastAsia" w:ascii="宋体" w:hAnsi="宋体" w:cs="宋体"/>
                <w:color w:val="auto"/>
                <w:szCs w:val="21"/>
                <w:lang w:val="en-US" w:eastAsia="zh-CN"/>
              </w:rPr>
              <w:t>公司全体员工</w:t>
            </w:r>
            <w:r>
              <w:rPr>
                <w:rFonts w:hint="eastAsia" w:ascii="宋体" w:hAnsi="宋体" w:cs="宋体"/>
                <w:color w:val="auto"/>
                <w:szCs w:val="21"/>
              </w:rPr>
              <w:t>等各部门进行火灾发生的应急演习。模拟火灾发生的状况，进行现场模拟演习</w:t>
            </w:r>
            <w:r>
              <w:rPr>
                <w:rFonts w:hint="eastAsia" w:ascii="宋体" w:hAnsi="宋体" w:cs="宋体"/>
                <w:color w:val="auto"/>
                <w:szCs w:val="21"/>
                <w:lang w:eastAsia="zh-CN"/>
              </w:rPr>
              <w:t>。</w:t>
            </w:r>
            <w:r>
              <w:rPr>
                <w:rFonts w:hint="eastAsia" w:ascii="宋体" w:hAnsi="宋体" w:cs="宋体"/>
                <w:color w:val="auto"/>
                <w:szCs w:val="21"/>
                <w:lang w:val="en-US" w:eastAsia="zh-CN"/>
              </w:rPr>
              <w:t>有演练</w:t>
            </w:r>
            <w:r>
              <w:rPr>
                <w:rFonts w:hint="eastAsia" w:ascii="宋体" w:hAnsi="宋体" w:cs="宋体"/>
                <w:color w:val="auto"/>
                <w:szCs w:val="21"/>
              </w:rPr>
              <w:t>记录（消防演习</w:t>
            </w:r>
            <w:r>
              <w:rPr>
                <w:rFonts w:hint="eastAsia" w:ascii="宋体" w:hAnsi="宋体" w:cs="宋体"/>
                <w:color w:val="auto"/>
                <w:szCs w:val="21"/>
                <w:highlight w:val="none"/>
              </w:rPr>
              <w:t>过程记录、应急演练参加人员签到表、消防演练总结报告），无需更改。</w:t>
            </w:r>
          </w:p>
          <w:p>
            <w:pPr>
              <w:pageBreakBefore w:val="0"/>
              <w:kinsoku/>
              <w:wordWrap/>
              <w:overflowPunct/>
              <w:topLinePunct w:val="0"/>
              <w:bidi w:val="0"/>
              <w:spacing w:line="240" w:lineRule="auto"/>
              <w:rPr>
                <w:rFonts w:ascii="宋体" w:hAnsi="宋体" w:cs="宋体"/>
                <w:color w:val="auto"/>
                <w:szCs w:val="21"/>
                <w:highlight w:val="none"/>
              </w:rPr>
            </w:pPr>
            <w:r>
              <w:rPr>
                <w:rFonts w:hint="eastAsia" w:ascii="宋体" w:hAnsi="宋体" w:cs="宋体"/>
                <w:color w:val="auto"/>
                <w:szCs w:val="21"/>
                <w:highlight w:val="none"/>
              </w:rPr>
              <w:t>通过演练，检验了公司应对突发事件的能力、以及公司触电和火灾事故应急预案的可操作性。有效降低事故危害，减少事故损失，确保公司安全、健康、有序的发展等。</w:t>
            </w:r>
          </w:p>
          <w:p>
            <w:pPr>
              <w:pageBreakBefore w:val="0"/>
              <w:kinsoku/>
              <w:wordWrap/>
              <w:overflowPunct/>
              <w:topLinePunct w:val="0"/>
              <w:bidi w:val="0"/>
              <w:spacing w:line="240" w:lineRule="auto"/>
              <w:rPr>
                <w:rFonts w:hint="default" w:ascii="宋体" w:hAnsi="宋体" w:eastAsia="宋体" w:cs="宋体"/>
                <w:color w:val="auto"/>
                <w:kern w:val="2"/>
                <w:sz w:val="21"/>
                <w:szCs w:val="21"/>
                <w:lang w:val="en-US" w:eastAsia="zh-CN" w:bidi="ar-SA"/>
              </w:rPr>
            </w:pPr>
            <w:r>
              <w:rPr>
                <w:rFonts w:hint="eastAsia" w:ascii="宋体" w:hAnsi="宋体" w:cs="宋体"/>
                <w:color w:val="auto"/>
                <w:szCs w:val="21"/>
                <w:highlight w:val="none"/>
              </w:rPr>
              <w:t>应急准备：在公司办公区域，按要求配置</w:t>
            </w:r>
            <w:r>
              <w:rPr>
                <w:rFonts w:hint="eastAsia" w:ascii="宋体" w:hAnsi="宋体" w:cs="宋体"/>
                <w:color w:val="auto"/>
                <w:szCs w:val="21"/>
                <w:highlight w:val="none"/>
                <w:lang w:val="en-US" w:eastAsia="zh-CN"/>
              </w:rPr>
              <w:t>了</w:t>
            </w:r>
            <w:r>
              <w:rPr>
                <w:rFonts w:hint="eastAsia" w:ascii="宋体" w:hAnsi="宋体" w:cs="宋体"/>
                <w:color w:val="auto"/>
                <w:szCs w:val="21"/>
                <w:highlight w:val="none"/>
              </w:rPr>
              <w:t>灭火器。</w:t>
            </w:r>
            <w:r>
              <w:rPr>
                <w:rFonts w:hint="eastAsia" w:ascii="宋体" w:hAnsi="宋体" w:cs="宋体"/>
                <w:b/>
                <w:bCs/>
                <w:color w:val="auto"/>
                <w:szCs w:val="21"/>
                <w:highlight w:val="none"/>
              </w:rPr>
              <w:t>审核发现综合部办公区域两只灭火器过期</w:t>
            </w:r>
            <w:r>
              <w:rPr>
                <w:rFonts w:hint="eastAsia" w:ascii="宋体" w:hAnsi="宋体" w:cs="宋体"/>
                <w:b/>
                <w:bCs/>
                <w:color w:val="auto"/>
                <w:szCs w:val="21"/>
                <w:highlight w:val="none"/>
                <w:lang w:eastAsia="zh-CN"/>
              </w:rPr>
              <w:t>，</w:t>
            </w:r>
            <w:r>
              <w:rPr>
                <w:rFonts w:hint="eastAsia" w:ascii="宋体" w:hAnsi="宋体" w:cs="宋体"/>
                <w:b/>
                <w:bCs/>
                <w:color w:val="auto"/>
                <w:szCs w:val="21"/>
                <w:highlight w:val="none"/>
                <w:lang w:val="en-US" w:eastAsia="zh-CN"/>
              </w:rPr>
              <w:t>不符合。</w:t>
            </w:r>
          </w:p>
        </w:tc>
        <w:tc>
          <w:tcPr>
            <w:tcW w:w="1131" w:type="dxa"/>
          </w:tcPr>
          <w:p>
            <w:pPr>
              <w:pStyle w:val="5"/>
              <w:pageBreakBefore w:val="0"/>
              <w:kinsoku/>
              <w:wordWrap/>
              <w:overflowPunct/>
              <w:topLinePunct w:val="0"/>
              <w:bidi w:val="0"/>
              <w:spacing w:after="0" w:line="240" w:lineRule="auto"/>
              <w:rPr>
                <w:rFonts w:hint="default"/>
                <w:color w:val="auto"/>
                <w:lang w:val="en-US" w:eastAsia="zh-CN"/>
              </w:rPr>
            </w:pPr>
          </w:p>
          <w:p>
            <w:pPr>
              <w:pStyle w:val="5"/>
              <w:pageBreakBefore w:val="0"/>
              <w:kinsoku/>
              <w:wordWrap/>
              <w:overflowPunct/>
              <w:topLinePunct w:val="0"/>
              <w:bidi w:val="0"/>
              <w:spacing w:after="0" w:line="240" w:lineRule="auto"/>
              <w:rPr>
                <w:rFonts w:hint="default"/>
                <w:color w:val="auto"/>
                <w:lang w:val="en-US" w:eastAsia="zh-CN"/>
              </w:rPr>
            </w:pPr>
          </w:p>
          <w:p>
            <w:pPr>
              <w:pStyle w:val="5"/>
              <w:pageBreakBefore w:val="0"/>
              <w:kinsoku/>
              <w:wordWrap/>
              <w:overflowPunct/>
              <w:topLinePunct w:val="0"/>
              <w:bidi w:val="0"/>
              <w:spacing w:after="0" w:line="240" w:lineRule="auto"/>
              <w:rPr>
                <w:rFonts w:hint="default"/>
                <w:color w:val="auto"/>
                <w:lang w:val="en-US" w:eastAsia="zh-CN"/>
              </w:rPr>
            </w:pPr>
          </w:p>
          <w:p>
            <w:pPr>
              <w:pStyle w:val="5"/>
              <w:pageBreakBefore w:val="0"/>
              <w:kinsoku/>
              <w:wordWrap/>
              <w:overflowPunct/>
              <w:topLinePunct w:val="0"/>
              <w:bidi w:val="0"/>
              <w:spacing w:after="0" w:line="240" w:lineRule="auto"/>
              <w:rPr>
                <w:rFonts w:hint="default"/>
                <w:color w:val="auto"/>
                <w:lang w:val="en-US" w:eastAsia="zh-CN"/>
              </w:rPr>
            </w:pPr>
          </w:p>
          <w:p>
            <w:pPr>
              <w:pStyle w:val="5"/>
              <w:pageBreakBefore w:val="0"/>
              <w:kinsoku/>
              <w:wordWrap/>
              <w:overflowPunct/>
              <w:topLinePunct w:val="0"/>
              <w:bidi w:val="0"/>
              <w:spacing w:after="0" w:line="240" w:lineRule="auto"/>
              <w:rPr>
                <w:rFonts w:hint="default"/>
                <w:color w:val="auto"/>
                <w:lang w:val="en-US" w:eastAsia="zh-CN"/>
              </w:rPr>
            </w:pPr>
          </w:p>
          <w:p>
            <w:pPr>
              <w:pStyle w:val="5"/>
              <w:pageBreakBefore w:val="0"/>
              <w:kinsoku/>
              <w:wordWrap/>
              <w:overflowPunct/>
              <w:topLinePunct w:val="0"/>
              <w:bidi w:val="0"/>
              <w:spacing w:after="0" w:line="240" w:lineRule="auto"/>
              <w:rPr>
                <w:rFonts w:hint="default"/>
                <w:color w:val="auto"/>
                <w:lang w:val="en-US" w:eastAsia="zh-CN"/>
              </w:rPr>
            </w:pPr>
          </w:p>
          <w:p>
            <w:pPr>
              <w:pStyle w:val="5"/>
              <w:pageBreakBefore w:val="0"/>
              <w:kinsoku/>
              <w:wordWrap/>
              <w:overflowPunct/>
              <w:topLinePunct w:val="0"/>
              <w:bidi w:val="0"/>
              <w:spacing w:after="0" w:line="240" w:lineRule="auto"/>
              <w:rPr>
                <w:rFonts w:hint="default"/>
                <w:color w:val="auto"/>
                <w:lang w:val="en-US" w:eastAsia="zh-CN"/>
              </w:rPr>
            </w:pPr>
            <w:r>
              <w:rPr>
                <w:rFonts w:hint="eastAsia"/>
                <w:color w:val="auto"/>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vAlign w:val="top"/>
          </w:tcPr>
          <w:p>
            <w:pPr>
              <w:pageBreakBefore w:val="0"/>
              <w:kinsoku/>
              <w:wordWrap/>
              <w:overflowPunct/>
              <w:topLinePunct w:val="0"/>
              <w:bidi w:val="0"/>
              <w:adjustRightInd w:val="0"/>
              <w:snapToGrid w:val="0"/>
              <w:spacing w:line="240" w:lineRule="auto"/>
              <w:jc w:val="left"/>
              <w:rPr>
                <w:rFonts w:ascii="宋体" w:hAnsi="宋体" w:eastAsia="宋体" w:cs="新宋体"/>
                <w:color w:val="auto"/>
                <w:kern w:val="2"/>
                <w:sz w:val="21"/>
                <w:szCs w:val="21"/>
                <w:lang w:val="en-US" w:eastAsia="zh-CN" w:bidi="ar-SA"/>
              </w:rPr>
            </w:pPr>
            <w:r>
              <w:rPr>
                <w:rFonts w:hint="eastAsia" w:ascii="宋体" w:hAnsi="宋体" w:cs="新宋体"/>
                <w:color w:val="auto"/>
                <w:szCs w:val="21"/>
              </w:rPr>
              <w:t>监视、测量、分析与评估</w:t>
            </w:r>
          </w:p>
        </w:tc>
        <w:tc>
          <w:tcPr>
            <w:tcW w:w="960" w:type="dxa"/>
            <w:vAlign w:val="top"/>
          </w:tcPr>
          <w:p>
            <w:pPr>
              <w:pageBreakBefore w:val="0"/>
              <w:kinsoku/>
              <w:wordWrap/>
              <w:overflowPunct/>
              <w:topLinePunct w:val="0"/>
              <w:bidi w:val="0"/>
              <w:spacing w:line="240" w:lineRule="auto"/>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S</w:t>
            </w:r>
            <w:r>
              <w:rPr>
                <w:rFonts w:hint="eastAsia" w:ascii="宋体" w:hAnsi="宋体" w:cs="新宋体"/>
                <w:color w:val="auto"/>
                <w:szCs w:val="21"/>
              </w:rPr>
              <w:t xml:space="preserve">9.1 </w:t>
            </w:r>
          </w:p>
          <w:p>
            <w:pPr>
              <w:pageBreakBefore w:val="0"/>
              <w:kinsoku/>
              <w:wordWrap/>
              <w:overflowPunct/>
              <w:topLinePunct w:val="0"/>
              <w:bidi w:val="0"/>
              <w:spacing w:line="240" w:lineRule="auto"/>
              <w:rPr>
                <w:rFonts w:hint="eastAsia" w:ascii="宋体" w:hAnsi="宋体" w:eastAsia="宋体" w:cs="新宋体"/>
                <w:color w:val="auto"/>
                <w:kern w:val="2"/>
                <w:sz w:val="21"/>
                <w:szCs w:val="21"/>
                <w:lang w:val="en-US" w:eastAsia="zh-CN" w:bidi="ar-SA"/>
              </w:rPr>
            </w:pPr>
          </w:p>
        </w:tc>
        <w:tc>
          <w:tcPr>
            <w:tcW w:w="10458" w:type="dxa"/>
            <w:vAlign w:val="top"/>
          </w:tcPr>
          <w:p>
            <w:pPr>
              <w:pageBreakBefore w:val="0"/>
              <w:kinsoku/>
              <w:wordWrap/>
              <w:overflowPunct/>
              <w:topLinePunct w:val="0"/>
              <w:bidi w:val="0"/>
              <w:spacing w:line="240" w:lineRule="auto"/>
              <w:rPr>
                <w:rFonts w:ascii="宋体" w:hAnsi="宋体" w:cs="宋体"/>
                <w:color w:val="auto"/>
                <w:szCs w:val="21"/>
                <w:highlight w:val="none"/>
              </w:rPr>
            </w:pPr>
            <w:r>
              <w:rPr>
                <w:rFonts w:hint="eastAsia" w:ascii="宋体" w:hAnsi="宋体" w:cs="宋体"/>
                <w:color w:val="auto"/>
                <w:szCs w:val="21"/>
                <w:highlight w:val="none"/>
              </w:rPr>
              <w:t>----有《运行控制程序》和管理文件。</w:t>
            </w:r>
          </w:p>
          <w:p>
            <w:pPr>
              <w:pageBreakBefore w:val="0"/>
              <w:kinsoku/>
              <w:wordWrap/>
              <w:overflowPunct/>
              <w:topLinePunct w:val="0"/>
              <w:bidi w:val="0"/>
              <w:spacing w:line="240" w:lineRule="auto"/>
              <w:rPr>
                <w:rFonts w:ascii="宋体" w:hAnsi="宋体" w:cs="宋体"/>
                <w:color w:val="auto"/>
                <w:szCs w:val="21"/>
                <w:highlight w:val="none"/>
              </w:rPr>
            </w:pPr>
            <w:r>
              <w:rPr>
                <w:rFonts w:hint="eastAsia" w:ascii="宋体" w:hAnsi="宋体" w:cs="宋体"/>
                <w:color w:val="auto"/>
                <w:szCs w:val="21"/>
                <w:highlight w:val="none"/>
              </w:rPr>
              <w:t>◆查公司环境安全运行检查记录表</w:t>
            </w:r>
          </w:p>
          <w:p>
            <w:pPr>
              <w:pageBreakBefore w:val="0"/>
              <w:kinsoku/>
              <w:wordWrap/>
              <w:overflowPunct/>
              <w:topLinePunct w:val="0"/>
              <w:bidi w:val="0"/>
              <w:spacing w:line="24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程序文件规定公司每月由</w:t>
            </w:r>
            <w:r>
              <w:rPr>
                <w:rFonts w:hint="eastAsia" w:ascii="宋体" w:hAnsi="宋体" w:cs="宋体"/>
                <w:color w:val="auto"/>
                <w:szCs w:val="21"/>
                <w:highlight w:val="none"/>
                <w:lang w:eastAsia="zh-CN"/>
              </w:rPr>
              <w:t>综合部</w:t>
            </w:r>
            <w:r>
              <w:rPr>
                <w:rFonts w:hint="eastAsia" w:ascii="宋体" w:hAnsi="宋体" w:cs="宋体"/>
                <w:color w:val="auto"/>
                <w:szCs w:val="21"/>
                <w:highlight w:val="none"/>
              </w:rPr>
              <w:t>组织人员对公司办公场所和服务场所的环境方面、安全消防方面的工程作业固体废弃物处理、生活垃圾处理、消防器材保养和检查等进行检查，检查结论：</w:t>
            </w:r>
            <w:r>
              <w:rPr>
                <w:rFonts w:hint="eastAsia" w:ascii="宋体" w:hAnsi="宋体" w:cs="宋体"/>
                <w:color w:val="auto"/>
                <w:szCs w:val="21"/>
                <w:highlight w:val="none"/>
                <w:lang w:val="en-US" w:eastAsia="zh-CN"/>
              </w:rPr>
              <w:t>正常。</w:t>
            </w:r>
            <w:r>
              <w:rPr>
                <w:rFonts w:hint="eastAsia" w:ascii="宋体" w:hAnsi="宋体" w:cs="宋体"/>
                <w:color w:val="auto"/>
                <w:szCs w:val="21"/>
                <w:highlight w:val="none"/>
              </w:rPr>
              <w:t>检查人：</w:t>
            </w:r>
            <w:r>
              <w:rPr>
                <w:rFonts w:hint="eastAsia" w:ascii="宋体" w:hAnsi="宋体" w:cs="宋体"/>
                <w:color w:val="auto"/>
                <w:szCs w:val="21"/>
                <w:highlight w:val="none"/>
                <w:lang w:eastAsia="zh-CN"/>
              </w:rPr>
              <w:t xml:space="preserve">李兴蓉 </w:t>
            </w:r>
            <w:r>
              <w:rPr>
                <w:rFonts w:hint="eastAsia" w:ascii="宋体" w:hAnsi="宋体" w:cs="宋体"/>
                <w:color w:val="auto"/>
                <w:szCs w:val="21"/>
                <w:highlight w:val="none"/>
              </w:rPr>
              <w:t>。提供有20</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10</w:t>
            </w:r>
            <w:r>
              <w:rPr>
                <w:rFonts w:hint="eastAsia" w:ascii="宋体" w:hAnsi="宋体" w:cs="宋体"/>
                <w:color w:val="auto"/>
                <w:szCs w:val="21"/>
                <w:highlight w:val="none"/>
              </w:rPr>
              <w:t>月至202</w:t>
            </w:r>
            <w:r>
              <w:rPr>
                <w:rFonts w:hint="eastAsia" w:ascii="宋体" w:hAnsi="宋体" w:cs="宋体"/>
                <w:color w:val="auto"/>
                <w:szCs w:val="21"/>
                <w:highlight w:val="none"/>
                <w:lang w:val="en-US" w:eastAsia="zh-CN"/>
              </w:rPr>
              <w:t>2</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月份</w:t>
            </w:r>
            <w:r>
              <w:rPr>
                <w:rFonts w:hint="eastAsia" w:ascii="宋体" w:hAnsi="宋体" w:cs="宋体"/>
                <w:color w:val="auto"/>
                <w:szCs w:val="21"/>
                <w:highlight w:val="none"/>
                <w:lang w:val="en-US" w:eastAsia="zh-CN"/>
              </w:rPr>
              <w:t>公司</w:t>
            </w:r>
            <w:r>
              <w:rPr>
                <w:rFonts w:hint="eastAsia" w:ascii="宋体" w:hAnsi="宋体" w:cs="宋体"/>
                <w:color w:val="auto"/>
                <w:szCs w:val="21"/>
                <w:highlight w:val="none"/>
              </w:rPr>
              <w:t>《</w:t>
            </w:r>
            <w:r>
              <w:rPr>
                <w:rFonts w:hint="eastAsia" w:ascii="宋体" w:hAnsi="宋体" w:cs="宋体"/>
                <w:color w:val="auto"/>
                <w:szCs w:val="21"/>
                <w:highlight w:val="none"/>
                <w:lang w:eastAsia="zh-CN"/>
              </w:rPr>
              <w:t>环境安全运行检查记录</w:t>
            </w:r>
            <w:r>
              <w:rPr>
                <w:rFonts w:hint="eastAsia" w:ascii="宋体" w:hAnsi="宋体" w:cs="宋体"/>
                <w:color w:val="auto"/>
                <w:szCs w:val="21"/>
                <w:highlight w:val="none"/>
              </w:rPr>
              <w:t>》。</w:t>
            </w:r>
          </w:p>
          <w:p>
            <w:pPr>
              <w:pageBreakBefore w:val="0"/>
              <w:kinsoku/>
              <w:wordWrap/>
              <w:overflowPunct/>
              <w:topLinePunct w:val="0"/>
              <w:bidi w:val="0"/>
              <w:spacing w:line="240" w:lineRule="auto"/>
              <w:rPr>
                <w:rFonts w:ascii="宋体" w:hAnsi="宋体" w:cs="宋体"/>
                <w:color w:val="auto"/>
                <w:szCs w:val="21"/>
                <w:highlight w:val="none"/>
              </w:rPr>
            </w:pPr>
          </w:p>
          <w:p>
            <w:pPr>
              <w:pageBreakBefore w:val="0"/>
              <w:kinsoku/>
              <w:wordWrap/>
              <w:overflowPunct/>
              <w:topLinePunct w:val="0"/>
              <w:bidi w:val="0"/>
              <w:spacing w:line="240" w:lineRule="auto"/>
              <w:rPr>
                <w:rFonts w:ascii="宋体" w:hAnsi="宋体" w:cs="宋体"/>
                <w:color w:val="auto"/>
                <w:kern w:val="0"/>
                <w:szCs w:val="21"/>
                <w:highlight w:val="none"/>
              </w:rPr>
            </w:pPr>
            <w:r>
              <w:rPr>
                <w:rFonts w:hint="eastAsia" w:ascii="宋体" w:hAnsi="宋体" w:cs="宋体"/>
                <w:color w:val="auto"/>
                <w:szCs w:val="21"/>
                <w:highlight w:val="none"/>
              </w:rPr>
              <w:t xml:space="preserve">◆ </w:t>
            </w:r>
            <w:r>
              <w:rPr>
                <w:rFonts w:hint="eastAsia" w:ascii="宋体" w:hAnsi="宋体" w:cs="宋体"/>
                <w:color w:val="auto"/>
                <w:kern w:val="0"/>
                <w:szCs w:val="21"/>
                <w:highlight w:val="none"/>
              </w:rPr>
              <w:t>提供有从业人员预防性健康检查</w:t>
            </w:r>
          </w:p>
          <w:p>
            <w:pPr>
              <w:pageBreakBefore w:val="0"/>
              <w:kinsoku/>
              <w:wordWrap/>
              <w:overflowPunct/>
              <w:topLinePunct w:val="0"/>
              <w:bidi w:val="0"/>
              <w:spacing w:line="24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 xml:space="preserve">姓名       体检日期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检查机构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结论</w:t>
            </w:r>
          </w:p>
          <w:p>
            <w:pPr>
              <w:pageBreakBefore w:val="0"/>
              <w:kinsoku/>
              <w:wordWrap/>
              <w:overflowPunct/>
              <w:topLinePunct w:val="0"/>
              <w:bidi w:val="0"/>
              <w:spacing w:line="240" w:lineRule="auto"/>
              <w:ind w:firstLine="210" w:firstLineChars="100"/>
              <w:rPr>
                <w:rFonts w:ascii="宋体" w:hAnsi="宋体" w:cs="宋体"/>
                <w:color w:val="auto"/>
                <w:szCs w:val="21"/>
                <w:highlight w:val="none"/>
              </w:rPr>
            </w:pPr>
            <w:r>
              <w:rPr>
                <w:rFonts w:hint="eastAsia" w:ascii="宋体" w:hAnsi="宋体" w:cs="宋体"/>
                <w:color w:val="auto"/>
                <w:szCs w:val="21"/>
                <w:highlight w:val="none"/>
                <w:lang w:val="en-US" w:eastAsia="zh-CN"/>
              </w:rPr>
              <w:t>李兴蓉</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2021年12月26日</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重庆</w:t>
            </w:r>
            <w:r>
              <w:rPr>
                <w:rFonts w:hint="eastAsia" w:ascii="宋体" w:hAnsi="宋体" w:cs="宋体"/>
                <w:color w:val="auto"/>
                <w:szCs w:val="21"/>
                <w:highlight w:val="none"/>
                <w:lang w:val="en-US" w:eastAsia="zh-CN"/>
              </w:rPr>
              <w:t>巴蜀医院</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 xml:space="preserve">  </w:t>
            </w:r>
            <w:r>
              <w:rPr>
                <w:rFonts w:hint="eastAsia" w:ascii="宋体" w:hAnsi="宋体" w:cs="宋体"/>
                <w:color w:val="auto"/>
                <w:szCs w:val="21"/>
                <w:highlight w:val="none"/>
                <w:lang w:val="en-US" w:eastAsia="zh-CN"/>
              </w:rPr>
              <w:t xml:space="preserve">   </w:t>
            </w:r>
            <w:r>
              <w:rPr>
                <w:rFonts w:hint="eastAsia" w:ascii="宋体" w:hAnsi="宋体" w:cs="宋体"/>
                <w:color w:val="auto"/>
                <w:szCs w:val="21"/>
                <w:highlight w:val="none"/>
              </w:rPr>
              <w:t>无异常</w:t>
            </w:r>
          </w:p>
          <w:p>
            <w:pPr>
              <w:pageBreakBefore w:val="0"/>
              <w:tabs>
                <w:tab w:val="left" w:pos="6519"/>
              </w:tabs>
              <w:kinsoku/>
              <w:wordWrap/>
              <w:overflowPunct/>
              <w:topLinePunct w:val="0"/>
              <w:bidi w:val="0"/>
              <w:spacing w:line="240" w:lineRule="auto"/>
              <w:ind w:firstLine="210" w:firstLineChars="100"/>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lang w:val="en-US" w:eastAsia="zh-CN"/>
              </w:rPr>
              <w:t>张佐    2022年1月13日          绵阳市肿瘤医院            无异常</w:t>
            </w:r>
          </w:p>
          <w:p>
            <w:pPr>
              <w:pageBreakBefore w:val="0"/>
              <w:kinsoku/>
              <w:wordWrap/>
              <w:overflowPunct/>
              <w:topLinePunct w:val="0"/>
              <w:bidi w:val="0"/>
              <w:spacing w:line="240" w:lineRule="auto"/>
              <w:ind w:firstLine="210" w:firstLineChars="100"/>
              <w:rPr>
                <w:rFonts w:ascii="宋体" w:hAnsi="宋体" w:cs="宋体"/>
                <w:color w:val="auto"/>
                <w:szCs w:val="21"/>
                <w:highlight w:val="none"/>
              </w:rPr>
            </w:pPr>
            <w:r>
              <w:rPr>
                <w:rFonts w:hint="eastAsia" w:ascii="宋体" w:hAnsi="宋体" w:cs="宋体"/>
                <w:color w:val="auto"/>
                <w:szCs w:val="21"/>
                <w:highlight w:val="none"/>
              </w:rPr>
              <w:t>......</w:t>
            </w:r>
          </w:p>
          <w:p>
            <w:pPr>
              <w:pageBreakBefore w:val="0"/>
              <w:kinsoku/>
              <w:wordWrap/>
              <w:overflowPunct/>
              <w:topLinePunct w:val="0"/>
              <w:bidi w:val="0"/>
              <w:spacing w:line="240" w:lineRule="auto"/>
              <w:ind w:firstLine="210" w:firstLineChars="100"/>
              <w:rPr>
                <w:rFonts w:ascii="宋体" w:hAnsi="宋体" w:cs="宋体"/>
                <w:color w:val="auto"/>
                <w:szCs w:val="21"/>
              </w:rPr>
            </w:pPr>
            <w:r>
              <w:rPr>
                <w:rFonts w:hint="eastAsia" w:ascii="宋体" w:hAnsi="宋体" w:cs="宋体"/>
                <w:color w:val="auto"/>
                <w:szCs w:val="21"/>
              </w:rPr>
              <w:t>自体系建立以来没有发生过重大环境污染及安全事故。</w:t>
            </w:r>
          </w:p>
          <w:p>
            <w:pPr>
              <w:pageBreakBefore w:val="0"/>
              <w:kinsoku/>
              <w:wordWrap/>
              <w:overflowPunct/>
              <w:topLinePunct w:val="0"/>
              <w:bidi w:val="0"/>
              <w:spacing w:line="240" w:lineRule="auto"/>
              <w:ind w:firstLine="210" w:firstLineChars="100"/>
              <w:rPr>
                <w:rFonts w:hint="eastAsia" w:ascii="宋体" w:hAnsi="宋体" w:eastAsia="宋体" w:cs="宋体"/>
                <w:color w:val="auto"/>
                <w:kern w:val="2"/>
                <w:sz w:val="21"/>
                <w:szCs w:val="21"/>
                <w:highlight w:val="green"/>
                <w:lang w:val="en-US" w:eastAsia="zh-CN" w:bidi="ar-SA"/>
              </w:rPr>
            </w:pPr>
            <w:r>
              <w:rPr>
                <w:rFonts w:hint="eastAsia" w:ascii="宋体" w:hAnsi="宋体" w:cs="宋体"/>
                <w:color w:val="auto"/>
                <w:szCs w:val="21"/>
              </w:rPr>
              <w:t>监测设备：公司暂无环境、职业健康安全监测设备。</w:t>
            </w:r>
          </w:p>
        </w:tc>
        <w:tc>
          <w:tcPr>
            <w:tcW w:w="1131" w:type="dxa"/>
          </w:tcPr>
          <w:p>
            <w:pPr>
              <w:pStyle w:val="5"/>
              <w:pageBreakBefore w:val="0"/>
              <w:kinsoku/>
              <w:wordWrap/>
              <w:overflowPunct/>
              <w:topLinePunct w:val="0"/>
              <w:bidi w:val="0"/>
              <w:spacing w:after="0" w:line="240" w:lineRule="auto"/>
              <w:rPr>
                <w:rFonts w:hint="default"/>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vAlign w:val="top"/>
          </w:tcPr>
          <w:p>
            <w:pPr>
              <w:pageBreakBefore w:val="0"/>
              <w:kinsoku/>
              <w:wordWrap/>
              <w:overflowPunct/>
              <w:topLinePunct w:val="0"/>
              <w:bidi w:val="0"/>
              <w:adjustRightInd w:val="0"/>
              <w:snapToGrid w:val="0"/>
              <w:spacing w:line="240" w:lineRule="auto"/>
              <w:jc w:val="left"/>
              <w:rPr>
                <w:rFonts w:ascii="宋体" w:hAnsi="宋体" w:eastAsia="宋体" w:cs="新宋体"/>
                <w:color w:val="auto"/>
                <w:kern w:val="2"/>
                <w:sz w:val="21"/>
                <w:szCs w:val="21"/>
                <w:lang w:val="en-US" w:eastAsia="zh-CN" w:bidi="ar-SA"/>
              </w:rPr>
            </w:pPr>
            <w:r>
              <w:rPr>
                <w:rFonts w:hint="eastAsia" w:ascii="宋体" w:hAnsi="宋体" w:cs="新宋体"/>
                <w:color w:val="auto"/>
                <w:szCs w:val="21"/>
              </w:rPr>
              <w:t>符合性评估</w:t>
            </w:r>
          </w:p>
        </w:tc>
        <w:tc>
          <w:tcPr>
            <w:tcW w:w="960" w:type="dxa"/>
            <w:vAlign w:val="top"/>
          </w:tcPr>
          <w:p>
            <w:pPr>
              <w:pageBreakBefore w:val="0"/>
              <w:kinsoku/>
              <w:wordWrap/>
              <w:overflowPunct/>
              <w:topLinePunct w:val="0"/>
              <w:bidi w:val="0"/>
              <w:spacing w:line="240" w:lineRule="auto"/>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S</w:t>
            </w:r>
            <w:r>
              <w:rPr>
                <w:rFonts w:hint="eastAsia" w:ascii="宋体" w:hAnsi="宋体" w:cs="新宋体"/>
                <w:color w:val="auto"/>
                <w:szCs w:val="21"/>
              </w:rPr>
              <w:t xml:space="preserve">9.1.2 </w:t>
            </w:r>
          </w:p>
          <w:p>
            <w:pPr>
              <w:pageBreakBefore w:val="0"/>
              <w:kinsoku/>
              <w:wordWrap/>
              <w:overflowPunct/>
              <w:topLinePunct w:val="0"/>
              <w:bidi w:val="0"/>
              <w:spacing w:line="240" w:lineRule="auto"/>
              <w:rPr>
                <w:rFonts w:hint="eastAsia" w:ascii="宋体" w:hAnsi="宋体" w:eastAsia="宋体" w:cs="新宋体"/>
                <w:color w:val="auto"/>
                <w:kern w:val="2"/>
                <w:sz w:val="21"/>
                <w:szCs w:val="21"/>
                <w:lang w:val="en-US" w:eastAsia="zh-CN" w:bidi="ar-SA"/>
              </w:rPr>
            </w:pPr>
          </w:p>
        </w:tc>
        <w:tc>
          <w:tcPr>
            <w:tcW w:w="10458" w:type="dxa"/>
            <w:vAlign w:val="top"/>
          </w:tcPr>
          <w:p>
            <w:pPr>
              <w:pageBreakBefore w:val="0"/>
              <w:widowControl/>
              <w:kinsoku/>
              <w:wordWrap/>
              <w:overflowPunct/>
              <w:topLinePunct w:val="0"/>
              <w:bidi w:val="0"/>
              <w:spacing w:line="240" w:lineRule="auto"/>
              <w:jc w:val="left"/>
              <w:rPr>
                <w:rFonts w:hint="eastAsia" w:ascii="宋体" w:hAnsi="宋体" w:eastAsia="宋体" w:cs="Times New Roman"/>
                <w:color w:val="auto"/>
                <w:szCs w:val="21"/>
                <w:highlight w:val="none"/>
              </w:rPr>
            </w:pPr>
            <w:r>
              <w:rPr>
                <w:rFonts w:hint="eastAsia" w:ascii="宋体" w:hAnsi="宋体"/>
                <w:color w:val="auto"/>
                <w:szCs w:val="21"/>
                <w:highlight w:val="none"/>
              </w:rPr>
              <w:t>----有《</w:t>
            </w:r>
            <w:r>
              <w:rPr>
                <w:rFonts w:hint="eastAsia" w:ascii="宋体" w:hAnsi="宋体"/>
                <w:color w:val="auto"/>
                <w:szCs w:val="21"/>
                <w:highlight w:val="none"/>
                <w:lang w:eastAsia="zh-CN"/>
              </w:rPr>
              <w:t>法律法规和其他要求控制程序</w:t>
            </w:r>
            <w:r>
              <w:rPr>
                <w:rFonts w:hint="eastAsia" w:ascii="宋体" w:hAnsi="宋体"/>
                <w:color w:val="auto"/>
                <w:szCs w:val="21"/>
                <w:highlight w:val="none"/>
              </w:rPr>
              <w:t>》，规定明确基本合理。</w:t>
            </w:r>
            <w:r>
              <w:rPr>
                <w:rFonts w:hint="eastAsia" w:ascii="宋体" w:hAnsi="宋体"/>
                <w:color w:val="auto"/>
                <w:szCs w:val="21"/>
                <w:highlight w:val="none"/>
                <w:lang w:eastAsia="zh-CN"/>
              </w:rPr>
              <w:t>综合部</w:t>
            </w:r>
            <w:r>
              <w:rPr>
                <w:rFonts w:hint="eastAsia" w:ascii="宋体" w:hAnsi="宋体"/>
                <w:color w:val="auto"/>
                <w:szCs w:val="21"/>
                <w:highlight w:val="none"/>
              </w:rPr>
              <w:t>组织对公司环境安全健康管理活动，遵守相关法律法规和其他要求情况进行评价，评价结果符合相关法律法规和其他要求，无违法违规情况并保持有合规性评价记录。</w:t>
            </w:r>
          </w:p>
          <w:p>
            <w:pPr>
              <w:pageBreakBefore w:val="0"/>
              <w:widowControl/>
              <w:kinsoku/>
              <w:wordWrap/>
              <w:overflowPunct/>
              <w:topLinePunct w:val="0"/>
              <w:bidi w:val="0"/>
              <w:spacing w:line="240" w:lineRule="auto"/>
              <w:jc w:val="left"/>
              <w:rPr>
                <w:rFonts w:ascii="宋体" w:hAnsi="宋体"/>
                <w:color w:val="auto"/>
                <w:szCs w:val="21"/>
                <w:highlight w:val="none"/>
              </w:rPr>
            </w:pPr>
            <w:r>
              <w:rPr>
                <w:rFonts w:hint="eastAsia" w:ascii="宋体" w:hAnsi="宋体" w:eastAsia="宋体" w:cs="Times New Roman"/>
                <w:color w:val="auto"/>
                <w:szCs w:val="21"/>
                <w:highlight w:val="none"/>
              </w:rPr>
              <w:t>查由</w:t>
            </w:r>
            <w:r>
              <w:rPr>
                <w:rFonts w:hint="eastAsia" w:ascii="宋体" w:hAnsi="宋体" w:cs="Times New Roman"/>
                <w:color w:val="auto"/>
                <w:szCs w:val="21"/>
                <w:highlight w:val="none"/>
                <w:lang w:eastAsia="zh-CN"/>
              </w:rPr>
              <w:t>综合部</w:t>
            </w:r>
            <w:r>
              <w:rPr>
                <w:rFonts w:hint="eastAsia" w:ascii="宋体" w:hAnsi="宋体" w:eastAsia="宋体" w:cs="Times New Roman"/>
                <w:color w:val="auto"/>
                <w:szCs w:val="21"/>
                <w:highlight w:val="none"/>
              </w:rPr>
              <w:t>组织各部门于202</w:t>
            </w: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rPr>
              <w:t>年</w:t>
            </w:r>
            <w:r>
              <w:rPr>
                <w:rFonts w:hint="eastAsia" w:ascii="宋体" w:hAnsi="宋体" w:cs="Times New Roman"/>
                <w:color w:val="auto"/>
                <w:szCs w:val="21"/>
                <w:highlight w:val="none"/>
                <w:lang w:val="en-US" w:eastAsia="zh-CN"/>
              </w:rPr>
              <w:t>2</w:t>
            </w:r>
            <w:r>
              <w:rPr>
                <w:rFonts w:hint="eastAsia" w:ascii="宋体" w:hAnsi="宋体" w:eastAsia="宋体" w:cs="Times New Roman"/>
                <w:color w:val="auto"/>
                <w:szCs w:val="21"/>
                <w:highlight w:val="none"/>
              </w:rPr>
              <w:t>月</w:t>
            </w:r>
            <w:r>
              <w:rPr>
                <w:rFonts w:hint="eastAsia" w:ascii="宋体" w:hAnsi="宋体" w:cs="Times New Roman"/>
                <w:color w:val="auto"/>
                <w:szCs w:val="21"/>
                <w:highlight w:val="none"/>
                <w:lang w:val="en-US" w:eastAsia="zh-CN"/>
              </w:rPr>
              <w:t>21</w:t>
            </w:r>
            <w:r>
              <w:rPr>
                <w:rFonts w:hint="eastAsia" w:ascii="宋体" w:hAnsi="宋体" w:eastAsia="宋体" w:cs="Times New Roman"/>
                <w:color w:val="auto"/>
                <w:szCs w:val="21"/>
                <w:highlight w:val="none"/>
              </w:rPr>
              <w:t>日对</w:t>
            </w:r>
            <w:r>
              <w:rPr>
                <w:rFonts w:hint="eastAsia" w:ascii="宋体" w:hAnsi="宋体"/>
                <w:color w:val="auto"/>
                <w:szCs w:val="21"/>
                <w:highlight w:val="none"/>
              </w:rPr>
              <w:t>公司管理和经营活动中涉及的重要环境因素、危险源、法律法规进行了评价。</w:t>
            </w:r>
          </w:p>
          <w:p>
            <w:pPr>
              <w:pageBreakBefore w:val="0"/>
              <w:widowControl/>
              <w:kinsoku/>
              <w:wordWrap/>
              <w:overflowPunct/>
              <w:topLinePunct w:val="0"/>
              <w:bidi w:val="0"/>
              <w:spacing w:line="240" w:lineRule="auto"/>
              <w:jc w:val="left"/>
              <w:rPr>
                <w:rFonts w:hint="eastAsia" w:ascii="宋体" w:hAnsi="宋体"/>
                <w:color w:val="auto"/>
                <w:szCs w:val="21"/>
                <w:highlight w:val="none"/>
                <w:lang w:eastAsia="zh-CN"/>
              </w:rPr>
            </w:pPr>
            <w:r>
              <w:rPr>
                <w:rFonts w:hint="eastAsia" w:ascii="宋体" w:hAnsi="宋体"/>
                <w:color w:val="auto"/>
                <w:szCs w:val="21"/>
                <w:highlight w:val="none"/>
              </w:rPr>
              <w:t>评价结论：公司在环境安全管理方面符合相关的法律法规要求</w:t>
            </w:r>
            <w:r>
              <w:rPr>
                <w:rFonts w:hint="eastAsia" w:ascii="宋体" w:hAnsi="宋体"/>
                <w:color w:val="auto"/>
                <w:szCs w:val="21"/>
                <w:highlight w:val="none"/>
                <w:lang w:eastAsia="zh-CN"/>
              </w:rPr>
              <w:t>，</w:t>
            </w:r>
            <w:r>
              <w:rPr>
                <w:rFonts w:hint="eastAsia" w:ascii="宋体" w:hAnsi="宋体"/>
                <w:color w:val="auto"/>
                <w:szCs w:val="21"/>
                <w:highlight w:val="none"/>
              </w:rPr>
              <w:t>公司在环境安全管理方面符合其他要求，包括上级文件和本公司文件提出的各项要求</w:t>
            </w:r>
            <w:r>
              <w:rPr>
                <w:rFonts w:hint="eastAsia" w:ascii="宋体" w:hAnsi="宋体"/>
                <w:color w:val="auto"/>
                <w:szCs w:val="21"/>
                <w:highlight w:val="none"/>
                <w:lang w:eastAsia="zh-CN"/>
              </w:rPr>
              <w:t>。</w:t>
            </w:r>
          </w:p>
          <w:p>
            <w:pPr>
              <w:pageBreakBefore w:val="0"/>
              <w:kinsoku/>
              <w:wordWrap/>
              <w:overflowPunct/>
              <w:topLinePunct w:val="0"/>
              <w:bidi w:val="0"/>
              <w:spacing w:line="240" w:lineRule="auto"/>
              <w:rPr>
                <w:rFonts w:hint="default" w:ascii="宋体" w:hAnsi="宋体" w:eastAsia="宋体"/>
                <w:color w:val="auto"/>
                <w:szCs w:val="21"/>
                <w:highlight w:val="none"/>
                <w:lang w:val="en-US" w:eastAsia="zh-CN"/>
              </w:rPr>
            </w:pPr>
            <w:r>
              <w:rPr>
                <w:rFonts w:hint="eastAsia" w:ascii="宋体" w:hAnsi="宋体"/>
                <w:color w:val="auto"/>
                <w:szCs w:val="21"/>
                <w:highlight w:val="none"/>
              </w:rPr>
              <w:t>评价人：</w:t>
            </w:r>
            <w:r>
              <w:rPr>
                <w:rFonts w:hint="eastAsia" w:ascii="宋体" w:hAnsi="宋体"/>
                <w:color w:val="auto"/>
                <w:szCs w:val="21"/>
                <w:lang w:val="en-US" w:eastAsia="zh-CN"/>
              </w:rPr>
              <w:t>各部门管理人员</w:t>
            </w:r>
          </w:p>
          <w:p>
            <w:pPr>
              <w:pageBreakBefore w:val="0"/>
              <w:kinsoku/>
              <w:wordWrap/>
              <w:overflowPunct/>
              <w:topLinePunct w:val="0"/>
              <w:bidi w:val="0"/>
              <w:spacing w:line="240" w:lineRule="auto"/>
              <w:rPr>
                <w:rFonts w:hint="eastAsia" w:ascii="宋体" w:hAnsi="宋体" w:eastAsia="宋体" w:cs="宋体"/>
                <w:color w:val="auto"/>
                <w:kern w:val="2"/>
                <w:sz w:val="21"/>
                <w:szCs w:val="21"/>
                <w:highlight w:val="green"/>
                <w:lang w:val="en-US" w:eastAsia="zh-CN" w:bidi="ar-SA"/>
              </w:rPr>
            </w:pPr>
            <w:r>
              <w:rPr>
                <w:rFonts w:hint="eastAsia" w:ascii="宋体" w:hAnsi="宋体"/>
                <w:color w:val="auto"/>
                <w:szCs w:val="21"/>
                <w:highlight w:val="none"/>
              </w:rPr>
              <w:t>查：有《合规性评价报告》，有保持合规性评价的相关记录。</w:t>
            </w:r>
          </w:p>
        </w:tc>
        <w:tc>
          <w:tcPr>
            <w:tcW w:w="1131" w:type="dxa"/>
          </w:tcPr>
          <w:p>
            <w:pPr>
              <w:pStyle w:val="5"/>
              <w:pageBreakBefore w:val="0"/>
              <w:kinsoku/>
              <w:wordWrap/>
              <w:overflowPunct/>
              <w:topLinePunct w:val="0"/>
              <w:bidi w:val="0"/>
              <w:spacing w:after="0" w:line="240" w:lineRule="auto"/>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0" w:hRule="atLeast"/>
        </w:trPr>
        <w:tc>
          <w:tcPr>
            <w:tcW w:w="2160" w:type="dxa"/>
            <w:vAlign w:val="top"/>
          </w:tcPr>
          <w:p>
            <w:pPr>
              <w:pageBreakBefore w:val="0"/>
              <w:kinsoku/>
              <w:wordWrap/>
              <w:overflowPunct/>
              <w:topLinePunct w:val="0"/>
              <w:bidi w:val="0"/>
              <w:spacing w:line="240" w:lineRule="auto"/>
              <w:rPr>
                <w:rFonts w:hint="eastAsia" w:ascii="宋体" w:hAnsi="宋体" w:eastAsia="宋体" w:cs="新宋体"/>
                <w:color w:val="auto"/>
                <w:kern w:val="2"/>
                <w:sz w:val="21"/>
                <w:szCs w:val="21"/>
                <w:lang w:val="en-US" w:eastAsia="zh-CN" w:bidi="ar-SA"/>
              </w:rPr>
            </w:pPr>
            <w:r>
              <w:rPr>
                <w:rFonts w:hint="eastAsia" w:ascii="宋体" w:hAnsi="宋体" w:eastAsia="宋体" w:cs="宋体"/>
                <w:bCs/>
                <w:color w:val="auto"/>
                <w:szCs w:val="24"/>
              </w:rPr>
              <w:t>分析和评价</w:t>
            </w:r>
          </w:p>
        </w:tc>
        <w:tc>
          <w:tcPr>
            <w:tcW w:w="960" w:type="dxa"/>
            <w:vAlign w:val="top"/>
          </w:tcPr>
          <w:p>
            <w:pPr>
              <w:pageBreakBefore w:val="0"/>
              <w:kinsoku/>
              <w:wordWrap/>
              <w:overflowPunct/>
              <w:topLinePunct w:val="0"/>
              <w:bidi w:val="0"/>
              <w:spacing w:line="240" w:lineRule="auto"/>
              <w:rPr>
                <w:rFonts w:hint="default" w:ascii="宋体" w:hAnsi="宋体" w:eastAsia="宋体" w:cs="新宋体"/>
                <w:color w:val="auto"/>
                <w:kern w:val="2"/>
                <w:sz w:val="21"/>
                <w:szCs w:val="21"/>
                <w:lang w:val="en-US" w:eastAsia="zh-CN" w:bidi="ar-SA"/>
              </w:rPr>
            </w:pPr>
            <w:r>
              <w:rPr>
                <w:rFonts w:hint="eastAsia" w:ascii="宋体" w:hAnsi="宋体" w:eastAsia="宋体" w:cs="新宋体"/>
                <w:color w:val="auto"/>
                <w:sz w:val="21"/>
                <w:szCs w:val="21"/>
                <w:lang w:val="en-US" w:eastAsia="zh-CN"/>
              </w:rPr>
              <w:t>Q</w:t>
            </w:r>
            <w:r>
              <w:rPr>
                <w:rFonts w:hint="eastAsia" w:ascii="宋体" w:hAnsi="宋体" w:eastAsia="宋体" w:cs="新宋体"/>
                <w:color w:val="auto"/>
                <w:sz w:val="21"/>
                <w:szCs w:val="21"/>
              </w:rPr>
              <w:t>9.1.3</w:t>
            </w:r>
          </w:p>
        </w:tc>
        <w:tc>
          <w:tcPr>
            <w:tcW w:w="10458" w:type="dxa"/>
            <w:vAlign w:val="top"/>
          </w:tcPr>
          <w:p>
            <w:pPr>
              <w:pageBreakBefore w:val="0"/>
              <w:kinsoku/>
              <w:wordWrap/>
              <w:overflowPunct/>
              <w:topLinePunct w:val="0"/>
              <w:bidi w:val="0"/>
              <w:spacing w:line="240" w:lineRule="auto"/>
              <w:ind w:firstLine="420" w:firstLineChars="200"/>
              <w:rPr>
                <w:rFonts w:ascii="宋体" w:hAnsi="宋体" w:eastAsia="宋体" w:cs="宋体"/>
                <w:color w:val="auto"/>
                <w:szCs w:val="24"/>
              </w:rPr>
            </w:pPr>
            <w:r>
              <w:rPr>
                <w:rFonts w:hint="eastAsia" w:ascii="宋体" w:hAnsi="宋体" w:eastAsia="宋体" w:cs="宋体"/>
                <w:color w:val="auto"/>
                <w:szCs w:val="24"/>
              </w:rPr>
              <w:t>1.</w:t>
            </w:r>
            <w:r>
              <w:rPr>
                <w:rFonts w:hint="eastAsia" w:ascii="宋体" w:hAnsi="宋体" w:eastAsia="宋体" w:cs="宋体"/>
                <w:color w:val="auto"/>
                <w:szCs w:val="24"/>
                <w:lang w:eastAsia="zh-CN"/>
              </w:rPr>
              <w:t>管理手册</w:t>
            </w:r>
            <w:r>
              <w:rPr>
                <w:rFonts w:hint="eastAsia" w:ascii="宋体" w:hAnsi="宋体" w:eastAsia="宋体" w:cs="宋体"/>
                <w:color w:val="auto"/>
                <w:szCs w:val="24"/>
              </w:rPr>
              <w:t xml:space="preserve">及相关文件中对收集产品、过程、体系数据的范围、类型、统计方法进行了规定。 </w:t>
            </w:r>
          </w:p>
          <w:p>
            <w:pPr>
              <w:pageBreakBefore w:val="0"/>
              <w:kinsoku/>
              <w:wordWrap/>
              <w:overflowPunct/>
              <w:topLinePunct w:val="0"/>
              <w:bidi w:val="0"/>
              <w:spacing w:line="240" w:lineRule="auto"/>
              <w:ind w:firstLine="420" w:firstLineChars="200"/>
              <w:rPr>
                <w:rFonts w:hint="eastAsia" w:ascii="宋体" w:hAnsi="宋体" w:eastAsia="宋体" w:cs="宋体"/>
                <w:color w:val="auto"/>
                <w:szCs w:val="24"/>
                <w:lang w:val="en-US" w:eastAsia="zh-CN"/>
              </w:rPr>
            </w:pPr>
            <w:r>
              <w:rPr>
                <w:rFonts w:hint="eastAsia" w:ascii="宋体" w:hAnsi="宋体" w:eastAsia="宋体" w:cs="宋体"/>
                <w:color w:val="auto"/>
                <w:szCs w:val="24"/>
              </w:rPr>
              <w:t>2.查顾客满意度调查表：公司20</w:t>
            </w:r>
            <w:r>
              <w:rPr>
                <w:rFonts w:hint="eastAsia" w:ascii="宋体" w:hAnsi="宋体" w:eastAsia="宋体" w:cs="宋体"/>
                <w:color w:val="auto"/>
                <w:szCs w:val="24"/>
                <w:lang w:val="en-US" w:eastAsia="zh-CN"/>
              </w:rPr>
              <w:t>2</w:t>
            </w:r>
            <w:r>
              <w:rPr>
                <w:rFonts w:hint="eastAsia" w:ascii="宋体" w:hAnsi="宋体" w:cs="宋体"/>
                <w:color w:val="auto"/>
                <w:szCs w:val="24"/>
                <w:lang w:val="en-US" w:eastAsia="zh-CN"/>
              </w:rPr>
              <w:t>2</w:t>
            </w:r>
            <w:r>
              <w:rPr>
                <w:rFonts w:hint="eastAsia" w:ascii="宋体" w:hAnsi="宋体" w:eastAsia="宋体" w:cs="宋体"/>
                <w:color w:val="auto"/>
                <w:szCs w:val="24"/>
              </w:rPr>
              <w:t>年</w:t>
            </w:r>
            <w:r>
              <w:rPr>
                <w:rFonts w:hint="eastAsia" w:ascii="宋体" w:hAnsi="宋体" w:cs="宋体"/>
                <w:color w:val="auto"/>
                <w:szCs w:val="24"/>
                <w:lang w:val="en-US" w:eastAsia="zh-CN"/>
              </w:rPr>
              <w:t>1</w:t>
            </w:r>
            <w:r>
              <w:rPr>
                <w:rFonts w:hint="eastAsia" w:ascii="宋体" w:hAnsi="宋体" w:eastAsia="宋体" w:cs="宋体"/>
                <w:color w:val="auto"/>
                <w:szCs w:val="24"/>
              </w:rPr>
              <w:t>月以</w:t>
            </w:r>
            <w:r>
              <w:rPr>
                <w:rFonts w:hint="eastAsia" w:ascii="宋体" w:hAnsi="宋体" w:eastAsia="宋体" w:cs="宋体"/>
                <w:color w:val="auto"/>
                <w:szCs w:val="24"/>
                <w:lang w:val="en-US" w:eastAsia="zh-CN"/>
              </w:rPr>
              <w:t>电话询问</w:t>
            </w:r>
            <w:r>
              <w:rPr>
                <w:rFonts w:hint="eastAsia" w:ascii="宋体" w:hAnsi="宋体" w:eastAsia="宋体" w:cs="宋体"/>
                <w:color w:val="auto"/>
                <w:szCs w:val="24"/>
              </w:rPr>
              <w:t>形式对顾客进行了满意度调查，对公司的质量、服务、交</w:t>
            </w:r>
            <w:r>
              <w:rPr>
                <w:rFonts w:hint="eastAsia" w:ascii="宋体" w:hAnsi="宋体" w:eastAsia="宋体" w:cs="宋体"/>
                <w:color w:val="auto"/>
                <w:szCs w:val="24"/>
                <w:lang w:val="en-US" w:eastAsia="zh-CN"/>
              </w:rPr>
              <w:t>期、价格</w:t>
            </w:r>
            <w:r>
              <w:rPr>
                <w:rFonts w:hint="eastAsia" w:ascii="宋体" w:hAnsi="宋体" w:eastAsia="宋体" w:cs="宋体"/>
                <w:color w:val="auto"/>
                <w:szCs w:val="24"/>
              </w:rPr>
              <w:t>等项进行打分。查《</w:t>
            </w:r>
            <w:r>
              <w:rPr>
                <w:rFonts w:hint="eastAsia" w:ascii="宋体" w:hAnsi="宋体" w:eastAsia="宋体" w:cs="宋体"/>
                <w:color w:val="auto"/>
                <w:szCs w:val="24"/>
                <w:lang w:eastAsia="zh-CN"/>
              </w:rPr>
              <w:t>客户满意程度调查表</w:t>
            </w:r>
            <w:r>
              <w:rPr>
                <w:rFonts w:hint="eastAsia" w:ascii="宋体" w:hAnsi="宋体" w:eastAsia="宋体" w:cs="宋体"/>
                <w:color w:val="auto"/>
                <w:szCs w:val="24"/>
              </w:rPr>
              <w:t>》对满意度进行了统计；通过统计顾客满意率为9</w:t>
            </w:r>
            <w:r>
              <w:rPr>
                <w:rFonts w:hint="eastAsia" w:ascii="宋体" w:hAnsi="宋体" w:cs="宋体"/>
                <w:color w:val="auto"/>
                <w:szCs w:val="24"/>
                <w:lang w:val="en-US" w:eastAsia="zh-CN"/>
              </w:rPr>
              <w:t>5</w:t>
            </w:r>
            <w:r>
              <w:rPr>
                <w:rFonts w:hint="eastAsia" w:ascii="宋体" w:hAnsi="宋体" w:eastAsia="宋体" w:cs="宋体"/>
                <w:color w:val="auto"/>
                <w:szCs w:val="24"/>
                <w:lang w:val="en-US" w:eastAsia="zh-CN"/>
              </w:rPr>
              <w:t>分。</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Cs w:val="24"/>
              </w:rPr>
            </w:pPr>
            <w:r>
              <w:rPr>
                <w:rFonts w:hint="eastAsia" w:ascii="宋体" w:hAnsi="宋体" w:eastAsia="宋体" w:cs="宋体"/>
                <w:color w:val="auto"/>
                <w:szCs w:val="24"/>
                <w:lang w:val="en-US" w:eastAsia="zh-CN"/>
              </w:rPr>
              <w:t>3</w:t>
            </w:r>
            <w:r>
              <w:rPr>
                <w:rFonts w:hint="eastAsia" w:ascii="宋体" w:hAnsi="宋体" w:eastAsia="宋体" w:cs="宋体"/>
                <w:color w:val="auto"/>
                <w:szCs w:val="24"/>
              </w:rPr>
              <w:t>.查目标统计等记录，公司</w:t>
            </w:r>
            <w:r>
              <w:rPr>
                <w:rFonts w:hint="eastAsia" w:ascii="宋体" w:hAnsi="宋体" w:eastAsia="宋体" w:cs="宋体"/>
                <w:color w:val="auto"/>
                <w:szCs w:val="24"/>
                <w:lang w:eastAsia="zh-CN"/>
              </w:rPr>
              <w:t>2021年1</w:t>
            </w:r>
            <w:r>
              <w:rPr>
                <w:rFonts w:hint="eastAsia" w:ascii="宋体" w:hAnsi="宋体" w:cs="宋体"/>
                <w:color w:val="auto"/>
                <w:szCs w:val="24"/>
                <w:lang w:val="en-US" w:eastAsia="zh-CN"/>
              </w:rPr>
              <w:t>0</w:t>
            </w:r>
            <w:r>
              <w:rPr>
                <w:rFonts w:hint="eastAsia" w:ascii="宋体" w:hAnsi="宋体" w:eastAsia="宋体" w:cs="宋体"/>
                <w:color w:val="auto"/>
                <w:szCs w:val="24"/>
                <w:lang w:eastAsia="zh-CN"/>
              </w:rPr>
              <w:t>月至202</w:t>
            </w:r>
            <w:r>
              <w:rPr>
                <w:rFonts w:hint="eastAsia" w:ascii="宋体" w:hAnsi="宋体" w:cs="宋体"/>
                <w:color w:val="auto"/>
                <w:szCs w:val="24"/>
                <w:lang w:val="en-US" w:eastAsia="zh-CN"/>
              </w:rPr>
              <w:t>2</w:t>
            </w:r>
            <w:r>
              <w:rPr>
                <w:rFonts w:hint="eastAsia" w:ascii="宋体" w:hAnsi="宋体" w:eastAsia="宋体" w:cs="宋体"/>
                <w:color w:val="auto"/>
                <w:szCs w:val="24"/>
                <w:lang w:eastAsia="zh-CN"/>
              </w:rPr>
              <w:t>年</w:t>
            </w:r>
            <w:r>
              <w:rPr>
                <w:rFonts w:hint="eastAsia" w:ascii="宋体" w:hAnsi="宋体" w:cs="宋体"/>
                <w:color w:val="auto"/>
                <w:szCs w:val="24"/>
                <w:lang w:val="en-US" w:eastAsia="zh-CN"/>
              </w:rPr>
              <w:t>3</w:t>
            </w:r>
            <w:r>
              <w:rPr>
                <w:rFonts w:hint="eastAsia" w:ascii="宋体" w:hAnsi="宋体" w:eastAsia="宋体" w:cs="宋体"/>
                <w:color w:val="auto"/>
                <w:szCs w:val="24"/>
                <w:lang w:eastAsia="zh-CN"/>
              </w:rPr>
              <w:t>月</w:t>
            </w:r>
            <w:r>
              <w:rPr>
                <w:rFonts w:hint="eastAsia" w:ascii="宋体" w:hAnsi="宋体" w:eastAsia="宋体" w:cs="宋体"/>
                <w:color w:val="auto"/>
                <w:szCs w:val="24"/>
              </w:rPr>
              <w:t>数据统计的结果为：</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Cs w:val="24"/>
              </w:rPr>
            </w:pPr>
            <w:r>
              <w:rPr>
                <w:rFonts w:hint="eastAsia" w:ascii="宋体" w:hAnsi="宋体" w:eastAsia="宋体" w:cs="宋体"/>
                <w:color w:val="auto"/>
                <w:szCs w:val="24"/>
              </w:rPr>
              <w:t>1）客户满意度95分</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Cs w:val="24"/>
              </w:rPr>
            </w:pPr>
            <w:r>
              <w:rPr>
                <w:rFonts w:hint="eastAsia" w:ascii="宋体" w:hAnsi="宋体" w:eastAsia="宋体" w:cs="宋体"/>
                <w:color w:val="auto"/>
                <w:szCs w:val="24"/>
              </w:rPr>
              <w:t>2）交货合格率100%</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Cs w:val="24"/>
              </w:rPr>
            </w:pPr>
            <w:r>
              <w:rPr>
                <w:rFonts w:hint="eastAsia" w:ascii="宋体" w:hAnsi="宋体" w:eastAsia="宋体" w:cs="宋体"/>
                <w:color w:val="auto"/>
                <w:szCs w:val="24"/>
              </w:rPr>
              <w:t>3）火灾事故发生率为0</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Cs w:val="24"/>
              </w:rPr>
            </w:pPr>
            <w:r>
              <w:rPr>
                <w:rFonts w:hint="eastAsia" w:ascii="宋体" w:hAnsi="宋体" w:eastAsia="宋体" w:cs="宋体"/>
                <w:color w:val="auto"/>
                <w:szCs w:val="24"/>
              </w:rPr>
              <w:t>4）重大安全事故发生率为0</w:t>
            </w:r>
          </w:p>
          <w:p>
            <w:pPr>
              <w:pageBreakBefore w:val="0"/>
              <w:kinsoku/>
              <w:wordWrap/>
              <w:overflowPunct/>
              <w:topLinePunct w:val="0"/>
              <w:bidi w:val="0"/>
              <w:spacing w:line="240" w:lineRule="auto"/>
              <w:ind w:firstLine="420" w:firstLineChars="200"/>
              <w:jc w:val="left"/>
              <w:rPr>
                <w:rFonts w:hint="eastAsia" w:ascii="宋体" w:hAnsi="宋体" w:eastAsia="宋体" w:cs="宋体"/>
                <w:color w:val="auto"/>
                <w:szCs w:val="24"/>
              </w:rPr>
            </w:pPr>
            <w:r>
              <w:rPr>
                <w:rFonts w:hint="eastAsia" w:ascii="宋体" w:hAnsi="宋体" w:eastAsia="宋体" w:cs="宋体"/>
                <w:color w:val="auto"/>
                <w:szCs w:val="24"/>
              </w:rPr>
              <w:t>5）对固体废弃物100%处理</w:t>
            </w:r>
          </w:p>
          <w:p>
            <w:pPr>
              <w:pageBreakBefore w:val="0"/>
              <w:kinsoku/>
              <w:wordWrap/>
              <w:overflowPunct/>
              <w:topLinePunct w:val="0"/>
              <w:bidi w:val="0"/>
              <w:spacing w:line="240" w:lineRule="auto"/>
              <w:ind w:firstLine="420" w:firstLineChars="200"/>
              <w:jc w:val="left"/>
              <w:rPr>
                <w:rFonts w:ascii="宋体" w:hAnsi="宋体" w:eastAsia="宋体" w:cs="宋体"/>
                <w:color w:val="auto"/>
                <w:szCs w:val="24"/>
              </w:rPr>
            </w:pPr>
            <w:r>
              <w:rPr>
                <w:rFonts w:hint="eastAsia" w:ascii="宋体" w:hAnsi="宋体" w:eastAsia="宋体" w:cs="宋体"/>
                <w:color w:val="auto"/>
                <w:szCs w:val="24"/>
                <w:lang w:val="en-US" w:eastAsia="zh-CN"/>
              </w:rPr>
              <w:t>4</w:t>
            </w:r>
            <w:r>
              <w:rPr>
                <w:rFonts w:hint="eastAsia" w:ascii="宋体" w:hAnsi="宋体" w:eastAsia="宋体" w:cs="宋体"/>
                <w:color w:val="auto"/>
                <w:szCs w:val="24"/>
              </w:rPr>
              <w:t>.查《管理评审资料》对过程和产品的特性及趋势、供方、顾客满意、产品的符合性进行了分析，均较满意。</w:t>
            </w:r>
          </w:p>
          <w:p>
            <w:pPr>
              <w:pageBreakBefore w:val="0"/>
              <w:kinsoku/>
              <w:wordWrap/>
              <w:overflowPunct/>
              <w:topLinePunct w:val="0"/>
              <w:bidi w:val="0"/>
              <w:spacing w:line="240" w:lineRule="auto"/>
              <w:rPr>
                <w:rFonts w:hint="eastAsia" w:ascii="宋体" w:hAnsi="宋体" w:eastAsia="宋体" w:cs="宋体"/>
                <w:color w:val="auto"/>
                <w:kern w:val="2"/>
                <w:sz w:val="21"/>
                <w:szCs w:val="21"/>
                <w:lang w:val="en-US" w:eastAsia="zh-CN" w:bidi="ar"/>
              </w:rPr>
            </w:pPr>
            <w:r>
              <w:rPr>
                <w:rFonts w:hint="eastAsia" w:ascii="宋体" w:hAnsi="宋体" w:eastAsia="宋体" w:cs="宋体"/>
                <w:color w:val="auto"/>
                <w:szCs w:val="24"/>
              </w:rPr>
              <w:t xml:space="preserve">  根据组织提供的相关文件资料，数据分析</w:t>
            </w:r>
            <w:r>
              <w:rPr>
                <w:rFonts w:hint="eastAsia" w:ascii="宋体" w:hAnsi="宋体" w:eastAsia="宋体" w:cs="宋体"/>
                <w:color w:val="auto"/>
                <w:szCs w:val="24"/>
                <w:lang w:val="en-US" w:eastAsia="zh-CN"/>
              </w:rPr>
              <w:t>合理</w:t>
            </w:r>
            <w:r>
              <w:rPr>
                <w:rFonts w:hint="eastAsia" w:ascii="宋体" w:hAnsi="宋体" w:eastAsia="宋体" w:cs="宋体"/>
                <w:color w:val="auto"/>
                <w:szCs w:val="24"/>
              </w:rPr>
              <w:t>，支持性数据文件</w:t>
            </w:r>
            <w:r>
              <w:rPr>
                <w:rFonts w:hint="eastAsia" w:ascii="宋体" w:hAnsi="宋体" w:eastAsia="宋体" w:cs="宋体"/>
                <w:color w:val="auto"/>
                <w:szCs w:val="24"/>
                <w:lang w:val="en-US" w:eastAsia="zh-CN"/>
              </w:rPr>
              <w:t>足够</w:t>
            </w:r>
            <w:r>
              <w:rPr>
                <w:rFonts w:hint="eastAsia" w:ascii="宋体" w:hAnsi="宋体" w:eastAsia="宋体" w:cs="宋体"/>
                <w:color w:val="auto"/>
                <w:szCs w:val="24"/>
              </w:rPr>
              <w:t>。</w:t>
            </w:r>
          </w:p>
        </w:tc>
        <w:tc>
          <w:tcPr>
            <w:tcW w:w="1131" w:type="dxa"/>
          </w:tcPr>
          <w:p>
            <w:pPr>
              <w:pStyle w:val="5"/>
              <w:pageBreakBefore w:val="0"/>
              <w:kinsoku/>
              <w:wordWrap/>
              <w:overflowPunct/>
              <w:topLinePunct w:val="0"/>
              <w:bidi w:val="0"/>
              <w:spacing w:after="0" w:line="240" w:lineRule="auto"/>
              <w:rPr>
                <w:rFonts w:hint="eastAsia"/>
                <w:color w:val="auto"/>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trPr>
        <w:tc>
          <w:tcPr>
            <w:tcW w:w="2160" w:type="dxa"/>
          </w:tcPr>
          <w:p>
            <w:pPr>
              <w:pageBreakBefore w:val="0"/>
              <w:kinsoku/>
              <w:wordWrap/>
              <w:overflowPunct/>
              <w:topLinePunct w:val="0"/>
              <w:bidi w:val="0"/>
              <w:adjustRightInd w:val="0"/>
              <w:snapToGrid w:val="0"/>
              <w:spacing w:line="240" w:lineRule="auto"/>
              <w:jc w:val="left"/>
              <w:rPr>
                <w:rFonts w:ascii="宋体" w:hAnsi="宋体"/>
                <w:color w:val="auto"/>
                <w:szCs w:val="21"/>
                <w:highlight w:val="none"/>
              </w:rPr>
            </w:pPr>
            <w:r>
              <w:rPr>
                <w:rFonts w:hint="eastAsia" w:ascii="宋体" w:hAnsi="宋体"/>
                <w:color w:val="auto"/>
                <w:szCs w:val="21"/>
                <w:highlight w:val="none"/>
              </w:rPr>
              <w:t>内部审核</w:t>
            </w:r>
          </w:p>
        </w:tc>
        <w:tc>
          <w:tcPr>
            <w:tcW w:w="960" w:type="dxa"/>
          </w:tcPr>
          <w:p>
            <w:pPr>
              <w:pageBreakBefore w:val="0"/>
              <w:kinsoku/>
              <w:wordWrap/>
              <w:overflowPunct/>
              <w:topLinePunct w:val="0"/>
              <w:bidi w:val="0"/>
              <w:spacing w:line="240" w:lineRule="auto"/>
              <w:rPr>
                <w:rFonts w:ascii="宋体" w:hAnsi="宋体" w:cs="宋体"/>
                <w:color w:val="auto"/>
                <w:szCs w:val="21"/>
                <w:highlight w:val="none"/>
              </w:rPr>
            </w:pPr>
            <w:r>
              <w:rPr>
                <w:rFonts w:hint="eastAsia" w:ascii="宋体" w:hAnsi="宋体" w:cs="宋体"/>
                <w:color w:val="auto"/>
                <w:szCs w:val="21"/>
                <w:highlight w:val="none"/>
              </w:rPr>
              <w:t>Q</w:t>
            </w:r>
            <w:r>
              <w:rPr>
                <w:rFonts w:hint="eastAsia" w:ascii="宋体" w:hAnsi="宋体" w:cs="宋体"/>
                <w:color w:val="auto"/>
                <w:szCs w:val="21"/>
                <w:highlight w:val="none"/>
                <w:lang w:val="en-US" w:eastAsia="zh-CN"/>
              </w:rPr>
              <w:t>ES</w:t>
            </w:r>
            <w:r>
              <w:rPr>
                <w:rFonts w:hint="eastAsia" w:ascii="宋体" w:hAnsi="宋体" w:cs="宋体"/>
                <w:color w:val="auto"/>
                <w:szCs w:val="21"/>
                <w:highlight w:val="none"/>
              </w:rPr>
              <w:t xml:space="preserve">9.2 </w:t>
            </w:r>
          </w:p>
          <w:p>
            <w:pPr>
              <w:pageBreakBefore w:val="0"/>
              <w:kinsoku/>
              <w:wordWrap/>
              <w:overflowPunct/>
              <w:topLinePunct w:val="0"/>
              <w:bidi w:val="0"/>
              <w:spacing w:line="240" w:lineRule="auto"/>
              <w:rPr>
                <w:rFonts w:ascii="宋体" w:hAnsi="宋体"/>
                <w:color w:val="auto"/>
                <w:szCs w:val="21"/>
                <w:highlight w:val="none"/>
              </w:rPr>
            </w:pPr>
          </w:p>
        </w:tc>
        <w:tc>
          <w:tcPr>
            <w:tcW w:w="10458" w:type="dxa"/>
          </w:tcPr>
          <w:p>
            <w:pPr>
              <w:pageBreakBefore w:val="0"/>
              <w:tabs>
                <w:tab w:val="center" w:pos="3169"/>
              </w:tabs>
              <w:kinsoku/>
              <w:wordWrap/>
              <w:overflowPunct/>
              <w:topLinePunct w:val="0"/>
              <w:bidi w:val="0"/>
              <w:spacing w:line="240" w:lineRule="auto"/>
              <w:jc w:val="left"/>
              <w:rPr>
                <w:rFonts w:ascii="宋体" w:hAnsi="宋体" w:cs="宋体"/>
                <w:color w:val="auto"/>
                <w:szCs w:val="21"/>
                <w:highlight w:val="none"/>
              </w:rPr>
            </w:pPr>
            <w:r>
              <w:rPr>
                <w:rFonts w:hint="eastAsia" w:ascii="宋体" w:hAnsi="宋体" w:cs="宋体"/>
                <w:color w:val="auto"/>
                <w:szCs w:val="21"/>
                <w:highlight w:val="none"/>
              </w:rPr>
              <w:t>查管理手册，公司按标准要求编制了《</w:t>
            </w:r>
            <w:r>
              <w:rPr>
                <w:rFonts w:hint="eastAsia" w:ascii="宋体" w:hAnsi="宋体" w:cs="宋体"/>
                <w:color w:val="auto"/>
                <w:szCs w:val="21"/>
                <w:highlight w:val="none"/>
                <w:lang w:eastAsia="zh-CN"/>
              </w:rPr>
              <w:t>内部审核控制程序</w:t>
            </w:r>
            <w:r>
              <w:rPr>
                <w:rFonts w:hint="eastAsia" w:ascii="宋体" w:hAnsi="宋体" w:cs="宋体"/>
                <w:color w:val="auto"/>
                <w:szCs w:val="21"/>
                <w:highlight w:val="none"/>
              </w:rPr>
              <w:t>》，规定了内部审核的目的、范围、职责、要求、方法频次等，规定每两次内审的时间不得超过12个月。</w:t>
            </w:r>
          </w:p>
          <w:p>
            <w:pPr>
              <w:pageBreakBefore w:val="0"/>
              <w:tabs>
                <w:tab w:val="center" w:pos="3169"/>
              </w:tabs>
              <w:kinsoku/>
              <w:wordWrap/>
              <w:overflowPunct/>
              <w:topLinePunct w:val="0"/>
              <w:bidi w:val="0"/>
              <w:spacing w:line="240" w:lineRule="auto"/>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查，20</w:t>
            </w:r>
            <w:r>
              <w:rPr>
                <w:rFonts w:hint="eastAsia" w:ascii="宋体" w:hAnsi="宋体" w:cs="宋体"/>
                <w:color w:val="auto"/>
                <w:szCs w:val="21"/>
                <w:highlight w:val="none"/>
                <w:lang w:val="en-US" w:eastAsia="zh-CN"/>
              </w:rPr>
              <w:t>22</w:t>
            </w:r>
            <w:r>
              <w:rPr>
                <w:rFonts w:hint="eastAsia" w:ascii="宋体" w:hAnsi="宋体" w:cs="宋体"/>
                <w:color w:val="auto"/>
                <w:szCs w:val="21"/>
                <w:highlight w:val="none"/>
              </w:rPr>
              <w:t>年《内审计划》</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三体系结合审核</w:t>
            </w:r>
            <w:r>
              <w:rPr>
                <w:rFonts w:hint="eastAsia" w:ascii="宋体" w:hAnsi="宋体" w:cs="宋体"/>
                <w:color w:val="auto"/>
                <w:szCs w:val="21"/>
                <w:highlight w:val="none"/>
                <w:lang w:eastAsia="zh-CN"/>
              </w:rPr>
              <w:t>）</w:t>
            </w:r>
          </w:p>
          <w:p>
            <w:pPr>
              <w:pageBreakBefore w:val="0"/>
              <w:tabs>
                <w:tab w:val="center" w:pos="3169"/>
              </w:tabs>
              <w:kinsoku/>
              <w:wordWrap/>
              <w:overflowPunct/>
              <w:topLinePunct w:val="0"/>
              <w:bidi w:val="0"/>
              <w:spacing w:line="240" w:lineRule="auto"/>
              <w:jc w:val="left"/>
              <w:rPr>
                <w:rFonts w:hint="eastAsia" w:ascii="宋体" w:hAnsi="宋体" w:eastAsia="宋体" w:cs="宋体"/>
                <w:color w:val="auto"/>
                <w:szCs w:val="21"/>
                <w:highlight w:val="none"/>
                <w:lang w:eastAsia="zh-CN"/>
              </w:rPr>
            </w:pPr>
            <w:r>
              <w:rPr>
                <w:rFonts w:hint="eastAsia" w:ascii="宋体" w:hAnsi="宋体" w:cs="宋体"/>
                <w:color w:val="auto"/>
                <w:szCs w:val="21"/>
                <w:highlight w:val="none"/>
              </w:rPr>
              <w:t>审核时间：</w:t>
            </w:r>
            <w:r>
              <w:rPr>
                <w:rFonts w:hint="eastAsia" w:ascii="宋体" w:hAnsi="宋体" w:eastAsia="宋体" w:cs="宋体"/>
                <w:color w:val="auto"/>
                <w:szCs w:val="21"/>
                <w:highlight w:val="none"/>
                <w:lang w:val="en-US" w:eastAsia="zh-CN"/>
              </w:rPr>
              <w:t>202</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年</w:t>
            </w:r>
            <w:r>
              <w:rPr>
                <w:rFonts w:hint="eastAsia" w:ascii="宋体" w:hAnsi="宋体" w:cs="宋体"/>
                <w:color w:val="auto"/>
                <w:szCs w:val="21"/>
                <w:highlight w:val="none"/>
                <w:lang w:val="en-US" w:eastAsia="zh-CN"/>
              </w:rPr>
              <w:t>2</w:t>
            </w:r>
            <w:r>
              <w:rPr>
                <w:rFonts w:hint="eastAsia" w:ascii="宋体" w:hAnsi="宋体" w:eastAsia="宋体" w:cs="宋体"/>
                <w:color w:val="auto"/>
                <w:szCs w:val="21"/>
                <w:highlight w:val="none"/>
                <w:lang w:val="en-US" w:eastAsia="zh-CN"/>
              </w:rPr>
              <w:t>月</w:t>
            </w:r>
            <w:r>
              <w:rPr>
                <w:rFonts w:hint="eastAsia" w:ascii="宋体" w:hAnsi="宋体" w:cs="宋体"/>
                <w:color w:val="auto"/>
                <w:szCs w:val="21"/>
                <w:highlight w:val="none"/>
                <w:lang w:val="en-US" w:eastAsia="zh-CN"/>
              </w:rPr>
              <w:t>18</w:t>
            </w:r>
            <w:r>
              <w:rPr>
                <w:rFonts w:hint="eastAsia" w:ascii="宋体" w:hAnsi="宋体" w:eastAsia="宋体" w:cs="宋体"/>
                <w:color w:val="auto"/>
                <w:szCs w:val="21"/>
                <w:highlight w:val="none"/>
                <w:lang w:val="en-US" w:eastAsia="zh-CN"/>
              </w:rPr>
              <w:t>日</w:t>
            </w:r>
          </w:p>
          <w:p>
            <w:pPr>
              <w:pageBreakBefore w:val="0"/>
              <w:kinsoku/>
              <w:wordWrap/>
              <w:overflowPunct/>
              <w:topLinePunct w:val="0"/>
              <w:bidi w:val="0"/>
              <w:spacing w:line="240" w:lineRule="auto"/>
              <w:rPr>
                <w:rFonts w:hint="eastAsia" w:ascii="宋体" w:hAnsi="宋体" w:cs="宋体"/>
                <w:color w:val="auto"/>
                <w:szCs w:val="21"/>
                <w:highlight w:val="none"/>
                <w:lang w:eastAsia="zh-CN"/>
              </w:rPr>
            </w:pPr>
            <w:r>
              <w:rPr>
                <w:rFonts w:hint="eastAsia" w:ascii="宋体" w:hAnsi="宋体" w:cs="宋体"/>
                <w:color w:val="auto"/>
                <w:szCs w:val="21"/>
                <w:highlight w:val="none"/>
              </w:rPr>
              <w:t>目的：评价已建立的管理体系是否符合标准的要求并得到有效的实施</w:t>
            </w:r>
            <w:r>
              <w:rPr>
                <w:rFonts w:hint="eastAsia" w:ascii="宋体" w:hAnsi="宋体" w:cs="宋体"/>
                <w:color w:val="auto"/>
                <w:szCs w:val="21"/>
                <w:highlight w:val="none"/>
                <w:lang w:eastAsia="zh-CN"/>
              </w:rPr>
              <w:t>，</w:t>
            </w:r>
            <w:r>
              <w:rPr>
                <w:rFonts w:hint="eastAsia" w:ascii="宋体" w:hAnsi="宋体" w:cs="宋体"/>
                <w:color w:val="auto"/>
                <w:szCs w:val="21"/>
                <w:highlight w:val="none"/>
              </w:rPr>
              <w:t>识别质量</w:t>
            </w:r>
            <w:r>
              <w:rPr>
                <w:rFonts w:hint="eastAsia" w:ascii="宋体" w:hAnsi="宋体" w:cs="宋体"/>
                <w:color w:val="auto"/>
                <w:szCs w:val="21"/>
                <w:highlight w:val="none"/>
                <w:lang w:eastAsia="zh-CN"/>
              </w:rPr>
              <w:t>、</w:t>
            </w:r>
            <w:r>
              <w:rPr>
                <w:rFonts w:hint="eastAsia" w:ascii="宋体" w:hAnsi="宋体" w:cs="宋体"/>
                <w:color w:val="auto"/>
                <w:szCs w:val="21"/>
                <w:highlight w:val="none"/>
              </w:rPr>
              <w:t>环境</w:t>
            </w:r>
            <w:r>
              <w:rPr>
                <w:rFonts w:hint="eastAsia" w:ascii="宋体" w:hAnsi="宋体" w:cs="宋体"/>
                <w:color w:val="auto"/>
                <w:szCs w:val="21"/>
                <w:highlight w:val="none"/>
                <w:lang w:eastAsia="zh-CN"/>
              </w:rPr>
              <w:t>、</w:t>
            </w:r>
            <w:r>
              <w:rPr>
                <w:rFonts w:hint="eastAsia" w:ascii="宋体" w:hAnsi="宋体" w:cs="宋体"/>
                <w:color w:val="auto"/>
                <w:szCs w:val="21"/>
                <w:highlight w:val="none"/>
              </w:rPr>
              <w:t>职业健康安全管理体系持续改进的机会</w:t>
            </w:r>
            <w:r>
              <w:rPr>
                <w:rFonts w:hint="eastAsia" w:ascii="宋体" w:hAnsi="宋体" w:cs="宋体"/>
                <w:color w:val="auto"/>
                <w:szCs w:val="21"/>
                <w:highlight w:val="none"/>
                <w:lang w:eastAsia="zh-CN"/>
              </w:rPr>
              <w:t>，</w:t>
            </w:r>
            <w:r>
              <w:rPr>
                <w:rFonts w:hint="eastAsia" w:ascii="宋体" w:hAnsi="宋体" w:cs="宋体"/>
                <w:color w:val="auto"/>
                <w:szCs w:val="21"/>
                <w:highlight w:val="none"/>
              </w:rPr>
              <w:t>监督体系的运行，监测体系的运作的效果，以持续改进管理体系</w:t>
            </w:r>
            <w:r>
              <w:rPr>
                <w:rFonts w:hint="eastAsia" w:ascii="宋体" w:hAnsi="宋体" w:cs="宋体"/>
                <w:color w:val="auto"/>
                <w:szCs w:val="21"/>
                <w:highlight w:val="none"/>
                <w:lang w:eastAsia="zh-CN"/>
              </w:rPr>
              <w:t>。</w:t>
            </w:r>
          </w:p>
          <w:p>
            <w:pPr>
              <w:pageBreakBefore w:val="0"/>
              <w:tabs>
                <w:tab w:val="center" w:pos="3169"/>
              </w:tabs>
              <w:kinsoku/>
              <w:wordWrap/>
              <w:overflowPunct/>
              <w:topLinePunct w:val="0"/>
              <w:bidi w:val="0"/>
              <w:spacing w:line="240" w:lineRule="auto"/>
              <w:jc w:val="left"/>
              <w:rPr>
                <w:rFonts w:ascii="宋体" w:hAnsi="宋体" w:cs="宋体"/>
                <w:color w:val="auto"/>
                <w:szCs w:val="21"/>
                <w:highlight w:val="none"/>
              </w:rPr>
            </w:pPr>
            <w:r>
              <w:rPr>
                <w:rFonts w:hint="eastAsia" w:ascii="宋体" w:hAnsi="宋体" w:cs="宋体"/>
                <w:color w:val="auto"/>
                <w:szCs w:val="21"/>
                <w:highlight w:val="none"/>
              </w:rPr>
              <w:t>范围：</w:t>
            </w:r>
            <w:r>
              <w:rPr>
                <w:rFonts w:hint="eastAsia" w:ascii="宋体" w:hAnsi="宋体" w:cs="宋体"/>
                <w:color w:val="auto"/>
                <w:szCs w:val="21"/>
                <w:highlight w:val="none"/>
                <w:lang w:eastAsia="zh-CN"/>
              </w:rPr>
              <w:t>电线、电缆、发电机、变压器的销售</w:t>
            </w:r>
            <w:r>
              <w:rPr>
                <w:rFonts w:hint="eastAsia" w:ascii="宋体" w:hAnsi="宋体" w:cs="宋体"/>
                <w:color w:val="auto"/>
                <w:szCs w:val="21"/>
                <w:highlight w:val="none"/>
              </w:rPr>
              <w:t>服务。</w:t>
            </w:r>
          </w:p>
          <w:p>
            <w:pPr>
              <w:pageBreakBefore w:val="0"/>
              <w:kinsoku/>
              <w:wordWrap/>
              <w:overflowPunct/>
              <w:topLinePunct w:val="0"/>
              <w:bidi w:val="0"/>
              <w:spacing w:line="240" w:lineRule="auto"/>
              <w:rPr>
                <w:rFonts w:hint="eastAsia"/>
                <w:color w:val="auto"/>
                <w:szCs w:val="21"/>
                <w:highlight w:val="none"/>
              </w:rPr>
            </w:pPr>
            <w:r>
              <w:rPr>
                <w:rFonts w:hint="eastAsia"/>
                <w:color w:val="auto"/>
                <w:szCs w:val="21"/>
                <w:highlight w:val="none"/>
              </w:rPr>
              <w:t>审核组：组长：</w:t>
            </w:r>
            <w:r>
              <w:rPr>
                <w:rFonts w:hint="eastAsia"/>
                <w:color w:val="auto"/>
                <w:szCs w:val="21"/>
                <w:highlight w:val="none"/>
                <w:lang w:val="en-US" w:eastAsia="zh-CN"/>
              </w:rPr>
              <w:t>李兴蓉</w:t>
            </w:r>
            <w:r>
              <w:rPr>
                <w:rFonts w:hint="eastAsia"/>
                <w:color w:val="auto"/>
                <w:szCs w:val="21"/>
                <w:highlight w:val="none"/>
              </w:rPr>
              <w:t>A     组员</w:t>
            </w:r>
            <w:r>
              <w:rPr>
                <w:rFonts w:hint="eastAsia" w:ascii="Times New Roman" w:hAnsi="Times New Roman" w:eastAsia="宋体" w:cs="Times New Roman"/>
                <w:color w:val="auto"/>
                <w:szCs w:val="21"/>
                <w:highlight w:val="none"/>
              </w:rPr>
              <w:t xml:space="preserve">： </w:t>
            </w:r>
            <w:r>
              <w:rPr>
                <w:rFonts w:hint="eastAsia" w:cs="Times New Roman"/>
                <w:color w:val="auto"/>
                <w:szCs w:val="21"/>
                <w:highlight w:val="none"/>
                <w:lang w:val="en-US" w:eastAsia="zh-CN"/>
              </w:rPr>
              <w:t>倪燕</w:t>
            </w:r>
            <w:r>
              <w:rPr>
                <w:rFonts w:hint="eastAsia" w:ascii="Times New Roman" w:hAnsi="Times New Roman" w:eastAsia="宋体" w:cs="Times New Roman"/>
                <w:color w:val="auto"/>
                <w:szCs w:val="21"/>
                <w:highlight w:val="none"/>
              </w:rPr>
              <w:t>B</w:t>
            </w:r>
          </w:p>
          <w:p>
            <w:pPr>
              <w:pageBreakBefore w:val="0"/>
              <w:tabs>
                <w:tab w:val="center" w:pos="3169"/>
              </w:tabs>
              <w:kinsoku/>
              <w:wordWrap/>
              <w:overflowPunct/>
              <w:topLinePunct w:val="0"/>
              <w:bidi w:val="0"/>
              <w:spacing w:line="240" w:lineRule="auto"/>
              <w:jc w:val="left"/>
              <w:rPr>
                <w:rFonts w:hint="eastAsia" w:ascii="宋体" w:hAnsi="宋体" w:eastAsia="宋体" w:cs="宋体"/>
                <w:color w:val="auto"/>
                <w:szCs w:val="21"/>
                <w:highlight w:val="none"/>
              </w:rPr>
            </w:pPr>
            <w:r>
              <w:rPr>
                <w:rFonts w:hint="eastAsia" w:ascii="宋体" w:hAnsi="宋体" w:cs="宋体"/>
                <w:color w:val="auto"/>
                <w:szCs w:val="21"/>
                <w:highlight w:val="none"/>
              </w:rPr>
              <w:t>抽查《</w:t>
            </w:r>
            <w:r>
              <w:rPr>
                <w:rFonts w:hint="eastAsia" w:ascii="宋体" w:hAnsi="宋体" w:cs="宋体"/>
                <w:color w:val="auto"/>
                <w:szCs w:val="21"/>
                <w:highlight w:val="none"/>
                <w:lang w:eastAsia="zh-CN"/>
              </w:rPr>
              <w:t>管理层</w:t>
            </w:r>
            <w:r>
              <w:rPr>
                <w:rFonts w:hint="eastAsia" w:ascii="宋体" w:hAnsi="宋体" w:cs="宋体"/>
                <w:color w:val="auto"/>
                <w:szCs w:val="21"/>
                <w:highlight w:val="none"/>
                <w:lang w:val="en-US" w:eastAsia="zh-CN"/>
              </w:rPr>
              <w:t>内审</w:t>
            </w:r>
            <w:r>
              <w:rPr>
                <w:rFonts w:hint="eastAsia" w:ascii="宋体" w:hAnsi="宋体" w:cs="宋体"/>
                <w:color w:val="auto"/>
                <w:szCs w:val="21"/>
                <w:highlight w:val="none"/>
              </w:rPr>
              <w:t>检查表》</w:t>
            </w:r>
            <w:r>
              <w:rPr>
                <w:rFonts w:hint="eastAsia" w:ascii="宋体" w:hAnsi="宋体" w:cs="宋体"/>
                <w:color w:val="auto"/>
                <w:szCs w:val="21"/>
                <w:highlight w:val="none"/>
                <w:lang w:eastAsia="zh-CN"/>
              </w:rPr>
              <w:t>、</w:t>
            </w:r>
            <w:r>
              <w:rPr>
                <w:rFonts w:hint="eastAsia" w:ascii="宋体" w:hAnsi="宋体" w:cs="宋体"/>
                <w:color w:val="auto"/>
                <w:szCs w:val="21"/>
                <w:highlight w:val="none"/>
              </w:rPr>
              <w:t>《</w:t>
            </w:r>
            <w:r>
              <w:rPr>
                <w:rFonts w:hint="eastAsia" w:ascii="宋体" w:hAnsi="宋体" w:cs="宋体"/>
                <w:color w:val="auto"/>
                <w:szCs w:val="21"/>
                <w:highlight w:val="none"/>
                <w:lang w:eastAsia="zh-CN"/>
              </w:rPr>
              <w:t>综合部</w:t>
            </w:r>
            <w:r>
              <w:rPr>
                <w:rFonts w:hint="eastAsia" w:ascii="宋体" w:hAnsi="宋体" w:cs="宋体"/>
                <w:color w:val="auto"/>
                <w:szCs w:val="21"/>
                <w:highlight w:val="none"/>
                <w:lang w:val="en-US" w:eastAsia="zh-CN"/>
              </w:rPr>
              <w:t>内审</w:t>
            </w:r>
            <w:r>
              <w:rPr>
                <w:rFonts w:hint="eastAsia" w:ascii="宋体" w:hAnsi="宋体" w:cs="宋体"/>
                <w:color w:val="auto"/>
                <w:szCs w:val="21"/>
                <w:highlight w:val="none"/>
              </w:rPr>
              <w:t>检查表》、《</w:t>
            </w:r>
            <w:r>
              <w:rPr>
                <w:rFonts w:hint="eastAsia" w:ascii="宋体" w:hAnsi="宋体" w:cs="宋体"/>
                <w:color w:val="auto"/>
                <w:szCs w:val="21"/>
                <w:highlight w:val="none"/>
                <w:lang w:val="en-US" w:eastAsia="zh-CN"/>
              </w:rPr>
              <w:t>销售部内审</w:t>
            </w:r>
            <w:r>
              <w:rPr>
                <w:rFonts w:hint="eastAsia" w:ascii="宋体" w:hAnsi="宋体" w:cs="宋体"/>
                <w:color w:val="auto"/>
                <w:szCs w:val="21"/>
                <w:highlight w:val="none"/>
              </w:rPr>
              <w:t>检查表》</w:t>
            </w:r>
            <w:r>
              <w:rPr>
                <w:rFonts w:hint="eastAsia" w:ascii="宋体" w:hAnsi="宋体" w:cs="宋体"/>
                <w:color w:val="auto"/>
                <w:szCs w:val="21"/>
                <w:highlight w:val="none"/>
                <w:lang w:val="en-US" w:eastAsia="zh-CN"/>
              </w:rPr>
              <w:t>等</w:t>
            </w:r>
            <w:r>
              <w:rPr>
                <w:rFonts w:hint="eastAsia" w:ascii="宋体" w:hAnsi="宋体" w:cs="宋体"/>
                <w:color w:val="auto"/>
                <w:szCs w:val="21"/>
                <w:highlight w:val="none"/>
              </w:rPr>
              <w:t>审核记录，审核过程及条款基本齐全</w:t>
            </w:r>
            <w:r>
              <w:rPr>
                <w:rFonts w:hint="eastAsia" w:ascii="宋体" w:hAnsi="宋体" w:eastAsia="宋体" w:cs="宋体"/>
                <w:color w:val="auto"/>
                <w:szCs w:val="21"/>
                <w:highlight w:val="none"/>
              </w:rPr>
              <w:t xml:space="preserve">，不存在审核自己部门的情况。 </w:t>
            </w:r>
          </w:p>
          <w:p>
            <w:pPr>
              <w:pageBreakBefore w:val="0"/>
              <w:tabs>
                <w:tab w:val="center" w:pos="3169"/>
              </w:tabs>
              <w:kinsoku/>
              <w:wordWrap/>
              <w:overflowPunct/>
              <w:topLinePunct w:val="0"/>
              <w:bidi w:val="0"/>
              <w:spacing w:line="240" w:lineRule="auto"/>
              <w:jc w:val="left"/>
              <w:rPr>
                <w:rFonts w:hint="eastAsia" w:ascii="宋体" w:hAnsi="宋体" w:cs="宋体"/>
                <w:color w:val="auto"/>
                <w:szCs w:val="21"/>
                <w:highlight w:val="none"/>
              </w:rPr>
            </w:pPr>
            <w:r>
              <w:rPr>
                <w:rFonts w:hint="eastAsia" w:ascii="宋体" w:hAnsi="宋体" w:eastAsia="宋体" w:cs="宋体"/>
                <w:color w:val="auto"/>
                <w:szCs w:val="21"/>
                <w:highlight w:val="none"/>
              </w:rPr>
              <w:t>查本次内审共发现不合格项</w:t>
            </w:r>
            <w:r>
              <w:rPr>
                <w:rFonts w:hint="eastAsia" w:ascii="宋体" w:hAnsi="宋体" w:eastAsia="宋体" w:cs="宋体"/>
                <w:color w:val="auto"/>
                <w:szCs w:val="21"/>
                <w:highlight w:val="none"/>
                <w:lang w:val="en-US" w:eastAsia="zh-CN"/>
              </w:rPr>
              <w:t>1</w:t>
            </w:r>
            <w:r>
              <w:rPr>
                <w:rFonts w:hint="eastAsia" w:ascii="宋体" w:hAnsi="宋体" w:eastAsia="宋体" w:cs="宋体"/>
                <w:color w:val="auto"/>
                <w:szCs w:val="21"/>
                <w:highlight w:val="none"/>
              </w:rPr>
              <w:t>个，属一般不符合。涉及</w:t>
            </w:r>
            <w:r>
              <w:rPr>
                <w:rFonts w:hint="eastAsia" w:ascii="宋体" w:hAnsi="宋体" w:cs="宋体"/>
                <w:color w:val="auto"/>
                <w:szCs w:val="21"/>
                <w:highlight w:val="none"/>
                <w:lang w:val="en-US" w:eastAsia="zh-CN"/>
              </w:rPr>
              <w:t>综合部ES9.1.2</w:t>
            </w:r>
            <w:r>
              <w:rPr>
                <w:rFonts w:hint="eastAsia" w:ascii="宋体" w:hAnsi="宋体" w:eastAsia="宋体" w:cs="宋体"/>
                <w:color w:val="auto"/>
                <w:szCs w:val="21"/>
                <w:highlight w:val="none"/>
              </w:rPr>
              <w:t>条款</w:t>
            </w:r>
            <w:r>
              <w:rPr>
                <w:rFonts w:hint="eastAsia" w:ascii="宋体" w:hAnsi="宋体" w:eastAsia="宋体" w:cs="宋体"/>
                <w:color w:val="auto"/>
                <w:szCs w:val="21"/>
                <w:highlight w:val="none"/>
                <w:lang w:val="en-US" w:eastAsia="zh-CN"/>
              </w:rPr>
              <w:t>,不符合描述为“查现场无合规性评价记录”</w:t>
            </w:r>
            <w:r>
              <w:rPr>
                <w:rFonts w:hint="eastAsia" w:ascii="宋体" w:hAnsi="宋体" w:eastAsia="宋体" w:cs="宋体"/>
                <w:color w:val="auto"/>
                <w:szCs w:val="21"/>
                <w:highlight w:val="none"/>
                <w:lang w:eastAsia="zh-CN"/>
              </w:rPr>
              <w:t>。</w:t>
            </w:r>
            <w:r>
              <w:rPr>
                <w:rFonts w:hint="eastAsia" w:ascii="宋体" w:hAnsi="宋体" w:eastAsia="宋体" w:cs="宋体"/>
                <w:color w:val="auto"/>
                <w:szCs w:val="21"/>
                <w:highlight w:val="none"/>
              </w:rPr>
              <w:t>已经对</w:t>
            </w:r>
            <w:r>
              <w:rPr>
                <w:rFonts w:hint="eastAsia" w:ascii="宋体" w:hAnsi="宋体" w:cs="宋体"/>
                <w:color w:val="auto"/>
                <w:szCs w:val="21"/>
                <w:highlight w:val="none"/>
              </w:rPr>
              <w:t>不合格原因进行了分析，制订了纠正措施，并对结果进行了验证。</w:t>
            </w:r>
          </w:p>
          <w:p>
            <w:pPr>
              <w:pageBreakBefore w:val="0"/>
              <w:kinsoku/>
              <w:wordWrap/>
              <w:overflowPunct/>
              <w:topLinePunct w:val="0"/>
              <w:bidi w:val="0"/>
              <w:spacing w:line="240" w:lineRule="auto"/>
              <w:rPr>
                <w:rFonts w:hint="eastAsia" w:ascii="宋体" w:hAnsi="宋体" w:cs="宋体"/>
                <w:color w:val="auto"/>
                <w:szCs w:val="21"/>
                <w:highlight w:val="none"/>
              </w:rPr>
            </w:pPr>
            <w:r>
              <w:rPr>
                <w:rFonts w:hint="eastAsia" w:ascii="宋体" w:hAnsi="宋体" w:cs="宋体"/>
                <w:color w:val="auto"/>
                <w:szCs w:val="21"/>
                <w:highlight w:val="none"/>
              </w:rPr>
              <w:t>查，审核结论：此次内审是公司实施GB/T19001-2016、GB/T24001-2016、ISO45001：2018管理体系的</w:t>
            </w:r>
            <w:r>
              <w:rPr>
                <w:rFonts w:hint="eastAsia" w:ascii="宋体" w:hAnsi="宋体" w:cs="宋体"/>
                <w:color w:val="auto"/>
                <w:szCs w:val="21"/>
                <w:highlight w:val="none"/>
                <w:lang w:val="en-US" w:eastAsia="zh-CN"/>
              </w:rPr>
              <w:t>第一次</w:t>
            </w:r>
            <w:r>
              <w:rPr>
                <w:rFonts w:hint="eastAsia" w:ascii="宋体" w:hAnsi="宋体" w:cs="宋体"/>
                <w:color w:val="auto"/>
                <w:szCs w:val="21"/>
                <w:highlight w:val="none"/>
              </w:rPr>
              <w:t>内审 ，就已审条款结果看，公司管理体系符合GB/T19001-2016、GB/T24001-2016、ISO45001：2018标准、公司体系文件、法律法规的要求，公司质量</w:t>
            </w:r>
            <w:r>
              <w:rPr>
                <w:rFonts w:hint="eastAsia" w:ascii="宋体" w:hAnsi="宋体" w:cs="宋体"/>
                <w:color w:val="auto"/>
                <w:szCs w:val="21"/>
                <w:highlight w:val="none"/>
                <w:lang w:eastAsia="zh-CN"/>
              </w:rPr>
              <w:t>、</w:t>
            </w:r>
            <w:r>
              <w:rPr>
                <w:rFonts w:hint="eastAsia" w:ascii="宋体" w:hAnsi="宋体" w:cs="宋体"/>
                <w:color w:val="auto"/>
                <w:szCs w:val="21"/>
                <w:highlight w:val="none"/>
              </w:rPr>
              <w:t>环境</w:t>
            </w:r>
            <w:r>
              <w:rPr>
                <w:rFonts w:hint="eastAsia" w:ascii="宋体" w:hAnsi="宋体" w:cs="宋体"/>
                <w:color w:val="auto"/>
                <w:szCs w:val="21"/>
                <w:highlight w:val="none"/>
                <w:lang w:eastAsia="zh-CN"/>
              </w:rPr>
              <w:t>、</w:t>
            </w:r>
            <w:r>
              <w:rPr>
                <w:rFonts w:hint="eastAsia" w:ascii="宋体" w:hAnsi="宋体" w:cs="宋体"/>
                <w:color w:val="auto"/>
                <w:szCs w:val="21"/>
                <w:highlight w:val="none"/>
              </w:rPr>
              <w:t>职业健康安全管理体系运行有效。</w:t>
            </w:r>
          </w:p>
          <w:p>
            <w:pPr>
              <w:pageBreakBefore w:val="0"/>
              <w:kinsoku/>
              <w:wordWrap/>
              <w:overflowPunct/>
              <w:topLinePunct w:val="0"/>
              <w:bidi w:val="0"/>
              <w:spacing w:line="240" w:lineRule="auto"/>
              <w:rPr>
                <w:rFonts w:ascii="宋体" w:hAnsi="宋体"/>
                <w:color w:val="auto"/>
                <w:szCs w:val="21"/>
                <w:highlight w:val="none"/>
              </w:rPr>
            </w:pPr>
            <w:r>
              <w:rPr>
                <w:rFonts w:hint="eastAsia" w:ascii="宋体" w:hAnsi="宋体" w:cs="宋体"/>
                <w:color w:val="auto"/>
                <w:szCs w:val="21"/>
                <w:highlight w:val="none"/>
              </w:rPr>
              <w:t>通过内部审核，公司管理体系的建立实施是有效的，符合标准要求。</w:t>
            </w:r>
          </w:p>
        </w:tc>
        <w:tc>
          <w:tcPr>
            <w:tcW w:w="1131" w:type="dxa"/>
          </w:tcPr>
          <w:p>
            <w:pPr>
              <w:pageBreakBefore w:val="0"/>
              <w:kinsoku/>
              <w:wordWrap/>
              <w:overflowPunct/>
              <w:topLinePunct w:val="0"/>
              <w:bidi w:val="0"/>
              <w:spacing w:line="240" w:lineRule="auto"/>
              <w:rPr>
                <w:rFonts w:hint="eastAsia" w:eastAsia="宋体"/>
                <w:color w:val="auto"/>
                <w:highlight w:val="none"/>
                <w:lang w:val="en-US" w:eastAsia="zh-CN"/>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trPr>
        <w:tc>
          <w:tcPr>
            <w:tcW w:w="2160" w:type="dxa"/>
            <w:vAlign w:val="top"/>
          </w:tcPr>
          <w:p>
            <w:pPr>
              <w:pageBreakBefore w:val="0"/>
              <w:kinsoku/>
              <w:wordWrap/>
              <w:overflowPunct/>
              <w:topLinePunct w:val="0"/>
              <w:bidi w:val="0"/>
              <w:spacing w:line="240" w:lineRule="auto"/>
              <w:rPr>
                <w:rFonts w:ascii="宋体" w:hAnsi="宋体"/>
                <w:color w:val="auto"/>
                <w:szCs w:val="21"/>
              </w:rPr>
            </w:pPr>
            <w:r>
              <w:rPr>
                <w:rFonts w:hint="eastAsia" w:ascii="宋体" w:hAnsi="宋体"/>
                <w:color w:val="auto"/>
                <w:szCs w:val="21"/>
              </w:rPr>
              <w:t>不符合和纠正措施</w:t>
            </w:r>
          </w:p>
          <w:p>
            <w:pPr>
              <w:pageBreakBefore w:val="0"/>
              <w:kinsoku/>
              <w:wordWrap/>
              <w:overflowPunct/>
              <w:topLinePunct w:val="0"/>
              <w:bidi w:val="0"/>
              <w:adjustRightInd w:val="0"/>
              <w:snapToGrid w:val="0"/>
              <w:spacing w:line="240" w:lineRule="auto"/>
              <w:jc w:val="left"/>
              <w:rPr>
                <w:rFonts w:hint="eastAsia" w:ascii="宋体" w:hAnsi="宋体" w:eastAsia="宋体" w:cs="新宋体"/>
                <w:color w:val="auto"/>
                <w:kern w:val="2"/>
                <w:sz w:val="21"/>
                <w:szCs w:val="21"/>
                <w:lang w:val="en-US" w:eastAsia="zh-CN" w:bidi="ar-SA"/>
              </w:rPr>
            </w:pPr>
            <w:r>
              <w:rPr>
                <w:rFonts w:hint="eastAsia" w:ascii="宋体" w:hAnsi="宋体"/>
                <w:color w:val="auto"/>
                <w:szCs w:val="21"/>
              </w:rPr>
              <w:t>持续改进</w:t>
            </w:r>
          </w:p>
        </w:tc>
        <w:tc>
          <w:tcPr>
            <w:tcW w:w="960" w:type="dxa"/>
            <w:vAlign w:val="top"/>
          </w:tcPr>
          <w:p>
            <w:pPr>
              <w:pageBreakBefore w:val="0"/>
              <w:kinsoku/>
              <w:wordWrap/>
              <w:overflowPunct/>
              <w:topLinePunct w:val="0"/>
              <w:bidi w:val="0"/>
              <w:spacing w:line="240" w:lineRule="auto"/>
              <w:rPr>
                <w:rFonts w:ascii="宋体" w:hAnsi="宋体"/>
                <w:color w:val="auto"/>
                <w:szCs w:val="21"/>
              </w:rPr>
            </w:pPr>
            <w:r>
              <w:rPr>
                <w:rFonts w:hint="eastAsia" w:ascii="宋体" w:hAnsi="宋体"/>
                <w:color w:val="auto"/>
                <w:szCs w:val="21"/>
              </w:rPr>
              <w:t>QE10.2;10.3；</w:t>
            </w:r>
          </w:p>
          <w:p>
            <w:pPr>
              <w:pageBreakBefore w:val="0"/>
              <w:kinsoku/>
              <w:wordWrap/>
              <w:overflowPunct/>
              <w:topLinePunct w:val="0"/>
              <w:bidi w:val="0"/>
              <w:spacing w:line="240" w:lineRule="auto"/>
              <w:rPr>
                <w:rFonts w:ascii="宋体" w:hAnsi="宋体"/>
                <w:color w:val="auto"/>
                <w:szCs w:val="21"/>
              </w:rPr>
            </w:pPr>
            <w:r>
              <w:rPr>
                <w:rFonts w:hint="eastAsia" w:ascii="宋体" w:hAnsi="宋体"/>
                <w:color w:val="auto"/>
                <w:szCs w:val="21"/>
              </w:rPr>
              <w:t>S10.1；10.2</w:t>
            </w:r>
          </w:p>
          <w:p>
            <w:pPr>
              <w:pageBreakBefore w:val="0"/>
              <w:kinsoku/>
              <w:wordWrap/>
              <w:overflowPunct/>
              <w:topLinePunct w:val="0"/>
              <w:bidi w:val="0"/>
              <w:spacing w:line="240" w:lineRule="auto"/>
              <w:rPr>
                <w:rFonts w:hint="eastAsia" w:ascii="宋体" w:hAnsi="宋体" w:eastAsia="宋体" w:cs="新宋体"/>
                <w:color w:val="auto"/>
                <w:kern w:val="2"/>
                <w:sz w:val="21"/>
                <w:szCs w:val="21"/>
                <w:lang w:val="en-US" w:eastAsia="zh-CN" w:bidi="ar-SA"/>
              </w:rPr>
            </w:pPr>
          </w:p>
        </w:tc>
        <w:tc>
          <w:tcPr>
            <w:tcW w:w="10458" w:type="dxa"/>
            <w:vAlign w:val="top"/>
          </w:tcPr>
          <w:p>
            <w:pPr>
              <w:pageBreakBefore w:val="0"/>
              <w:widowControl/>
              <w:kinsoku/>
              <w:wordWrap/>
              <w:overflowPunct/>
              <w:topLinePunct w:val="0"/>
              <w:bidi w:val="0"/>
              <w:spacing w:line="240" w:lineRule="auto"/>
              <w:jc w:val="left"/>
              <w:rPr>
                <w:color w:val="auto"/>
                <w:highlight w:val="none"/>
              </w:rPr>
            </w:pPr>
            <w:r>
              <w:rPr>
                <w:rFonts w:hint="eastAsia" w:ascii="宋体" w:hAnsi="宋体"/>
                <w:color w:val="auto"/>
                <w:szCs w:val="21"/>
                <w:highlight w:val="none"/>
              </w:rPr>
              <w:t>公司制定系列程序文件《</w:t>
            </w:r>
            <w:r>
              <w:rPr>
                <w:rFonts w:hint="eastAsia" w:ascii="宋体" w:hAnsi="宋体"/>
                <w:color w:val="auto"/>
                <w:szCs w:val="21"/>
                <w:highlight w:val="none"/>
                <w:lang w:eastAsia="zh-CN"/>
              </w:rPr>
              <w:t>管理评审控制程序</w:t>
            </w:r>
            <w:r>
              <w:rPr>
                <w:rFonts w:hint="eastAsia" w:ascii="宋体" w:hAnsi="宋体"/>
                <w:color w:val="auto"/>
                <w:szCs w:val="21"/>
                <w:highlight w:val="none"/>
              </w:rPr>
              <w:t>》、《</w:t>
            </w:r>
            <w:r>
              <w:rPr>
                <w:rFonts w:hint="eastAsia" w:ascii="宋体" w:hAnsi="宋体"/>
                <w:color w:val="auto"/>
                <w:szCs w:val="21"/>
                <w:highlight w:val="none"/>
                <w:lang w:eastAsia="zh-CN"/>
              </w:rPr>
              <w:t>事件、事故和不符合控制程序</w:t>
            </w:r>
            <w:r>
              <w:rPr>
                <w:rFonts w:hint="eastAsia" w:ascii="宋体" w:hAnsi="宋体"/>
                <w:color w:val="auto"/>
                <w:szCs w:val="21"/>
                <w:highlight w:val="none"/>
              </w:rPr>
              <w:t>》、《</w:t>
            </w:r>
            <w:r>
              <w:rPr>
                <w:rFonts w:hint="eastAsia" w:ascii="宋体" w:hAnsi="宋体"/>
                <w:color w:val="auto"/>
                <w:szCs w:val="21"/>
                <w:highlight w:val="none"/>
                <w:lang w:eastAsia="zh-CN"/>
              </w:rPr>
              <w:t>服务、过程与绩效监视和测量控制程序</w:t>
            </w:r>
            <w:r>
              <w:rPr>
                <w:rFonts w:hint="eastAsia" w:ascii="宋体" w:hAnsi="宋体"/>
                <w:color w:val="auto"/>
                <w:szCs w:val="21"/>
                <w:highlight w:val="none"/>
              </w:rPr>
              <w:t>》、《</w:t>
            </w:r>
            <w:r>
              <w:rPr>
                <w:rFonts w:hint="eastAsia" w:ascii="宋体" w:hAnsi="宋体"/>
                <w:color w:val="auto"/>
                <w:szCs w:val="21"/>
                <w:highlight w:val="none"/>
                <w:lang w:eastAsia="zh-CN"/>
              </w:rPr>
              <w:t>纠正预防措施控制程序</w:t>
            </w:r>
            <w:r>
              <w:rPr>
                <w:rFonts w:hint="eastAsia" w:ascii="宋体" w:hAnsi="宋体"/>
                <w:color w:val="auto"/>
                <w:szCs w:val="21"/>
                <w:highlight w:val="none"/>
              </w:rPr>
              <w:t>》及《</w:t>
            </w:r>
            <w:r>
              <w:rPr>
                <w:rFonts w:hint="eastAsia" w:ascii="宋体" w:hAnsi="宋体"/>
                <w:color w:val="auto"/>
                <w:szCs w:val="21"/>
                <w:highlight w:val="none"/>
                <w:lang w:eastAsia="zh-CN"/>
              </w:rPr>
              <w:t>内部审核控制程序</w:t>
            </w:r>
            <w:r>
              <w:rPr>
                <w:rFonts w:hint="eastAsia" w:ascii="宋体" w:hAnsi="宋体"/>
                <w:color w:val="auto"/>
                <w:szCs w:val="21"/>
                <w:highlight w:val="none"/>
              </w:rPr>
              <w:t>》等，对持续改进的过程予以规定，以实现</w:t>
            </w:r>
            <w:r>
              <w:rPr>
                <w:rFonts w:hint="eastAsia" w:ascii="宋体" w:hAnsi="宋体"/>
                <w:color w:val="auto"/>
                <w:szCs w:val="21"/>
                <w:highlight w:val="none"/>
                <w:lang w:val="en-US" w:eastAsia="zh-CN"/>
              </w:rPr>
              <w:t>质量、</w:t>
            </w:r>
            <w:r>
              <w:rPr>
                <w:rFonts w:hint="eastAsia" w:ascii="宋体" w:hAnsi="宋体"/>
                <w:color w:val="auto"/>
                <w:szCs w:val="21"/>
                <w:highlight w:val="none"/>
              </w:rPr>
              <w:t>环境和职业健康安全管理体系及产品符合性的持续改进。持续改进的过程包含持续改进的提出、立项、不合格的原因的分析、纠正措施的确定、跟踪和评价及负责部门和人员职责等。</w:t>
            </w:r>
          </w:p>
          <w:p>
            <w:pPr>
              <w:pageBreakBefore w:val="0"/>
              <w:kinsoku/>
              <w:wordWrap/>
              <w:overflowPunct/>
              <w:topLinePunct w:val="0"/>
              <w:bidi w:val="0"/>
              <w:spacing w:line="240" w:lineRule="auto"/>
              <w:rPr>
                <w:color w:val="auto"/>
                <w:highlight w:val="none"/>
              </w:rPr>
            </w:pPr>
            <w:r>
              <w:rPr>
                <w:rFonts w:hint="eastAsia" w:cs="宋体"/>
                <w:color w:val="auto"/>
                <w:highlight w:val="none"/>
              </w:rPr>
              <w:t>公司对服务过程发生的不符合事件、项，一般轻微不合格现场指出，及时整改。目前为止</w:t>
            </w:r>
            <w:r>
              <w:rPr>
                <w:rFonts w:hint="eastAsia" w:cs="宋体"/>
                <w:color w:val="auto"/>
                <w:highlight w:val="none"/>
                <w:lang w:val="en-US" w:eastAsia="zh-CN"/>
              </w:rPr>
              <w:t>公司</w:t>
            </w:r>
            <w:r>
              <w:rPr>
                <w:rFonts w:hint="eastAsia" w:cs="宋体"/>
                <w:color w:val="auto"/>
                <w:highlight w:val="none"/>
              </w:rPr>
              <w:t>未发生比较大的不合符合事件、项，一般的轻微不符合都在现场及时解决了，未发现有需要上报公司解决的不符合事件、项。</w:t>
            </w:r>
          </w:p>
          <w:p>
            <w:pPr>
              <w:pageBreakBefore w:val="0"/>
              <w:widowControl/>
              <w:kinsoku/>
              <w:wordWrap/>
              <w:overflowPunct/>
              <w:topLinePunct w:val="0"/>
              <w:bidi w:val="0"/>
              <w:spacing w:line="240" w:lineRule="auto"/>
              <w:jc w:val="left"/>
              <w:rPr>
                <w:rFonts w:ascii="宋体" w:hAnsi="宋体"/>
                <w:color w:val="auto"/>
                <w:szCs w:val="21"/>
                <w:highlight w:val="none"/>
              </w:rPr>
            </w:pPr>
            <w:r>
              <w:rPr>
                <w:rFonts w:hint="eastAsia" w:ascii="宋体" w:hAnsi="宋体"/>
                <w:color w:val="auto"/>
                <w:szCs w:val="21"/>
                <w:highlight w:val="none"/>
              </w:rPr>
              <w:t>公司通过方针、目标的达成分析、内部审核结果、数据资料统计分析、纠正和预防措施和管理评审等方式，以推动</w:t>
            </w:r>
            <w:r>
              <w:rPr>
                <w:rFonts w:hint="eastAsia" w:ascii="宋体" w:hAnsi="宋体"/>
                <w:color w:val="auto"/>
                <w:szCs w:val="21"/>
                <w:highlight w:val="none"/>
                <w:lang w:val="en-US" w:eastAsia="zh-CN"/>
              </w:rPr>
              <w:t>质量、</w:t>
            </w:r>
            <w:r>
              <w:rPr>
                <w:rFonts w:hint="eastAsia" w:ascii="宋体" w:hAnsi="宋体"/>
                <w:color w:val="auto"/>
                <w:szCs w:val="21"/>
                <w:highlight w:val="none"/>
              </w:rPr>
              <w:t>环境和职业健康安全管理体系的持续改进。</w:t>
            </w:r>
          </w:p>
          <w:p>
            <w:pPr>
              <w:pageBreakBefore w:val="0"/>
              <w:widowControl/>
              <w:kinsoku/>
              <w:wordWrap/>
              <w:overflowPunct/>
              <w:topLinePunct w:val="0"/>
              <w:bidi w:val="0"/>
              <w:spacing w:line="240" w:lineRule="auto"/>
              <w:ind w:firstLine="420" w:firstLineChars="200"/>
              <w:jc w:val="left"/>
              <w:rPr>
                <w:rFonts w:hint="eastAsia" w:ascii="宋体" w:hAnsi="宋体" w:eastAsia="宋体" w:cs="Times New Roman"/>
                <w:color w:val="auto"/>
                <w:kern w:val="2"/>
                <w:sz w:val="21"/>
                <w:szCs w:val="21"/>
                <w:highlight w:val="green"/>
                <w:lang w:val="en-US" w:eastAsia="zh-CN" w:bidi="ar-SA"/>
              </w:rPr>
            </w:pPr>
            <w:r>
              <w:rPr>
                <w:rFonts w:hint="eastAsia" w:ascii="宋体" w:hAnsi="宋体"/>
                <w:color w:val="auto"/>
                <w:szCs w:val="21"/>
                <w:highlight w:val="none"/>
              </w:rPr>
              <w:t>公司主要按策划的管理手册、程序文件等实施运行，主要采用内审、管理评审、数据分析、纠正和预防措施、方针和目标等来实现对</w:t>
            </w:r>
            <w:r>
              <w:rPr>
                <w:rFonts w:hint="eastAsia" w:ascii="宋体" w:hAnsi="宋体"/>
                <w:color w:val="auto"/>
                <w:szCs w:val="21"/>
                <w:highlight w:val="none"/>
                <w:lang w:val="en-US" w:eastAsia="zh-CN"/>
              </w:rPr>
              <w:t>质量、</w:t>
            </w:r>
            <w:r>
              <w:rPr>
                <w:rFonts w:hint="eastAsia" w:ascii="宋体" w:hAnsi="宋体"/>
                <w:color w:val="auto"/>
                <w:szCs w:val="21"/>
                <w:highlight w:val="none"/>
              </w:rPr>
              <w:t>环境和职业健康安全管理体系的改进，另外主要通过日常工作中发现的问题及时予以调整解决来实现。</w:t>
            </w:r>
          </w:p>
        </w:tc>
        <w:tc>
          <w:tcPr>
            <w:tcW w:w="1131" w:type="dxa"/>
            <w:vAlign w:val="top"/>
          </w:tcPr>
          <w:p>
            <w:pPr>
              <w:pageBreakBefore w:val="0"/>
              <w:kinsoku/>
              <w:wordWrap/>
              <w:overflowPunct/>
              <w:topLinePunct w:val="0"/>
              <w:bidi w:val="0"/>
              <w:spacing w:line="240" w:lineRule="auto"/>
              <w:rPr>
                <w:color w:val="auto"/>
              </w:rPr>
            </w:pPr>
            <w:r>
              <w:rPr>
                <w:rFonts w:hint="eastAsia"/>
                <w:color w:val="auto"/>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3" w:hRule="atLeast"/>
        </w:trPr>
        <w:tc>
          <w:tcPr>
            <w:tcW w:w="0" w:type="auto"/>
            <w:vAlign w:val="top"/>
          </w:tcPr>
          <w:p>
            <w:pPr>
              <w:pageBreakBefore w:val="0"/>
              <w:kinsoku/>
              <w:wordWrap/>
              <w:overflowPunct/>
              <w:topLinePunct w:val="0"/>
              <w:bidi w:val="0"/>
              <w:adjustRightInd w:val="0"/>
              <w:snapToGrid w:val="0"/>
              <w:spacing w:line="240" w:lineRule="auto"/>
              <w:jc w:val="left"/>
              <w:rPr>
                <w:rFonts w:hint="eastAsia" w:ascii="宋体" w:hAnsi="宋体" w:eastAsia="宋体" w:cs="Times New Roman"/>
                <w:color w:val="auto"/>
                <w:kern w:val="2"/>
                <w:sz w:val="21"/>
                <w:szCs w:val="21"/>
                <w:lang w:val="en-US" w:eastAsia="zh-CN" w:bidi="ar-SA"/>
              </w:rPr>
            </w:pPr>
            <w:r>
              <w:rPr>
                <w:rFonts w:hint="eastAsia" w:ascii="宋体" w:hAnsi="宋体" w:cs="新宋体"/>
                <w:color w:val="auto"/>
                <w:szCs w:val="21"/>
              </w:rPr>
              <w:t>EMS/OHSMS运行控制相关财务支出证据</w:t>
            </w:r>
          </w:p>
        </w:tc>
        <w:tc>
          <w:tcPr>
            <w:tcW w:w="0" w:type="auto"/>
            <w:vAlign w:val="top"/>
          </w:tcPr>
          <w:p>
            <w:pPr>
              <w:pageBreakBefore w:val="0"/>
              <w:kinsoku/>
              <w:wordWrap/>
              <w:overflowPunct/>
              <w:topLinePunct w:val="0"/>
              <w:bidi w:val="0"/>
              <w:spacing w:line="240" w:lineRule="auto"/>
              <w:rPr>
                <w:rFonts w:hint="eastAsia" w:ascii="宋体" w:hAnsi="宋体" w:eastAsia="宋体" w:cs="新宋体"/>
                <w:color w:val="auto"/>
                <w:kern w:val="2"/>
                <w:sz w:val="21"/>
                <w:szCs w:val="21"/>
                <w:lang w:val="en-US" w:eastAsia="zh-CN" w:bidi="ar-SA"/>
              </w:rPr>
            </w:pPr>
          </w:p>
        </w:tc>
        <w:tc>
          <w:tcPr>
            <w:tcW w:w="10458" w:type="dxa"/>
            <w:vAlign w:val="top"/>
          </w:tcPr>
          <w:p>
            <w:pPr>
              <w:pageBreakBefore w:val="0"/>
              <w:kinsoku/>
              <w:wordWrap/>
              <w:overflowPunct/>
              <w:topLinePunct w:val="0"/>
              <w:bidi w:val="0"/>
              <w:spacing w:line="240" w:lineRule="auto"/>
              <w:ind w:firstLine="420" w:firstLineChars="200"/>
              <w:rPr>
                <w:rFonts w:hint="eastAsia" w:ascii="宋体" w:hAnsi="宋体" w:eastAsia="宋体" w:cs="Times New Roman"/>
                <w:color w:val="auto"/>
                <w:kern w:val="2"/>
                <w:sz w:val="21"/>
                <w:szCs w:val="21"/>
                <w:lang w:val="en-US" w:eastAsia="zh-CN" w:bidi="ar-SA"/>
              </w:rPr>
            </w:pPr>
            <w:r>
              <w:rPr>
                <w:rFonts w:hint="eastAsia" w:ascii="宋体" w:hAnsi="宋体"/>
                <w:color w:val="auto"/>
                <w:szCs w:val="21"/>
                <w:highlight w:val="none"/>
              </w:rPr>
              <w:t>提供20</w:t>
            </w:r>
            <w:r>
              <w:rPr>
                <w:rFonts w:hint="eastAsia" w:ascii="宋体" w:hAnsi="宋体"/>
                <w:color w:val="auto"/>
                <w:szCs w:val="21"/>
                <w:highlight w:val="none"/>
                <w:lang w:val="en-US" w:eastAsia="zh-CN"/>
              </w:rPr>
              <w:t>21.10-2022</w:t>
            </w:r>
            <w:r>
              <w:rPr>
                <w:rFonts w:hint="eastAsia" w:ascii="宋体" w:hAnsi="宋体"/>
                <w:color w:val="auto"/>
                <w:szCs w:val="21"/>
                <w:highlight w:val="none"/>
              </w:rPr>
              <w:t>年度安全环保投入清单：支出项目有</w:t>
            </w:r>
            <w:r>
              <w:rPr>
                <w:rFonts w:hint="eastAsia" w:ascii="宋体" w:hAnsi="宋体"/>
                <w:color w:val="auto"/>
                <w:szCs w:val="21"/>
                <w:highlight w:val="none"/>
                <w:lang w:val="en-US" w:eastAsia="zh-CN"/>
              </w:rPr>
              <w:t>能源消耗、保险、</w:t>
            </w:r>
            <w:r>
              <w:rPr>
                <w:rFonts w:hint="eastAsia" w:ascii="宋体" w:hAnsi="宋体"/>
                <w:color w:val="auto"/>
                <w:szCs w:val="21"/>
                <w:highlight w:val="none"/>
              </w:rPr>
              <w:t>员工劳保用品</w:t>
            </w:r>
            <w:r>
              <w:rPr>
                <w:rFonts w:hint="eastAsia" w:ascii="宋体" w:hAnsi="宋体"/>
                <w:color w:val="auto"/>
                <w:szCs w:val="21"/>
                <w:highlight w:val="none"/>
                <w:lang w:eastAsia="zh-CN"/>
              </w:rPr>
              <w:t>、</w:t>
            </w:r>
            <w:r>
              <w:rPr>
                <w:rFonts w:hint="eastAsia" w:ascii="宋体" w:hAnsi="宋体"/>
                <w:color w:val="auto"/>
                <w:szCs w:val="21"/>
                <w:highlight w:val="none"/>
              </w:rPr>
              <w:t>灭火器等消防器材</w:t>
            </w:r>
            <w:r>
              <w:rPr>
                <w:rFonts w:hint="eastAsia" w:ascii="宋体" w:hAnsi="宋体"/>
                <w:color w:val="auto"/>
                <w:szCs w:val="21"/>
                <w:highlight w:val="none"/>
                <w:lang w:eastAsia="zh-CN"/>
              </w:rPr>
              <w:t>、固废处置</w:t>
            </w:r>
            <w:r>
              <w:rPr>
                <w:rFonts w:hint="eastAsia" w:ascii="宋体" w:hAnsi="宋体"/>
                <w:color w:val="auto"/>
                <w:szCs w:val="21"/>
                <w:highlight w:val="none"/>
              </w:rPr>
              <w:t>、</w:t>
            </w:r>
            <w:r>
              <w:rPr>
                <w:rFonts w:hint="eastAsia" w:ascii="宋体" w:hAnsi="宋体"/>
                <w:color w:val="auto"/>
                <w:szCs w:val="21"/>
                <w:highlight w:val="none"/>
                <w:lang w:val="en-US" w:eastAsia="zh-CN"/>
              </w:rPr>
              <w:t>人员培训</w:t>
            </w:r>
            <w:r>
              <w:rPr>
                <w:rFonts w:hint="eastAsia" w:ascii="宋体" w:hAnsi="宋体"/>
                <w:color w:val="auto"/>
                <w:szCs w:val="21"/>
                <w:highlight w:val="none"/>
              </w:rPr>
              <w:t>等共计</w:t>
            </w:r>
            <w:r>
              <w:rPr>
                <w:rFonts w:hint="eastAsia" w:ascii="宋体" w:hAnsi="宋体"/>
                <w:color w:val="auto"/>
                <w:szCs w:val="21"/>
                <w:highlight w:val="none"/>
                <w:lang w:val="en-US" w:eastAsia="zh-CN"/>
              </w:rPr>
              <w:t>46800</w:t>
            </w:r>
            <w:r>
              <w:rPr>
                <w:rFonts w:hint="eastAsia" w:ascii="宋体" w:hAnsi="宋体"/>
                <w:color w:val="auto"/>
                <w:szCs w:val="21"/>
                <w:highlight w:val="none"/>
              </w:rPr>
              <w:t>元左右。</w:t>
            </w:r>
          </w:p>
        </w:tc>
        <w:tc>
          <w:tcPr>
            <w:tcW w:w="1131" w:type="dxa"/>
          </w:tcPr>
          <w:p>
            <w:pPr>
              <w:pageBreakBefore w:val="0"/>
              <w:kinsoku/>
              <w:wordWrap/>
              <w:overflowPunct/>
              <w:topLinePunct w:val="0"/>
              <w:bidi w:val="0"/>
              <w:spacing w:line="240" w:lineRule="auto"/>
              <w:rPr>
                <w:color w:val="auto"/>
              </w:rPr>
            </w:pPr>
          </w:p>
        </w:tc>
      </w:tr>
    </w:tbl>
    <w:p>
      <w:pPr>
        <w:pStyle w:val="9"/>
        <w:pageBreakBefore w:val="0"/>
        <w:kinsoku/>
        <w:wordWrap/>
        <w:overflowPunct/>
        <w:topLinePunct w:val="0"/>
        <w:bidi w:val="0"/>
        <w:spacing w:line="240" w:lineRule="auto"/>
        <w:rPr>
          <w:rFonts w:hint="eastAsia" w:ascii="隶书" w:hAnsi="宋体" w:eastAsia="隶书"/>
          <w:bCs/>
          <w:color w:val="auto"/>
          <w:sz w:val="36"/>
          <w:szCs w:val="36"/>
        </w:rPr>
      </w:pPr>
      <w:r>
        <w:rPr>
          <w:rFonts w:hint="eastAsia"/>
          <w:color w:val="auto"/>
          <w:highlight w:val="none"/>
        </w:rPr>
        <w:t>说明：不符合标注N</w:t>
      </w:r>
    </w:p>
    <w:p>
      <w:pPr>
        <w:pageBreakBefore w:val="0"/>
        <w:kinsoku/>
        <w:wordWrap/>
        <w:overflowPunct/>
        <w:topLinePunct w:val="0"/>
        <w:bidi w:val="0"/>
        <w:spacing w:line="240" w:lineRule="auto"/>
        <w:jc w:val="center"/>
        <w:rPr>
          <w:rFonts w:ascii="隶书" w:hAnsi="宋体" w:eastAsia="隶书"/>
          <w:bCs/>
          <w:color w:val="auto"/>
          <w:sz w:val="36"/>
          <w:szCs w:val="36"/>
        </w:rPr>
      </w:pPr>
      <w:r>
        <w:rPr>
          <w:rFonts w:hint="eastAsia" w:ascii="隶书" w:hAnsi="宋体" w:eastAsia="隶书"/>
          <w:bCs/>
          <w:color w:val="auto"/>
          <w:sz w:val="36"/>
          <w:szCs w:val="36"/>
        </w:rPr>
        <w:br w:type="page"/>
      </w:r>
      <w:r>
        <w:rPr>
          <w:rFonts w:hint="eastAsia" w:ascii="隶书" w:hAnsi="宋体" w:eastAsia="隶书"/>
          <w:bCs/>
          <w:color w:val="auto"/>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657"/>
        <w:gridCol w:w="93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pageBreakBefore w:val="0"/>
              <w:kinsoku/>
              <w:wordWrap/>
              <w:overflowPunct/>
              <w:topLinePunct w:val="0"/>
              <w:bidi w:val="0"/>
              <w:spacing w:line="240" w:lineRule="auto"/>
              <w:jc w:val="center"/>
              <w:rPr>
                <w:color w:val="auto"/>
                <w:sz w:val="24"/>
                <w:szCs w:val="24"/>
              </w:rPr>
            </w:pPr>
            <w:r>
              <w:rPr>
                <w:rFonts w:hint="eastAsia"/>
                <w:color w:val="auto"/>
                <w:sz w:val="24"/>
                <w:szCs w:val="24"/>
              </w:rPr>
              <w:t>过程与活动、</w:t>
            </w:r>
          </w:p>
          <w:p>
            <w:pPr>
              <w:pageBreakBefore w:val="0"/>
              <w:kinsoku/>
              <w:wordWrap/>
              <w:overflowPunct/>
              <w:topLinePunct w:val="0"/>
              <w:bidi w:val="0"/>
              <w:spacing w:line="240" w:lineRule="auto"/>
              <w:jc w:val="center"/>
              <w:rPr>
                <w:color w:val="auto"/>
              </w:rPr>
            </w:pPr>
            <w:r>
              <w:rPr>
                <w:rFonts w:hint="eastAsia"/>
                <w:color w:val="auto"/>
                <w:sz w:val="24"/>
                <w:szCs w:val="24"/>
              </w:rPr>
              <w:t>抽样计划</w:t>
            </w:r>
          </w:p>
        </w:tc>
        <w:tc>
          <w:tcPr>
            <w:tcW w:w="960" w:type="dxa"/>
            <w:vMerge w:val="restart"/>
            <w:vAlign w:val="center"/>
          </w:tcPr>
          <w:p>
            <w:pPr>
              <w:pageBreakBefore w:val="0"/>
              <w:kinsoku/>
              <w:wordWrap/>
              <w:overflowPunct/>
              <w:topLinePunct w:val="0"/>
              <w:bidi w:val="0"/>
              <w:spacing w:line="240" w:lineRule="auto"/>
              <w:rPr>
                <w:color w:val="auto"/>
                <w:sz w:val="24"/>
                <w:szCs w:val="24"/>
              </w:rPr>
            </w:pPr>
            <w:r>
              <w:rPr>
                <w:rFonts w:hint="eastAsia"/>
                <w:color w:val="auto"/>
                <w:sz w:val="24"/>
                <w:szCs w:val="24"/>
              </w:rPr>
              <w:t>涉及</w:t>
            </w:r>
          </w:p>
          <w:p>
            <w:pPr>
              <w:pageBreakBefore w:val="0"/>
              <w:kinsoku/>
              <w:wordWrap/>
              <w:overflowPunct/>
              <w:topLinePunct w:val="0"/>
              <w:bidi w:val="0"/>
              <w:spacing w:line="240" w:lineRule="auto"/>
              <w:rPr>
                <w:color w:val="auto"/>
              </w:rPr>
            </w:pPr>
            <w:r>
              <w:rPr>
                <w:rFonts w:hint="eastAsia"/>
                <w:color w:val="auto"/>
                <w:sz w:val="24"/>
                <w:szCs w:val="24"/>
              </w:rPr>
              <w:t>条款</w:t>
            </w:r>
          </w:p>
        </w:tc>
        <w:tc>
          <w:tcPr>
            <w:tcW w:w="10657" w:type="dxa"/>
            <w:vAlign w:val="center"/>
          </w:tcPr>
          <w:p>
            <w:pPr>
              <w:pageBreakBefore w:val="0"/>
              <w:kinsoku/>
              <w:wordWrap/>
              <w:overflowPunct/>
              <w:topLinePunct w:val="0"/>
              <w:bidi w:val="0"/>
              <w:spacing w:line="240" w:lineRule="auto"/>
              <w:rPr>
                <w:rFonts w:hint="default"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rPr>
              <w:t>受审核部门：</w:t>
            </w:r>
            <w:r>
              <w:rPr>
                <w:rFonts w:hint="eastAsia" w:cs="Times New Roman"/>
                <w:color w:val="auto"/>
                <w:sz w:val="24"/>
                <w:szCs w:val="24"/>
                <w:lang w:val="en-US" w:eastAsia="zh-CN"/>
              </w:rPr>
              <w:t>销售部</w:t>
            </w:r>
            <w:r>
              <w:rPr>
                <w:rFonts w:hint="eastAsia" w:ascii="Times New Roman" w:hAnsi="Times New Roman" w:cs="Times New Roman"/>
                <w:color w:val="auto"/>
                <w:sz w:val="24"/>
                <w:szCs w:val="24"/>
                <w:lang w:eastAsia="zh-CN"/>
              </w:rPr>
              <w:t>，</w:t>
            </w:r>
            <w:r>
              <w:rPr>
                <w:rFonts w:hint="eastAsia" w:ascii="Times New Roman" w:hAnsi="Times New Roman" w:cs="Times New Roman"/>
                <w:color w:val="auto"/>
                <w:sz w:val="24"/>
                <w:szCs w:val="24"/>
              </w:rPr>
              <w:t xml:space="preserve"> </w:t>
            </w:r>
            <w:r>
              <w:rPr>
                <w:rFonts w:hint="eastAsia" w:cs="Times New Roman"/>
                <w:color w:val="auto"/>
                <w:sz w:val="24"/>
                <w:szCs w:val="24"/>
                <w:lang w:val="en-US" w:eastAsia="zh-CN"/>
              </w:rPr>
              <w:t xml:space="preserve">   </w:t>
            </w:r>
            <w:r>
              <w:rPr>
                <w:rFonts w:hint="eastAsia"/>
                <w:color w:val="auto"/>
                <w:sz w:val="24"/>
                <w:szCs w:val="24"/>
              </w:rPr>
              <w:t xml:space="preserve"> 主管领导：</w:t>
            </w:r>
            <w:r>
              <w:rPr>
                <w:rFonts w:hint="eastAsia"/>
                <w:color w:val="auto"/>
                <w:sz w:val="24"/>
                <w:szCs w:val="24"/>
                <w:lang w:val="en-US" w:eastAsia="zh-CN"/>
              </w:rPr>
              <w:t>倪菩</w:t>
            </w:r>
            <w:r>
              <w:rPr>
                <w:rFonts w:hint="eastAsia"/>
                <w:color w:val="auto"/>
                <w:sz w:val="24"/>
                <w:szCs w:val="24"/>
                <w:lang w:eastAsia="zh-CN"/>
              </w:rPr>
              <w:t>，</w:t>
            </w:r>
            <w:r>
              <w:rPr>
                <w:rFonts w:hint="eastAsia"/>
                <w:color w:val="auto"/>
                <w:sz w:val="24"/>
                <w:szCs w:val="24"/>
                <w:lang w:val="en-US" w:eastAsia="zh-CN"/>
              </w:rPr>
              <w:t xml:space="preserve">           </w:t>
            </w:r>
            <w:r>
              <w:rPr>
                <w:rFonts w:hint="eastAsia"/>
                <w:color w:val="auto"/>
                <w:sz w:val="24"/>
                <w:szCs w:val="24"/>
              </w:rPr>
              <w:t>陪同人员：</w:t>
            </w:r>
            <w:r>
              <w:rPr>
                <w:rFonts w:hint="eastAsia"/>
                <w:color w:val="auto"/>
                <w:sz w:val="24"/>
                <w:szCs w:val="24"/>
                <w:lang w:val="en-US" w:eastAsia="zh-CN"/>
              </w:rPr>
              <w:t>钟英</w:t>
            </w:r>
          </w:p>
        </w:tc>
        <w:tc>
          <w:tcPr>
            <w:tcW w:w="932" w:type="dxa"/>
            <w:vMerge w:val="restart"/>
            <w:vAlign w:val="center"/>
          </w:tcPr>
          <w:p>
            <w:pPr>
              <w:pageBreakBefore w:val="0"/>
              <w:kinsoku/>
              <w:wordWrap/>
              <w:overflowPunct/>
              <w:topLinePunct w:val="0"/>
              <w:bidi w:val="0"/>
              <w:spacing w:line="240" w:lineRule="auto"/>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pageBreakBefore w:val="0"/>
              <w:kinsoku/>
              <w:wordWrap/>
              <w:overflowPunct/>
              <w:topLinePunct w:val="0"/>
              <w:bidi w:val="0"/>
              <w:spacing w:line="240" w:lineRule="auto"/>
              <w:rPr>
                <w:color w:val="auto"/>
              </w:rPr>
            </w:pPr>
          </w:p>
        </w:tc>
        <w:tc>
          <w:tcPr>
            <w:tcW w:w="960" w:type="dxa"/>
            <w:vMerge w:val="continue"/>
            <w:vAlign w:val="center"/>
          </w:tcPr>
          <w:p>
            <w:pPr>
              <w:pageBreakBefore w:val="0"/>
              <w:kinsoku/>
              <w:wordWrap/>
              <w:overflowPunct/>
              <w:topLinePunct w:val="0"/>
              <w:bidi w:val="0"/>
              <w:spacing w:line="240" w:lineRule="auto"/>
              <w:rPr>
                <w:color w:val="auto"/>
              </w:rPr>
            </w:pPr>
          </w:p>
        </w:tc>
        <w:tc>
          <w:tcPr>
            <w:tcW w:w="10657" w:type="dxa"/>
            <w:vAlign w:val="center"/>
          </w:tcPr>
          <w:p>
            <w:pPr>
              <w:pageBreakBefore w:val="0"/>
              <w:kinsoku/>
              <w:wordWrap/>
              <w:overflowPunct/>
              <w:topLinePunct w:val="0"/>
              <w:bidi w:val="0"/>
              <w:spacing w:line="240" w:lineRule="auto"/>
              <w:rPr>
                <w:rFonts w:hint="default" w:ascii="Times New Roman" w:hAnsi="Times New Roman" w:eastAsia="宋体" w:cs="Times New Roman"/>
                <w:color w:val="auto"/>
                <w:sz w:val="24"/>
                <w:szCs w:val="24"/>
                <w:lang w:val="en-US" w:eastAsia="zh-CN"/>
              </w:rPr>
            </w:pPr>
            <w:r>
              <w:rPr>
                <w:rFonts w:hint="eastAsia" w:ascii="Times New Roman" w:hAnsi="Times New Roman" w:cs="Times New Roman"/>
                <w:color w:val="auto"/>
                <w:sz w:val="24"/>
                <w:szCs w:val="24"/>
              </w:rPr>
              <w:t>审核员：</w:t>
            </w:r>
            <w:r>
              <w:rPr>
                <w:rFonts w:hint="eastAsia" w:cs="Times New Roman"/>
                <w:color w:val="auto"/>
                <w:sz w:val="24"/>
                <w:szCs w:val="24"/>
                <w:lang w:val="en-US" w:eastAsia="zh-CN"/>
              </w:rPr>
              <w:t>余家龙</w:t>
            </w:r>
            <w:r>
              <w:rPr>
                <w:rFonts w:hint="eastAsia" w:ascii="Times New Roman" w:hAnsi="Times New Roman" w:cs="Times New Roman"/>
                <w:color w:val="auto"/>
                <w:sz w:val="24"/>
                <w:szCs w:val="24"/>
              </w:rPr>
              <w:t>，   审核时间：</w:t>
            </w:r>
            <w:r>
              <w:rPr>
                <w:rFonts w:hint="eastAsia" w:cs="Times New Roman"/>
                <w:color w:val="auto"/>
                <w:sz w:val="24"/>
                <w:szCs w:val="24"/>
                <w:lang w:val="en-US" w:eastAsia="zh-CN"/>
              </w:rPr>
              <w:t>2022.4.10</w:t>
            </w:r>
          </w:p>
        </w:tc>
        <w:tc>
          <w:tcPr>
            <w:tcW w:w="932" w:type="dxa"/>
            <w:vMerge w:val="continue"/>
          </w:tcPr>
          <w:p>
            <w:pPr>
              <w:pageBreakBefore w:val="0"/>
              <w:kinsoku/>
              <w:wordWrap/>
              <w:overflowPunct/>
              <w:topLinePunct w:val="0"/>
              <w:bidi w:val="0"/>
              <w:spacing w:line="240" w:lineRule="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pageBreakBefore w:val="0"/>
              <w:kinsoku/>
              <w:wordWrap/>
              <w:overflowPunct/>
              <w:topLinePunct w:val="0"/>
              <w:bidi w:val="0"/>
              <w:spacing w:line="240" w:lineRule="auto"/>
              <w:rPr>
                <w:color w:val="auto"/>
              </w:rPr>
            </w:pPr>
          </w:p>
        </w:tc>
        <w:tc>
          <w:tcPr>
            <w:tcW w:w="960" w:type="dxa"/>
            <w:vMerge w:val="continue"/>
            <w:vAlign w:val="center"/>
          </w:tcPr>
          <w:p>
            <w:pPr>
              <w:pageBreakBefore w:val="0"/>
              <w:kinsoku/>
              <w:wordWrap/>
              <w:overflowPunct/>
              <w:topLinePunct w:val="0"/>
              <w:bidi w:val="0"/>
              <w:spacing w:line="240" w:lineRule="auto"/>
              <w:rPr>
                <w:color w:val="auto"/>
              </w:rPr>
            </w:pPr>
          </w:p>
        </w:tc>
        <w:tc>
          <w:tcPr>
            <w:tcW w:w="10657" w:type="dxa"/>
            <w:vAlign w:val="center"/>
          </w:tcPr>
          <w:p>
            <w:pPr>
              <w:pageBreakBefore w:val="0"/>
              <w:kinsoku/>
              <w:wordWrap/>
              <w:overflowPunct/>
              <w:topLinePunct w:val="0"/>
              <w:bidi w:val="0"/>
              <w:snapToGrid w:val="0"/>
              <w:spacing w:line="240" w:lineRule="auto"/>
              <w:rPr>
                <w:rFonts w:hint="eastAsia" w:ascii="Times New Roman" w:hAnsi="Times New Roman" w:cs="Times New Roman"/>
                <w:color w:val="auto"/>
                <w:sz w:val="24"/>
                <w:szCs w:val="24"/>
              </w:rPr>
            </w:pPr>
            <w:r>
              <w:rPr>
                <w:rFonts w:hint="eastAsia" w:ascii="Times New Roman" w:hAnsi="Times New Roman" w:cs="Times New Roman"/>
                <w:color w:val="auto"/>
                <w:sz w:val="24"/>
                <w:szCs w:val="24"/>
              </w:rPr>
              <w:t>审核条款：</w:t>
            </w:r>
          </w:p>
          <w:p>
            <w:pPr>
              <w:spacing w:line="300" w:lineRule="exact"/>
              <w:rPr>
                <w:rFonts w:hint="eastAsia" w:ascii="宋体" w:hAnsi="宋体" w:eastAsia="宋体" w:cs="新宋体"/>
                <w:color w:val="auto"/>
                <w:sz w:val="18"/>
                <w:szCs w:val="18"/>
                <w:lang w:val="en-US" w:eastAsia="zh-CN"/>
              </w:rPr>
            </w:pPr>
            <w:r>
              <w:rPr>
                <w:rFonts w:hint="eastAsia" w:ascii="宋体" w:hAnsi="宋体" w:eastAsia="宋体" w:cs="新宋体"/>
                <w:color w:val="auto"/>
                <w:sz w:val="18"/>
                <w:szCs w:val="18"/>
                <w:lang w:eastAsia="zh-CN"/>
              </w:rPr>
              <w:t>QMS:</w:t>
            </w:r>
          </w:p>
          <w:p>
            <w:pPr>
              <w:pageBreakBefore w:val="0"/>
              <w:kinsoku/>
              <w:wordWrap/>
              <w:overflowPunct/>
              <w:topLinePunct w:val="0"/>
              <w:bidi w:val="0"/>
              <w:snapToGrid w:val="0"/>
              <w:spacing w:line="240" w:lineRule="auto"/>
              <w:rPr>
                <w:rFonts w:hint="eastAsia" w:ascii="Times New Roman" w:hAnsi="Times New Roman" w:cs="Times New Roman"/>
                <w:color w:val="auto"/>
                <w:sz w:val="24"/>
                <w:szCs w:val="24"/>
              </w:rPr>
            </w:pPr>
            <w:r>
              <w:rPr>
                <w:rFonts w:hint="eastAsia" w:ascii="宋体" w:hAnsi="宋体" w:eastAsia="宋体" w:cs="新宋体"/>
                <w:color w:val="auto"/>
                <w:sz w:val="18"/>
                <w:szCs w:val="18"/>
              </w:rPr>
              <w:t>5.3岗位/职责 /权限；6.2质量目标及其实现的策划；</w:t>
            </w:r>
            <w:r>
              <w:rPr>
                <w:rFonts w:hint="eastAsia" w:ascii="宋体" w:hAnsi="宋体" w:eastAsia="宋体" w:cs="新宋体"/>
                <w:color w:val="auto"/>
                <w:sz w:val="18"/>
                <w:szCs w:val="18"/>
                <w:lang w:val="en-US" w:eastAsia="zh-CN"/>
              </w:rPr>
              <w:t>7.1.3基础设施；</w:t>
            </w:r>
            <w:r>
              <w:rPr>
                <w:rFonts w:hint="eastAsia" w:ascii="宋体" w:hAnsi="宋体" w:eastAsia="宋体" w:cs="新宋体"/>
                <w:color w:val="auto"/>
                <w:sz w:val="18"/>
                <w:szCs w:val="18"/>
              </w:rPr>
              <w:t>7.1.4过程运行环境；</w:t>
            </w:r>
            <w:r>
              <w:rPr>
                <w:rFonts w:hint="eastAsia" w:ascii="宋体" w:hAnsi="宋体" w:eastAsia="宋体" w:cs="新宋体"/>
                <w:color w:val="auto"/>
                <w:sz w:val="18"/>
                <w:szCs w:val="18"/>
                <w:lang w:val="en-US" w:eastAsia="zh-CN"/>
              </w:rPr>
              <w:t>7.1.5监视和测量资源；</w:t>
            </w:r>
            <w:r>
              <w:rPr>
                <w:rFonts w:hint="eastAsia" w:ascii="宋体" w:hAnsi="宋体" w:eastAsia="宋体" w:cs="新宋体"/>
                <w:color w:val="auto"/>
                <w:sz w:val="18"/>
                <w:szCs w:val="18"/>
              </w:rPr>
              <w:t>8.1运行策划和控制；8.2产品和服务的要求</w:t>
            </w:r>
            <w:r>
              <w:rPr>
                <w:rFonts w:hint="eastAsia" w:ascii="宋体" w:hAnsi="宋体" w:eastAsia="宋体" w:cs="新宋体"/>
                <w:color w:val="auto"/>
                <w:sz w:val="18"/>
                <w:szCs w:val="18"/>
                <w:lang w:eastAsia="zh-CN"/>
              </w:rPr>
              <w:t>；</w:t>
            </w:r>
            <w:r>
              <w:rPr>
                <w:rFonts w:hint="eastAsia" w:ascii="宋体" w:hAnsi="宋体" w:eastAsia="宋体" w:cs="新宋体"/>
                <w:color w:val="auto"/>
                <w:sz w:val="18"/>
                <w:szCs w:val="18"/>
              </w:rPr>
              <w:t>8.3设计开发控制</w:t>
            </w:r>
            <w:r>
              <w:rPr>
                <w:rFonts w:hint="eastAsia" w:ascii="宋体" w:hAnsi="宋体" w:eastAsia="宋体" w:cs="新宋体"/>
                <w:color w:val="auto"/>
                <w:sz w:val="18"/>
                <w:szCs w:val="18"/>
                <w:lang w:val="en-US" w:eastAsia="zh-CN"/>
              </w:rPr>
              <w:t>/不适用验证</w:t>
            </w:r>
            <w:r>
              <w:rPr>
                <w:rFonts w:hint="eastAsia" w:ascii="宋体" w:hAnsi="宋体" w:eastAsia="宋体" w:cs="新宋体"/>
                <w:color w:val="auto"/>
                <w:sz w:val="18"/>
                <w:szCs w:val="18"/>
              </w:rPr>
              <w:t>；8.4外部提供供方的控制；8.5.1生产和服务提供的控制；8.5.2标识和可追溯性；8.5.3顾客或外部供方的财产；8.5.4防护；8.5.5交付后的活动；8.5.6更改控制</w:t>
            </w:r>
            <w:r>
              <w:rPr>
                <w:rFonts w:hint="eastAsia" w:ascii="宋体" w:hAnsi="宋体" w:eastAsia="宋体" w:cs="新宋体"/>
                <w:color w:val="auto"/>
                <w:sz w:val="18"/>
                <w:szCs w:val="18"/>
                <w:lang w:eastAsia="zh-CN"/>
              </w:rPr>
              <w:t>；</w:t>
            </w:r>
            <w:r>
              <w:rPr>
                <w:rFonts w:hint="eastAsia" w:ascii="宋体" w:hAnsi="宋体" w:eastAsia="宋体" w:cs="新宋体"/>
                <w:color w:val="auto"/>
                <w:sz w:val="18"/>
                <w:szCs w:val="18"/>
              </w:rPr>
              <w:t xml:space="preserve">8.6产品和服务放行；8.7不合格输出的控制；9.1.2顾客满意；10.2不合格和纠正措施 </w:t>
            </w:r>
          </w:p>
        </w:tc>
        <w:tc>
          <w:tcPr>
            <w:tcW w:w="932" w:type="dxa"/>
            <w:vMerge w:val="continue"/>
          </w:tcPr>
          <w:p>
            <w:pPr>
              <w:pageBreakBefore w:val="0"/>
              <w:kinsoku/>
              <w:wordWrap/>
              <w:overflowPunct/>
              <w:topLinePunct w:val="0"/>
              <w:bidi w:val="0"/>
              <w:spacing w:line="240" w:lineRule="auto"/>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pageBreakBefore w:val="0"/>
              <w:kinsoku/>
              <w:wordWrap/>
              <w:overflowPunct/>
              <w:topLinePunct w:val="0"/>
              <w:bidi w:val="0"/>
              <w:adjustRightInd w:val="0"/>
              <w:snapToGrid w:val="0"/>
              <w:spacing w:line="240" w:lineRule="auto"/>
              <w:jc w:val="center"/>
              <w:rPr>
                <w:rFonts w:ascii="宋体" w:hAnsi="宋体" w:cs="新宋体"/>
                <w:color w:val="auto"/>
                <w:szCs w:val="21"/>
              </w:rPr>
            </w:pPr>
            <w:r>
              <w:rPr>
                <w:rFonts w:hint="eastAsia" w:ascii="宋体" w:hAnsi="宋体" w:cs="新宋体"/>
                <w:color w:val="auto"/>
                <w:szCs w:val="21"/>
              </w:rPr>
              <w:t>组织的角色、职责和权限</w:t>
            </w:r>
          </w:p>
          <w:p>
            <w:pPr>
              <w:pageBreakBefore w:val="0"/>
              <w:kinsoku/>
              <w:wordWrap/>
              <w:overflowPunct/>
              <w:topLinePunct w:val="0"/>
              <w:bidi w:val="0"/>
              <w:adjustRightInd w:val="0"/>
              <w:snapToGrid w:val="0"/>
              <w:spacing w:line="240" w:lineRule="auto"/>
              <w:jc w:val="center"/>
              <w:rPr>
                <w:rFonts w:ascii="宋体" w:hAnsi="宋体" w:cs="新宋体"/>
                <w:color w:val="auto"/>
                <w:szCs w:val="21"/>
              </w:rPr>
            </w:pPr>
          </w:p>
        </w:tc>
        <w:tc>
          <w:tcPr>
            <w:tcW w:w="960" w:type="dxa"/>
          </w:tcPr>
          <w:p>
            <w:pPr>
              <w:pageBreakBefore w:val="0"/>
              <w:kinsoku/>
              <w:wordWrap/>
              <w:overflowPunct/>
              <w:topLinePunct w:val="0"/>
              <w:bidi w:val="0"/>
              <w:spacing w:line="240" w:lineRule="auto"/>
              <w:rPr>
                <w:color w:val="auto"/>
                <w:szCs w:val="21"/>
              </w:rPr>
            </w:pPr>
            <w:r>
              <w:rPr>
                <w:rFonts w:hint="eastAsia" w:ascii="宋体" w:hAnsi="宋体" w:cs="新宋体"/>
                <w:color w:val="auto"/>
                <w:szCs w:val="21"/>
                <w:lang w:val="en-US" w:eastAsia="zh-CN"/>
              </w:rPr>
              <w:t>Q</w:t>
            </w:r>
            <w:r>
              <w:rPr>
                <w:rFonts w:hint="eastAsia" w:ascii="宋体" w:hAnsi="宋体" w:cs="新宋体"/>
                <w:color w:val="auto"/>
                <w:szCs w:val="21"/>
              </w:rPr>
              <w:t>5.3；</w:t>
            </w:r>
          </w:p>
          <w:p>
            <w:pPr>
              <w:pageBreakBefore w:val="0"/>
              <w:kinsoku/>
              <w:wordWrap/>
              <w:overflowPunct/>
              <w:topLinePunct w:val="0"/>
              <w:bidi w:val="0"/>
              <w:spacing w:line="240" w:lineRule="auto"/>
              <w:rPr>
                <w:rFonts w:ascii="宋体" w:hAnsi="宋体" w:cs="新宋体"/>
                <w:color w:val="auto"/>
                <w:szCs w:val="21"/>
              </w:rPr>
            </w:pPr>
          </w:p>
        </w:tc>
        <w:tc>
          <w:tcPr>
            <w:tcW w:w="10657" w:type="dxa"/>
          </w:tcPr>
          <w:p>
            <w:pPr>
              <w:pageBreakBefore w:val="0"/>
              <w:kinsoku/>
              <w:wordWrap/>
              <w:overflowPunct/>
              <w:topLinePunct w:val="0"/>
              <w:autoSpaceDE w:val="0"/>
              <w:autoSpaceDN w:val="0"/>
              <w:bidi w:val="0"/>
              <w:adjustRightInd w:val="0"/>
              <w:spacing w:line="240" w:lineRule="auto"/>
              <w:jc w:val="left"/>
              <w:rPr>
                <w:rFonts w:ascii="宋体" w:cs="宋体"/>
                <w:color w:val="auto"/>
                <w:szCs w:val="21"/>
              </w:rPr>
            </w:pPr>
            <w:r>
              <w:rPr>
                <w:rFonts w:hint="eastAsia" w:ascii="宋体" w:cs="宋体"/>
                <w:color w:val="auto"/>
                <w:szCs w:val="21"/>
              </w:rPr>
              <w:t>查，</w:t>
            </w:r>
            <w:r>
              <w:rPr>
                <w:rFonts w:hint="eastAsia" w:ascii="宋体" w:cs="宋体"/>
                <w:color w:val="auto"/>
                <w:szCs w:val="21"/>
                <w:lang w:val="en-US" w:eastAsia="zh-CN"/>
              </w:rPr>
              <w:t>销售部</w:t>
            </w:r>
            <w:r>
              <w:rPr>
                <w:rFonts w:hint="eastAsia" w:ascii="宋体" w:cs="宋体"/>
                <w:color w:val="auto"/>
                <w:szCs w:val="21"/>
              </w:rPr>
              <w:t>的岗位职责和权限如下：</w:t>
            </w:r>
          </w:p>
          <w:p>
            <w:pPr>
              <w:pStyle w:val="21"/>
              <w:keepNext w:val="0"/>
              <w:keepLines w:val="0"/>
              <w:pageBreakBefore w:val="0"/>
              <w:numPr>
                <w:ilvl w:val="0"/>
                <w:numId w:val="0"/>
              </w:numPr>
              <w:kinsoku/>
              <w:wordWrap/>
              <w:overflowPunct/>
              <w:topLinePunct w:val="0"/>
              <w:bidi w:val="0"/>
              <w:spacing w:before="0" w:after="0"/>
              <w:textAlignment w:val="auto"/>
              <w:rPr>
                <w:rFonts w:hint="eastAsia" w:ascii="Times New Roman" w:hAnsi="宋体" w:eastAsia="宋体" w:cs="宋体"/>
                <w:color w:val="auto"/>
                <w:szCs w:val="21"/>
              </w:rPr>
            </w:pPr>
            <w:r>
              <w:rPr>
                <w:rFonts w:hint="eastAsia" w:ascii="Times New Roman" w:hAnsi="宋体" w:eastAsia="宋体" w:cs="宋体"/>
                <w:color w:val="auto"/>
                <w:szCs w:val="21"/>
                <w:lang w:val="en-US" w:eastAsia="zh-CN"/>
              </w:rPr>
              <w:t>1、</w:t>
            </w:r>
            <w:r>
              <w:rPr>
                <w:rFonts w:hint="eastAsia" w:ascii="Times New Roman" w:hAnsi="宋体" w:eastAsia="宋体" w:cs="宋体"/>
                <w:color w:val="auto"/>
                <w:szCs w:val="21"/>
              </w:rPr>
              <w:t>负责新项目的开发工作和合同的评审工作</w:t>
            </w:r>
          </w:p>
          <w:p>
            <w:pPr>
              <w:pStyle w:val="21"/>
              <w:keepNext w:val="0"/>
              <w:keepLines w:val="0"/>
              <w:pageBreakBefore w:val="0"/>
              <w:numPr>
                <w:ilvl w:val="0"/>
                <w:numId w:val="0"/>
              </w:numPr>
              <w:kinsoku/>
              <w:wordWrap/>
              <w:overflowPunct/>
              <w:topLinePunct w:val="0"/>
              <w:bidi w:val="0"/>
              <w:spacing w:before="0" w:after="0"/>
              <w:textAlignment w:val="auto"/>
              <w:rPr>
                <w:rFonts w:hint="eastAsia" w:ascii="Times New Roman" w:hAnsi="宋体" w:eastAsia="宋体" w:cs="宋体"/>
                <w:color w:val="auto"/>
                <w:szCs w:val="21"/>
              </w:rPr>
            </w:pPr>
            <w:r>
              <w:rPr>
                <w:rFonts w:hint="eastAsia" w:ascii="Times New Roman" w:hAnsi="宋体" w:eastAsia="宋体" w:cs="宋体"/>
                <w:color w:val="auto"/>
                <w:szCs w:val="21"/>
                <w:lang w:val="en-US" w:eastAsia="zh-CN"/>
              </w:rPr>
              <w:t>2、</w:t>
            </w:r>
            <w:r>
              <w:rPr>
                <w:rFonts w:hint="eastAsia" w:ascii="Times New Roman" w:hAnsi="宋体" w:eastAsia="宋体" w:cs="宋体"/>
                <w:color w:val="auto"/>
                <w:szCs w:val="21"/>
              </w:rPr>
              <w:t>负责客户满意度调查、评价、服务</w:t>
            </w:r>
          </w:p>
          <w:p>
            <w:pPr>
              <w:pStyle w:val="21"/>
              <w:keepNext w:val="0"/>
              <w:keepLines w:val="0"/>
              <w:pageBreakBefore w:val="0"/>
              <w:numPr>
                <w:ilvl w:val="0"/>
                <w:numId w:val="0"/>
              </w:numPr>
              <w:kinsoku/>
              <w:wordWrap/>
              <w:overflowPunct/>
              <w:topLinePunct w:val="0"/>
              <w:bidi w:val="0"/>
              <w:spacing w:before="0" w:after="0"/>
              <w:textAlignment w:val="auto"/>
              <w:rPr>
                <w:rFonts w:hint="eastAsia" w:ascii="Times New Roman" w:hAnsi="宋体" w:eastAsia="宋体" w:cs="宋体"/>
                <w:color w:val="auto"/>
                <w:szCs w:val="21"/>
              </w:rPr>
            </w:pPr>
            <w:r>
              <w:rPr>
                <w:rFonts w:hint="eastAsia" w:ascii="Times New Roman" w:hAnsi="宋体" w:eastAsia="宋体" w:cs="宋体"/>
                <w:color w:val="auto"/>
                <w:szCs w:val="21"/>
                <w:lang w:val="en-US" w:eastAsia="zh-CN"/>
              </w:rPr>
              <w:t>3、</w:t>
            </w:r>
            <w:r>
              <w:rPr>
                <w:rFonts w:hint="eastAsia" w:ascii="Times New Roman" w:hAnsi="宋体" w:eastAsia="宋体" w:cs="宋体"/>
                <w:color w:val="auto"/>
                <w:szCs w:val="21"/>
              </w:rPr>
              <w:t>负责产品</w:t>
            </w:r>
            <w:r>
              <w:rPr>
                <w:rFonts w:hint="eastAsia" w:ascii="Times New Roman" w:hAnsi="宋体" w:eastAsia="宋体" w:cs="宋体"/>
                <w:color w:val="auto"/>
                <w:szCs w:val="21"/>
                <w:lang w:val="en-US" w:eastAsia="zh-CN"/>
              </w:rPr>
              <w:t>交付</w:t>
            </w:r>
          </w:p>
          <w:p>
            <w:pPr>
              <w:pStyle w:val="21"/>
              <w:keepNext w:val="0"/>
              <w:keepLines w:val="0"/>
              <w:pageBreakBefore w:val="0"/>
              <w:numPr>
                <w:ilvl w:val="0"/>
                <w:numId w:val="0"/>
              </w:numPr>
              <w:kinsoku/>
              <w:wordWrap/>
              <w:overflowPunct/>
              <w:topLinePunct w:val="0"/>
              <w:bidi w:val="0"/>
              <w:spacing w:before="0" w:after="0"/>
              <w:textAlignment w:val="auto"/>
              <w:rPr>
                <w:rFonts w:hint="eastAsia" w:ascii="Times New Roman" w:hAnsi="宋体" w:eastAsia="宋体" w:cs="宋体"/>
                <w:color w:val="auto"/>
                <w:szCs w:val="21"/>
              </w:rPr>
            </w:pPr>
            <w:r>
              <w:rPr>
                <w:rFonts w:hint="eastAsia" w:ascii="Times New Roman" w:hAnsi="宋体" w:eastAsia="宋体" w:cs="宋体"/>
                <w:color w:val="auto"/>
                <w:szCs w:val="21"/>
                <w:lang w:val="en-US" w:eastAsia="zh-CN"/>
              </w:rPr>
              <w:t>4、</w:t>
            </w:r>
            <w:r>
              <w:rPr>
                <w:rFonts w:hint="eastAsia" w:ascii="Times New Roman" w:hAnsi="宋体" w:eastAsia="宋体" w:cs="宋体"/>
                <w:color w:val="auto"/>
                <w:szCs w:val="21"/>
              </w:rPr>
              <w:t>负责计划下达、车辆、人员的调度安排</w:t>
            </w:r>
          </w:p>
          <w:p>
            <w:pPr>
              <w:pStyle w:val="21"/>
              <w:keepNext w:val="0"/>
              <w:keepLines w:val="0"/>
              <w:pageBreakBefore w:val="0"/>
              <w:numPr>
                <w:ilvl w:val="0"/>
                <w:numId w:val="0"/>
              </w:numPr>
              <w:kinsoku/>
              <w:wordWrap/>
              <w:overflowPunct/>
              <w:topLinePunct w:val="0"/>
              <w:bidi w:val="0"/>
              <w:spacing w:before="0" w:after="0"/>
              <w:textAlignment w:val="auto"/>
              <w:rPr>
                <w:rFonts w:hint="eastAsia" w:ascii="宋体" w:hAnsi="宋体" w:cs="宋体"/>
                <w:color w:val="auto"/>
                <w:szCs w:val="21"/>
              </w:rPr>
            </w:pPr>
            <w:r>
              <w:rPr>
                <w:rFonts w:hint="eastAsia" w:ascii="Times New Roman" w:hAnsi="宋体" w:eastAsia="宋体" w:cs="宋体"/>
                <w:color w:val="auto"/>
                <w:szCs w:val="21"/>
                <w:lang w:val="en-US" w:eastAsia="zh-CN"/>
              </w:rPr>
              <w:t>5、</w:t>
            </w:r>
            <w:r>
              <w:rPr>
                <w:rFonts w:hint="eastAsia" w:ascii="Times New Roman" w:hAnsi="宋体" w:eastAsia="宋体" w:cs="宋体"/>
                <w:color w:val="auto"/>
                <w:szCs w:val="21"/>
              </w:rPr>
              <w:t>负责客户产品不良、投诉处理</w:t>
            </w:r>
          </w:p>
          <w:p>
            <w:pPr>
              <w:pageBreakBefore w:val="0"/>
              <w:kinsoku/>
              <w:wordWrap/>
              <w:overflowPunct/>
              <w:topLinePunct w:val="0"/>
              <w:bidi w:val="0"/>
              <w:spacing w:line="240" w:lineRule="auto"/>
              <w:rPr>
                <w:rFonts w:ascii="宋体" w:cs="宋体"/>
                <w:color w:val="auto"/>
                <w:szCs w:val="21"/>
              </w:rPr>
            </w:pPr>
            <w:r>
              <w:rPr>
                <w:rFonts w:hint="eastAsia" w:ascii="宋体" w:hAnsi="宋体" w:cs="宋体"/>
                <w:color w:val="auto"/>
                <w:szCs w:val="21"/>
              </w:rPr>
              <w:t>……</w:t>
            </w:r>
          </w:p>
          <w:p>
            <w:pPr>
              <w:pageBreakBefore w:val="0"/>
              <w:widowControl/>
              <w:kinsoku/>
              <w:wordWrap/>
              <w:overflowPunct/>
              <w:topLinePunct w:val="0"/>
              <w:bidi w:val="0"/>
              <w:spacing w:line="240" w:lineRule="auto"/>
              <w:jc w:val="left"/>
              <w:rPr>
                <w:rFonts w:ascii="宋体" w:hAnsi="宋体"/>
                <w:color w:val="auto"/>
                <w:szCs w:val="21"/>
              </w:rPr>
            </w:pPr>
            <w:r>
              <w:rPr>
                <w:rFonts w:hint="eastAsia" w:ascii="宋体"/>
                <w:color w:val="auto"/>
                <w:szCs w:val="21"/>
                <w:lang w:eastAsia="zh-CN"/>
              </w:rPr>
              <w:t>销售部</w:t>
            </w:r>
            <w:r>
              <w:rPr>
                <w:rFonts w:hint="eastAsia" w:ascii="宋体"/>
                <w:color w:val="auto"/>
                <w:szCs w:val="21"/>
              </w:rPr>
              <w:t>负责人对部门职责清楚。</w:t>
            </w:r>
          </w:p>
        </w:tc>
        <w:tc>
          <w:tcPr>
            <w:tcW w:w="932" w:type="dxa"/>
          </w:tcPr>
          <w:p>
            <w:pPr>
              <w:pageBreakBefore w:val="0"/>
              <w:kinsoku/>
              <w:wordWrap/>
              <w:overflowPunct/>
              <w:topLinePunct w:val="0"/>
              <w:bidi w:val="0"/>
              <w:spacing w:line="240" w:lineRule="auto"/>
              <w:rPr>
                <w:color w:val="auto"/>
                <w:highlight w:val="magent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pageBreakBefore w:val="0"/>
              <w:kinsoku/>
              <w:wordWrap/>
              <w:overflowPunct/>
              <w:topLinePunct w:val="0"/>
              <w:bidi w:val="0"/>
              <w:spacing w:line="240" w:lineRule="auto"/>
              <w:jc w:val="both"/>
              <w:rPr>
                <w:rFonts w:hint="eastAsia" w:ascii="宋体" w:hAnsi="宋体" w:eastAsia="宋体" w:cs="新宋体"/>
                <w:color w:val="auto"/>
                <w:kern w:val="2"/>
                <w:sz w:val="21"/>
                <w:szCs w:val="21"/>
                <w:lang w:val="en-US" w:eastAsia="zh-CN" w:bidi="ar-SA"/>
              </w:rPr>
            </w:pPr>
            <w:r>
              <w:rPr>
                <w:rFonts w:hint="eastAsia" w:ascii="宋体" w:hAnsi="宋体" w:cs="新宋体"/>
                <w:color w:val="auto"/>
                <w:sz w:val="21"/>
                <w:szCs w:val="21"/>
              </w:rPr>
              <w:t>目标及其实现的策划</w:t>
            </w:r>
          </w:p>
        </w:tc>
        <w:tc>
          <w:tcPr>
            <w:tcW w:w="960" w:type="dxa"/>
            <w:vAlign w:val="top"/>
          </w:tcPr>
          <w:p>
            <w:pPr>
              <w:pageBreakBefore w:val="0"/>
              <w:kinsoku/>
              <w:wordWrap/>
              <w:overflowPunct/>
              <w:topLinePunct w:val="0"/>
              <w:bidi w:val="0"/>
              <w:spacing w:line="360" w:lineRule="auto"/>
              <w:rPr>
                <w:rFonts w:hint="eastAsia" w:ascii="宋体" w:hAnsi="宋体" w:eastAsia="宋体" w:cs="新宋体"/>
                <w:color w:val="auto"/>
                <w:kern w:val="2"/>
                <w:sz w:val="21"/>
                <w:szCs w:val="21"/>
                <w:lang w:val="en-US" w:eastAsia="zh-CN" w:bidi="ar-SA"/>
              </w:rPr>
            </w:pPr>
            <w:r>
              <w:rPr>
                <w:rFonts w:hint="eastAsia" w:ascii="宋体" w:hAnsi="宋体" w:cs="新宋体"/>
                <w:color w:val="auto"/>
                <w:sz w:val="21"/>
                <w:szCs w:val="21"/>
                <w:lang w:val="en-US" w:eastAsia="zh-CN"/>
              </w:rPr>
              <w:t>Q</w:t>
            </w:r>
            <w:r>
              <w:rPr>
                <w:rFonts w:hint="eastAsia" w:ascii="宋体" w:hAnsi="宋体" w:cs="新宋体"/>
                <w:color w:val="auto"/>
                <w:sz w:val="21"/>
                <w:szCs w:val="21"/>
              </w:rPr>
              <w:t>6.2</w:t>
            </w:r>
          </w:p>
        </w:tc>
        <w:tc>
          <w:tcPr>
            <w:tcW w:w="10657" w:type="dxa"/>
            <w:vAlign w:val="top"/>
          </w:tcPr>
          <w:p>
            <w:pPr>
              <w:pageBreakBefore w:val="0"/>
              <w:kinsoku/>
              <w:wordWrap/>
              <w:overflowPunct/>
              <w:topLinePunct w:val="0"/>
              <w:bidi w:val="0"/>
              <w:spacing w:line="360" w:lineRule="auto"/>
              <w:ind w:right="170"/>
              <w:jc w:val="left"/>
              <w:rPr>
                <w:rFonts w:hint="default" w:ascii="宋体" w:hAnsi="宋体" w:eastAsia="宋体" w:cs="Arial"/>
                <w:iCs/>
                <w:color w:val="auto"/>
                <w:sz w:val="21"/>
                <w:szCs w:val="21"/>
                <w:lang w:val="en-US" w:eastAsia="zh-CN"/>
              </w:rPr>
            </w:pPr>
            <w:r>
              <w:rPr>
                <w:rFonts w:hint="eastAsia" w:ascii="宋体" w:hAnsi="宋体" w:cs="Arial"/>
                <w:iCs/>
                <w:color w:val="auto"/>
                <w:sz w:val="21"/>
                <w:szCs w:val="21"/>
                <w:lang w:bidi="ar"/>
              </w:rPr>
              <w:t>查</w:t>
            </w:r>
            <w:r>
              <w:rPr>
                <w:rFonts w:hint="eastAsia" w:ascii="宋体" w:hAnsi="宋体" w:cs="Arial"/>
                <w:iCs/>
                <w:color w:val="auto"/>
                <w:sz w:val="21"/>
                <w:szCs w:val="21"/>
                <w:lang w:val="en-US" w:eastAsia="zh-CN" w:bidi="ar"/>
              </w:rPr>
              <w:t>销售部</w:t>
            </w:r>
            <w:r>
              <w:rPr>
                <w:rFonts w:hint="eastAsia" w:ascii="宋体" w:hAnsi="宋体" w:cs="Arial"/>
                <w:iCs/>
                <w:color w:val="auto"/>
                <w:sz w:val="21"/>
                <w:szCs w:val="21"/>
                <w:lang w:bidi="ar"/>
              </w:rPr>
              <w:t>的</w:t>
            </w:r>
            <w:r>
              <w:rPr>
                <w:rFonts w:hint="eastAsia" w:ascii="宋体" w:hAnsi="宋体" w:cs="Arial"/>
                <w:iCs/>
                <w:color w:val="auto"/>
                <w:sz w:val="21"/>
                <w:szCs w:val="21"/>
                <w:lang w:eastAsia="zh-CN" w:bidi="ar"/>
              </w:rPr>
              <w:t>质量</w:t>
            </w:r>
            <w:r>
              <w:rPr>
                <w:rFonts w:hint="eastAsia" w:ascii="宋体" w:hAnsi="宋体" w:cs="Arial"/>
                <w:iCs/>
                <w:color w:val="auto"/>
                <w:sz w:val="21"/>
                <w:szCs w:val="21"/>
                <w:lang w:bidi="ar"/>
              </w:rPr>
              <w:t>目标为：</w:t>
            </w:r>
            <w:r>
              <w:rPr>
                <w:rFonts w:hint="eastAsia" w:ascii="宋体" w:hAnsi="宋体" w:cs="Arial"/>
                <w:iCs/>
                <w:color w:val="auto"/>
                <w:sz w:val="21"/>
                <w:szCs w:val="21"/>
                <w:lang w:val="en-US" w:eastAsia="zh-CN" w:bidi="ar"/>
              </w:rPr>
              <w:t xml:space="preserve">        考核结果（2021年10月-2022年3月）</w:t>
            </w:r>
          </w:p>
          <w:p>
            <w:pPr>
              <w:pageBreakBefore w:val="0"/>
              <w:numPr>
                <w:ilvl w:val="0"/>
                <w:numId w:val="5"/>
              </w:numPr>
              <w:kinsoku/>
              <w:wordWrap/>
              <w:overflowPunct/>
              <w:topLinePunct w:val="0"/>
              <w:bidi w:val="0"/>
              <w:spacing w:line="360" w:lineRule="auto"/>
              <w:ind w:right="-107" w:rightChars="-51"/>
              <w:jc w:val="left"/>
              <w:rPr>
                <w:rFonts w:hint="eastAsia" w:ascii="宋体" w:hAnsi="宋体" w:cs="宋体"/>
                <w:color w:val="auto"/>
                <w:szCs w:val="21"/>
                <w:lang w:eastAsia="zh-CN"/>
              </w:rPr>
            </w:pPr>
            <w:r>
              <w:rPr>
                <w:rFonts w:hint="eastAsia" w:ascii="宋体" w:cs="宋体"/>
                <w:color w:val="auto"/>
                <w:szCs w:val="21"/>
                <w:lang w:val="en-US" w:eastAsia="zh-CN"/>
              </w:rPr>
              <w:t>售后服务准时率≥95%</w:t>
            </w:r>
            <w:r>
              <w:rPr>
                <w:rFonts w:hint="eastAsia" w:ascii="宋体" w:hAnsi="宋体" w:cs="宋体"/>
                <w:color w:val="auto"/>
                <w:szCs w:val="21"/>
                <w:lang w:eastAsia="zh-CN"/>
              </w:rPr>
              <w:t>；</w:t>
            </w:r>
            <w:r>
              <w:rPr>
                <w:rFonts w:hint="eastAsia" w:ascii="宋体" w:hAnsi="宋体" w:cs="宋体"/>
                <w:color w:val="auto"/>
                <w:szCs w:val="21"/>
                <w:lang w:val="en-US" w:eastAsia="zh-CN"/>
              </w:rPr>
              <w:t xml:space="preserve">                 实测： 100%</w:t>
            </w:r>
          </w:p>
          <w:p>
            <w:pPr>
              <w:pageBreakBefore w:val="0"/>
              <w:numPr>
                <w:ilvl w:val="0"/>
                <w:numId w:val="5"/>
              </w:numPr>
              <w:kinsoku/>
              <w:wordWrap/>
              <w:overflowPunct/>
              <w:topLinePunct w:val="0"/>
              <w:bidi w:val="0"/>
              <w:spacing w:line="360" w:lineRule="auto"/>
              <w:ind w:right="-107" w:rightChars="-51"/>
              <w:jc w:val="left"/>
              <w:rPr>
                <w:rFonts w:hint="eastAsia" w:ascii="宋体" w:hAnsi="宋体" w:eastAsia="宋体" w:cs="宋体"/>
                <w:color w:val="auto"/>
                <w:kern w:val="0"/>
                <w:szCs w:val="21"/>
                <w:lang w:val="en-US" w:eastAsia="zh-CN"/>
              </w:rPr>
            </w:pPr>
            <w:r>
              <w:rPr>
                <w:rFonts w:hint="eastAsia" w:ascii="宋体" w:hAnsi="宋体" w:eastAsia="宋体" w:cs="宋体"/>
                <w:color w:val="auto"/>
                <w:kern w:val="0"/>
                <w:szCs w:val="21"/>
                <w:lang w:val="en-US" w:eastAsia="zh-CN"/>
              </w:rPr>
              <w:t xml:space="preserve">客户满意度≥90分；             </w:t>
            </w:r>
            <w:r>
              <w:rPr>
                <w:rFonts w:hint="eastAsia" w:ascii="宋体" w:hAnsi="宋体" w:cs="宋体"/>
                <w:color w:val="auto"/>
                <w:kern w:val="0"/>
                <w:szCs w:val="21"/>
                <w:lang w:val="en-US" w:eastAsia="zh-CN"/>
              </w:rPr>
              <w:t xml:space="preserve">       </w:t>
            </w:r>
            <w:r>
              <w:rPr>
                <w:rFonts w:hint="eastAsia" w:ascii="宋体" w:hAnsi="宋体" w:eastAsia="宋体" w:cs="宋体"/>
                <w:color w:val="auto"/>
                <w:kern w:val="0"/>
                <w:szCs w:val="21"/>
                <w:lang w:val="en-US" w:eastAsia="zh-CN"/>
              </w:rPr>
              <w:t>实测：</w:t>
            </w:r>
            <w:r>
              <w:rPr>
                <w:rFonts w:hint="eastAsia" w:ascii="宋体" w:hAnsi="宋体" w:cs="宋体"/>
                <w:color w:val="auto"/>
                <w:kern w:val="0"/>
                <w:szCs w:val="21"/>
                <w:lang w:val="en-US" w:eastAsia="zh-CN"/>
              </w:rPr>
              <w:t>95分</w:t>
            </w:r>
          </w:p>
          <w:p>
            <w:pPr>
              <w:pageBreakBefore w:val="0"/>
              <w:numPr>
                <w:ilvl w:val="0"/>
                <w:numId w:val="5"/>
              </w:numPr>
              <w:kinsoku/>
              <w:wordWrap/>
              <w:overflowPunct/>
              <w:topLinePunct w:val="0"/>
              <w:bidi w:val="0"/>
              <w:spacing w:line="360" w:lineRule="auto"/>
              <w:ind w:right="-107" w:rightChars="-51"/>
              <w:jc w:val="left"/>
              <w:rPr>
                <w:rFonts w:hint="eastAsia" w:ascii="宋体" w:hAnsi="宋体" w:eastAsia="宋体" w:cs="宋体"/>
                <w:color w:val="auto"/>
                <w:kern w:val="0"/>
                <w:szCs w:val="21"/>
                <w:lang w:eastAsia="zh-CN"/>
              </w:rPr>
            </w:pPr>
            <w:r>
              <w:rPr>
                <w:rFonts w:hint="eastAsia" w:ascii="宋体" w:hAnsi="宋体" w:eastAsia="宋体" w:cs="宋体"/>
                <w:color w:val="auto"/>
                <w:kern w:val="0"/>
                <w:szCs w:val="21"/>
                <w:lang w:val="en-US" w:eastAsia="zh-CN"/>
              </w:rPr>
              <w:t xml:space="preserve">交货合格率100%；                      实测：100%  </w:t>
            </w:r>
          </w:p>
          <w:p>
            <w:pPr>
              <w:pStyle w:val="5"/>
              <w:pageBreakBefore w:val="0"/>
              <w:kinsoku/>
              <w:wordWrap/>
              <w:overflowPunct/>
              <w:topLinePunct w:val="0"/>
              <w:bidi w:val="0"/>
              <w:spacing w:after="0" w:line="360" w:lineRule="auto"/>
              <w:rPr>
                <w:rFonts w:hint="eastAsia"/>
                <w:color w:val="auto"/>
                <w:lang w:eastAsia="zh-CN"/>
              </w:rPr>
            </w:pPr>
            <w:r>
              <w:rPr>
                <w:rFonts w:hint="eastAsia"/>
                <w:color w:val="auto"/>
                <w:lang w:eastAsia="zh-CN"/>
              </w:rPr>
              <w:t>查2021年10月-2022年3月销售部目标完成情况 ：达到目标要求。</w:t>
            </w:r>
          </w:p>
          <w:p>
            <w:pPr>
              <w:pageBreakBefore w:val="0"/>
              <w:widowControl/>
              <w:kinsoku/>
              <w:wordWrap/>
              <w:overflowPunct/>
              <w:topLinePunct w:val="0"/>
              <w:bidi w:val="0"/>
              <w:spacing w:line="360" w:lineRule="auto"/>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 w:val="21"/>
                <w:szCs w:val="21"/>
                <w:lang w:bidi="ar"/>
              </w:rPr>
              <w:t>查，公司编制了</w:t>
            </w:r>
            <w:r>
              <w:rPr>
                <w:rFonts w:hint="eastAsia" w:ascii="宋体" w:hAnsi="宋体" w:cs="宋体"/>
                <w:color w:val="auto"/>
                <w:sz w:val="21"/>
                <w:szCs w:val="21"/>
                <w:lang w:eastAsia="zh-CN" w:bidi="ar"/>
              </w:rPr>
              <w:t>质量</w:t>
            </w:r>
            <w:r>
              <w:rPr>
                <w:rFonts w:hint="eastAsia" w:ascii="宋体" w:hAnsi="宋体" w:cs="宋体"/>
                <w:color w:val="auto"/>
                <w:sz w:val="21"/>
                <w:szCs w:val="21"/>
                <w:lang w:bidi="ar"/>
              </w:rPr>
              <w:t>管理实施方案：制定、执行程序或作业文件；加强监测和测量；培训与教育</w:t>
            </w:r>
            <w:r>
              <w:rPr>
                <w:rFonts w:hint="eastAsia" w:ascii="宋体" w:hAnsi="宋体" w:cs="宋体"/>
                <w:color w:val="auto"/>
                <w:sz w:val="21"/>
                <w:szCs w:val="21"/>
                <w:lang w:eastAsia="zh-CN" w:bidi="ar"/>
              </w:rPr>
              <w:t>。</w:t>
            </w:r>
          </w:p>
        </w:tc>
        <w:tc>
          <w:tcPr>
            <w:tcW w:w="932" w:type="dxa"/>
          </w:tcPr>
          <w:p>
            <w:pPr>
              <w:pageBreakBefore w:val="0"/>
              <w:kinsoku/>
              <w:wordWrap/>
              <w:overflowPunct/>
              <w:topLinePunct w:val="0"/>
              <w:bidi w:val="0"/>
              <w:spacing w:line="240" w:lineRule="auto"/>
              <w:rPr>
                <w:rFonts w:hint="eastAsia" w:eastAsia="宋体"/>
                <w:color w:val="auto"/>
                <w:highlight w:val="magenta"/>
                <w:lang w:eastAsia="zh-CN"/>
              </w:rPr>
            </w:pPr>
            <w:r>
              <w:rPr>
                <w:rFonts w:hint="eastAsia" w:eastAsia="宋体" w:cs="宋体"/>
                <w:color w:val="auto"/>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keepNext w:val="0"/>
              <w:keepLines w:val="0"/>
              <w:pageBreakBefore w:val="0"/>
              <w:kinsoku/>
              <w:wordWrap/>
              <w:overflowPunct/>
              <w:topLinePunct w:val="0"/>
              <w:bidi w:val="0"/>
              <w:adjustRightInd w:val="0"/>
              <w:snapToGrid w:val="0"/>
              <w:spacing w:line="240" w:lineRule="auto"/>
              <w:textAlignment w:val="auto"/>
              <w:rPr>
                <w:rFonts w:ascii="宋体" w:hAnsi="宋体" w:cs="新宋体"/>
                <w:color w:val="auto"/>
                <w:szCs w:val="21"/>
              </w:rPr>
            </w:pPr>
            <w:r>
              <w:rPr>
                <w:rFonts w:hint="eastAsia" w:ascii="宋体" w:hAnsi="宋体" w:cs="新宋体"/>
                <w:color w:val="auto"/>
                <w:szCs w:val="21"/>
              </w:rPr>
              <w:t>基础设施</w:t>
            </w:r>
          </w:p>
          <w:p>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过程运行环境</w:t>
            </w:r>
          </w:p>
        </w:tc>
        <w:tc>
          <w:tcPr>
            <w:tcW w:w="960" w:type="dxa"/>
            <w:vAlign w:val="top"/>
          </w:tcPr>
          <w:p>
            <w:pPr>
              <w:keepNext w:val="0"/>
              <w:keepLines w:val="0"/>
              <w:pageBreakBefore w:val="0"/>
              <w:kinsoku/>
              <w:wordWrap/>
              <w:overflowPunct/>
              <w:topLinePunct w:val="0"/>
              <w:bidi w:val="0"/>
              <w:spacing w:line="240" w:lineRule="auto"/>
              <w:textAlignment w:val="auto"/>
              <w:rPr>
                <w:rFonts w:ascii="宋体" w:hAnsi="宋体" w:cs="新宋体"/>
                <w:color w:val="auto"/>
                <w:sz w:val="21"/>
                <w:szCs w:val="21"/>
              </w:rPr>
            </w:pPr>
            <w:r>
              <w:rPr>
                <w:rFonts w:hint="eastAsia" w:ascii="宋体" w:hAnsi="宋体" w:cs="新宋体"/>
                <w:color w:val="auto"/>
                <w:sz w:val="21"/>
                <w:szCs w:val="21"/>
              </w:rPr>
              <w:t xml:space="preserve">Q7.1.3 </w:t>
            </w:r>
          </w:p>
          <w:p>
            <w:pPr>
              <w:keepNext w:val="0"/>
              <w:keepLines w:val="0"/>
              <w:pageBreakBefore w:val="0"/>
              <w:kinsoku/>
              <w:wordWrap/>
              <w:overflowPunct/>
              <w:topLinePunct w:val="0"/>
              <w:bidi w:val="0"/>
              <w:spacing w:line="240" w:lineRule="auto"/>
              <w:textAlignment w:val="auto"/>
              <w:rPr>
                <w:rFonts w:hint="default" w:ascii="宋体" w:hAnsi="宋体" w:eastAsia="宋体" w:cs="新宋体"/>
                <w:color w:val="auto"/>
                <w:kern w:val="2"/>
                <w:sz w:val="21"/>
                <w:szCs w:val="21"/>
                <w:lang w:val="en-US" w:eastAsia="zh-CN" w:bidi="ar-SA"/>
              </w:rPr>
            </w:pPr>
            <w:r>
              <w:rPr>
                <w:rFonts w:hint="eastAsia" w:ascii="宋体" w:hAnsi="宋体" w:cs="新宋体"/>
                <w:color w:val="auto"/>
                <w:sz w:val="21"/>
                <w:szCs w:val="21"/>
              </w:rPr>
              <w:t xml:space="preserve">Q7.1.4 </w:t>
            </w:r>
          </w:p>
        </w:tc>
        <w:tc>
          <w:tcPr>
            <w:tcW w:w="10657" w:type="dxa"/>
            <w:vAlign w:val="top"/>
          </w:tcPr>
          <w:p>
            <w:pPr>
              <w:keepNext w:val="0"/>
              <w:keepLines w:val="0"/>
              <w:pageBreakBefore w:val="0"/>
              <w:kinsoku/>
              <w:wordWrap/>
              <w:overflowPunct/>
              <w:topLinePunct w:val="0"/>
              <w:bidi w:val="0"/>
              <w:spacing w:line="240" w:lineRule="auto"/>
              <w:textAlignment w:val="auto"/>
              <w:rPr>
                <w:rFonts w:hint="eastAsia" w:ascii="宋体" w:hAnsi="宋体" w:cs="宋体"/>
                <w:color w:val="auto"/>
                <w:sz w:val="21"/>
                <w:szCs w:val="21"/>
                <w:lang w:eastAsia="zh-CN"/>
              </w:rPr>
            </w:pPr>
            <w:r>
              <w:rPr>
                <w:rFonts w:hint="eastAsia" w:ascii="宋体" w:hAnsi="宋体" w:cs="宋体"/>
                <w:color w:val="auto"/>
                <w:sz w:val="21"/>
                <w:szCs w:val="21"/>
                <w:lang w:val="en-US" w:eastAsia="zh-CN"/>
              </w:rPr>
              <w:t>1、</w:t>
            </w:r>
            <w:r>
              <w:rPr>
                <w:rFonts w:hint="eastAsia" w:ascii="宋体" w:hAnsi="宋体" w:cs="宋体"/>
                <w:color w:val="auto"/>
                <w:sz w:val="21"/>
                <w:szCs w:val="21"/>
              </w:rPr>
              <w:t>查见，《设施一览表》，公司用于销售服务配置的设备主要有</w:t>
            </w:r>
            <w:r>
              <w:rPr>
                <w:rFonts w:hint="eastAsia" w:ascii="宋体" w:hAnsi="宋体" w:cs="宋体"/>
                <w:color w:val="auto"/>
                <w:sz w:val="21"/>
                <w:szCs w:val="21"/>
                <w:lang w:eastAsia="zh-CN"/>
              </w:rPr>
              <w:t>：</w:t>
            </w:r>
            <w:r>
              <w:rPr>
                <w:rFonts w:hint="eastAsia" w:ascii="宋体" w:hAnsi="宋体" w:cs="宋体"/>
                <w:color w:val="auto"/>
                <w:sz w:val="21"/>
                <w:szCs w:val="21"/>
              </w:rPr>
              <w:t>电脑、打印机等办公设备等</w:t>
            </w:r>
            <w:r>
              <w:rPr>
                <w:rFonts w:hint="eastAsia" w:ascii="宋体" w:hAnsi="宋体" w:cs="宋体"/>
                <w:color w:val="auto"/>
                <w:sz w:val="21"/>
                <w:szCs w:val="21"/>
                <w:lang w:eastAsia="zh-CN"/>
              </w:rPr>
              <w:t>。可</w:t>
            </w:r>
            <w:r>
              <w:rPr>
                <w:rFonts w:hint="eastAsia" w:ascii="宋体" w:hAnsi="宋体" w:eastAsia="宋体" w:cs="宋体"/>
                <w:color w:val="auto"/>
                <w:sz w:val="21"/>
                <w:szCs w:val="21"/>
                <w:lang w:eastAsia="zh-CN"/>
              </w:rPr>
              <w:t>以满足</w:t>
            </w:r>
            <w:r>
              <w:rPr>
                <w:rFonts w:hint="eastAsia" w:ascii="宋体" w:hAnsi="宋体" w:cs="宋体"/>
                <w:color w:val="auto"/>
                <w:sz w:val="21"/>
                <w:szCs w:val="21"/>
                <w:lang w:eastAsia="zh-CN"/>
              </w:rPr>
              <w:t>产品</w:t>
            </w:r>
            <w:r>
              <w:rPr>
                <w:rFonts w:hint="eastAsia" w:ascii="宋体" w:hAnsi="宋体" w:eastAsia="宋体" w:cs="宋体"/>
                <w:color w:val="auto"/>
                <w:sz w:val="21"/>
                <w:szCs w:val="21"/>
                <w:lang w:eastAsia="zh-CN"/>
              </w:rPr>
              <w:t>的销售</w:t>
            </w:r>
            <w:r>
              <w:rPr>
                <w:rFonts w:hint="eastAsia" w:ascii="宋体" w:hAnsi="宋体" w:cs="宋体"/>
                <w:color w:val="auto"/>
                <w:sz w:val="21"/>
                <w:szCs w:val="21"/>
                <w:lang w:eastAsia="zh-CN"/>
              </w:rPr>
              <w:t>及业务联系的需要</w:t>
            </w:r>
            <w:r>
              <w:rPr>
                <w:rFonts w:hint="eastAsia" w:ascii="宋体" w:hAnsi="宋体" w:eastAsia="宋体" w:cs="宋体"/>
                <w:color w:val="auto"/>
                <w:sz w:val="21"/>
                <w:szCs w:val="21"/>
                <w:lang w:eastAsia="zh-CN"/>
              </w:rPr>
              <w:t>。</w:t>
            </w:r>
          </w:p>
          <w:p>
            <w:pPr>
              <w:keepNext w:val="0"/>
              <w:keepLines w:val="0"/>
              <w:pageBreakBefore w:val="0"/>
              <w:kinsoku/>
              <w:wordWrap/>
              <w:overflowPunct/>
              <w:topLinePunct w:val="0"/>
              <w:bidi w:val="0"/>
              <w:spacing w:line="240" w:lineRule="auto"/>
              <w:textAlignment w:val="auto"/>
              <w:rPr>
                <w:rFonts w:hint="eastAsia"/>
                <w:color w:val="auto"/>
                <w:sz w:val="21"/>
                <w:szCs w:val="21"/>
                <w:lang w:eastAsia="zh-CN"/>
              </w:rPr>
            </w:pPr>
            <w:r>
              <w:rPr>
                <w:rFonts w:hint="eastAsia" w:ascii="宋体" w:hAnsi="宋体" w:cs="宋体"/>
                <w:color w:val="auto"/>
                <w:sz w:val="21"/>
                <w:szCs w:val="21"/>
                <w:lang w:val="en-US" w:eastAsia="zh-CN"/>
              </w:rPr>
              <w:t>2、</w:t>
            </w:r>
            <w:r>
              <w:rPr>
                <w:rFonts w:hint="eastAsia" w:ascii="宋体" w:hAnsi="宋体" w:cs="宋体"/>
                <w:color w:val="auto"/>
                <w:sz w:val="21"/>
                <w:szCs w:val="21"/>
                <w:lang w:eastAsia="zh-CN"/>
              </w:rPr>
              <w:t>查公司设备日常维修情况：电脑及办公设备保养由供应商维护。电脑日常保养：</w:t>
            </w:r>
            <w:r>
              <w:rPr>
                <w:rFonts w:hint="eastAsia" w:ascii="宋体" w:hAnsi="宋体" w:cs="宋体"/>
                <w:color w:val="auto"/>
                <w:sz w:val="21"/>
                <w:szCs w:val="21"/>
                <w:highlight w:val="none"/>
                <w:lang w:eastAsia="zh-CN"/>
              </w:rPr>
              <w:t>定期杀毒、除尘、桌面整理、资料拷贝。电</w:t>
            </w:r>
            <w:r>
              <w:rPr>
                <w:rFonts w:hint="eastAsia"/>
                <w:color w:val="auto"/>
                <w:sz w:val="21"/>
                <w:szCs w:val="21"/>
                <w:lang w:eastAsia="zh-CN"/>
              </w:rPr>
              <w:t>脑运行正常，但未能提供保养记录。</w:t>
            </w:r>
          </w:p>
          <w:p>
            <w:pPr>
              <w:keepNext w:val="0"/>
              <w:keepLines w:val="0"/>
              <w:pageBreakBefore w:val="0"/>
              <w:kinsoku/>
              <w:wordWrap/>
              <w:overflowPunct/>
              <w:topLinePunct w:val="0"/>
              <w:bidi w:val="0"/>
              <w:spacing w:line="240" w:lineRule="auto"/>
              <w:textAlignment w:val="auto"/>
              <w:rPr>
                <w:rFonts w:hint="eastAsia"/>
                <w:color w:val="auto"/>
                <w:sz w:val="21"/>
                <w:szCs w:val="21"/>
                <w:lang w:eastAsia="zh-CN"/>
              </w:rPr>
            </w:pPr>
            <w:r>
              <w:rPr>
                <w:rFonts w:hint="eastAsia"/>
                <w:color w:val="auto"/>
                <w:sz w:val="21"/>
                <w:szCs w:val="21"/>
                <w:lang w:eastAsia="zh-CN"/>
              </w:rPr>
              <w:t>3、办公室共约</w:t>
            </w:r>
            <w:r>
              <w:rPr>
                <w:rFonts w:hint="eastAsia"/>
                <w:color w:val="auto"/>
                <w:sz w:val="21"/>
                <w:szCs w:val="21"/>
                <w:lang w:val="en-US" w:eastAsia="zh-CN"/>
              </w:rPr>
              <w:t>50</w:t>
            </w:r>
            <w:r>
              <w:rPr>
                <w:rFonts w:hint="eastAsia"/>
                <w:color w:val="auto"/>
                <w:sz w:val="21"/>
                <w:szCs w:val="21"/>
                <w:lang w:eastAsia="zh-CN"/>
              </w:rPr>
              <w:t>平方米左右，</w:t>
            </w:r>
            <w:r>
              <w:rPr>
                <w:rFonts w:hint="eastAsia"/>
                <w:color w:val="auto"/>
                <w:sz w:val="21"/>
                <w:szCs w:val="21"/>
                <w:lang w:val="en-US" w:eastAsia="zh-CN"/>
              </w:rPr>
              <w:t>无库房。公司销售产品为采购方直接直接由生产地运往顾客方</w:t>
            </w:r>
            <w:r>
              <w:rPr>
                <w:rFonts w:hint="eastAsia"/>
                <w:color w:val="auto"/>
                <w:sz w:val="21"/>
                <w:szCs w:val="21"/>
                <w:lang w:eastAsia="zh-CN"/>
              </w:rPr>
              <w:t>。</w:t>
            </w:r>
          </w:p>
          <w:p>
            <w:pPr>
              <w:keepNext w:val="0"/>
              <w:keepLines w:val="0"/>
              <w:pageBreakBefore w:val="0"/>
              <w:kinsoku/>
              <w:wordWrap/>
              <w:overflowPunct/>
              <w:topLinePunct w:val="0"/>
              <w:bidi w:val="0"/>
              <w:spacing w:line="240" w:lineRule="auto"/>
              <w:textAlignment w:val="auto"/>
              <w:rPr>
                <w:rFonts w:hint="eastAsia"/>
                <w:color w:val="auto"/>
                <w:sz w:val="21"/>
                <w:szCs w:val="21"/>
                <w:lang w:val="en-US" w:eastAsia="zh-CN"/>
              </w:rPr>
            </w:pPr>
            <w:r>
              <w:rPr>
                <w:rFonts w:hint="eastAsia"/>
                <w:color w:val="auto"/>
                <w:sz w:val="21"/>
                <w:szCs w:val="21"/>
                <w:lang w:eastAsia="zh-CN"/>
              </w:rPr>
              <w:t>4、</w:t>
            </w:r>
            <w:r>
              <w:rPr>
                <w:rFonts w:hint="eastAsia"/>
                <w:color w:val="auto"/>
                <w:sz w:val="21"/>
                <w:szCs w:val="21"/>
                <w:lang w:val="en-US" w:eastAsia="zh-CN"/>
              </w:rPr>
              <w:t>公司主要经营</w:t>
            </w:r>
            <w:r>
              <w:rPr>
                <w:rFonts w:hint="eastAsia"/>
                <w:color w:val="auto"/>
                <w:sz w:val="21"/>
                <w:szCs w:val="21"/>
                <w:lang w:eastAsia="zh-CN"/>
              </w:rPr>
              <w:t>电线、电缆、发电机、变压器的销售(声测管、钢筋网片、金属波纹管、土工合成材料)的销售</w:t>
            </w:r>
            <w:r>
              <w:rPr>
                <w:rFonts w:hint="eastAsia"/>
                <w:color w:val="auto"/>
                <w:sz w:val="21"/>
                <w:szCs w:val="21"/>
                <w:lang w:val="en-US" w:eastAsia="zh-CN"/>
              </w:rPr>
              <w:t>，设备设施配置能够满足销售的要求。</w:t>
            </w:r>
          </w:p>
          <w:p>
            <w:pPr>
              <w:keepNext w:val="0"/>
              <w:keepLines w:val="0"/>
              <w:pageBreakBefore w:val="0"/>
              <w:kinsoku/>
              <w:wordWrap/>
              <w:overflowPunct/>
              <w:topLinePunct w:val="0"/>
              <w:bidi w:val="0"/>
              <w:spacing w:line="240" w:lineRule="auto"/>
              <w:textAlignment w:val="auto"/>
              <w:rPr>
                <w:rFonts w:hint="eastAsia" w:ascii="宋体" w:hAnsi="宋体" w:cs="宋体"/>
                <w:color w:val="auto"/>
                <w:sz w:val="21"/>
                <w:szCs w:val="21"/>
              </w:rPr>
            </w:pPr>
            <w:r>
              <w:rPr>
                <w:rFonts w:hint="eastAsia" w:ascii="宋体" w:hAnsi="宋体" w:cs="宋体"/>
                <w:color w:val="auto"/>
                <w:sz w:val="21"/>
                <w:szCs w:val="21"/>
              </w:rPr>
              <w:t>询问</w:t>
            </w:r>
            <w:r>
              <w:rPr>
                <w:rFonts w:hint="eastAsia" w:ascii="宋体" w:hAnsi="宋体" w:cs="宋体"/>
                <w:color w:val="auto"/>
                <w:sz w:val="21"/>
                <w:szCs w:val="21"/>
                <w:lang w:eastAsia="zh-CN"/>
              </w:rPr>
              <w:t>销售部</w:t>
            </w:r>
            <w:r>
              <w:rPr>
                <w:rFonts w:hint="eastAsia" w:ascii="宋体" w:hAnsi="宋体" w:cs="宋体"/>
                <w:color w:val="auto"/>
                <w:sz w:val="21"/>
                <w:szCs w:val="21"/>
              </w:rPr>
              <w:t>负责人，用于销售服务的工作环境基本受控。</w:t>
            </w:r>
          </w:p>
          <w:p>
            <w:pPr>
              <w:keepNext w:val="0"/>
              <w:keepLines w:val="0"/>
              <w:pageBreakBefore w:val="0"/>
              <w:kinsoku/>
              <w:wordWrap/>
              <w:overflowPunct/>
              <w:topLinePunct w:val="0"/>
              <w:bidi w:val="0"/>
              <w:spacing w:line="240" w:lineRule="auto"/>
              <w:textAlignment w:val="auto"/>
              <w:rPr>
                <w:rFonts w:hint="eastAsia" w:ascii="宋体" w:hAnsi="宋体" w:eastAsia="宋体" w:cs="Times New Roman"/>
                <w:color w:val="auto"/>
                <w:kern w:val="2"/>
                <w:sz w:val="21"/>
                <w:szCs w:val="21"/>
                <w:highlight w:val="magenta"/>
                <w:lang w:val="en-US" w:eastAsia="zh-CN" w:bidi="ar-SA"/>
              </w:rPr>
            </w:pPr>
            <w:r>
              <w:rPr>
                <w:rFonts w:hint="eastAsia" w:ascii="宋体" w:hAnsi="宋体" w:cs="宋体"/>
                <w:color w:val="auto"/>
                <w:sz w:val="21"/>
                <w:szCs w:val="21"/>
              </w:rPr>
              <w:t>基础设施和工作环境能满足要求。</w:t>
            </w:r>
          </w:p>
        </w:tc>
        <w:tc>
          <w:tcPr>
            <w:tcW w:w="932" w:type="dxa"/>
          </w:tcPr>
          <w:p>
            <w:pPr>
              <w:pageBreakBefore w:val="0"/>
              <w:kinsoku/>
              <w:wordWrap/>
              <w:overflowPunct/>
              <w:topLinePunct w:val="0"/>
              <w:bidi w:val="0"/>
              <w:spacing w:line="240" w:lineRule="auto"/>
              <w:rPr>
                <w:rFonts w:hint="eastAsia" w:eastAsia="宋体" w:cs="宋体"/>
                <w:color w:val="auto"/>
                <w:sz w:val="21"/>
                <w:szCs w:val="21"/>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keepNext w:val="0"/>
              <w:keepLines w:val="0"/>
              <w:pageBreakBefore w:val="0"/>
              <w:suppressLineNumbers w:val="0"/>
              <w:kinsoku/>
              <w:wordWrap/>
              <w:overflowPunct/>
              <w:topLinePunct w:val="0"/>
              <w:bidi w:val="0"/>
              <w:spacing w:beforeAutospacing="0" w:afterAutospacing="0" w:line="240" w:lineRule="auto"/>
              <w:ind w:left="0" w:leftChars="0" w:right="0" w:rightChars="0"/>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监视和测量资源</w:t>
            </w:r>
          </w:p>
        </w:tc>
        <w:tc>
          <w:tcPr>
            <w:tcW w:w="960" w:type="dxa"/>
            <w:vAlign w:val="top"/>
          </w:tcPr>
          <w:p>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宋体" w:hAnsi="宋体" w:eastAsia="宋体" w:cs="新宋体"/>
                <w:color w:val="auto"/>
                <w:kern w:val="2"/>
                <w:sz w:val="21"/>
                <w:szCs w:val="21"/>
                <w:lang w:val="en-US" w:eastAsia="zh-CN" w:bidi="ar-SA"/>
              </w:rPr>
            </w:pPr>
            <w:r>
              <w:rPr>
                <w:rFonts w:hint="eastAsia" w:ascii="宋体" w:hAnsi="宋体" w:cs="新宋体"/>
                <w:color w:val="auto"/>
                <w:szCs w:val="21"/>
              </w:rPr>
              <w:t>Q7.1.5</w:t>
            </w:r>
          </w:p>
        </w:tc>
        <w:tc>
          <w:tcPr>
            <w:tcW w:w="10657" w:type="dxa"/>
            <w:vAlign w:val="top"/>
          </w:tcPr>
          <w:p>
            <w:pPr>
              <w:keepNext w:val="0"/>
              <w:keepLines w:val="0"/>
              <w:pageBreakBefore w:val="0"/>
              <w:suppressLineNumbers w:val="0"/>
              <w:kinsoku/>
              <w:wordWrap/>
              <w:overflowPunct/>
              <w:topLinePunct w:val="0"/>
              <w:bidi w:val="0"/>
              <w:spacing w:beforeAutospacing="0" w:afterAutospacing="0" w:line="240" w:lineRule="auto"/>
              <w:ind w:left="0" w:leftChars="0" w:right="0" w:rightChars="0"/>
              <w:rPr>
                <w:rFonts w:hint="eastAsia" w:ascii="宋体" w:hAnsi="宋体" w:eastAsia="宋体" w:cs="Times New Roman"/>
                <w:color w:val="auto"/>
                <w:kern w:val="2"/>
                <w:sz w:val="21"/>
                <w:szCs w:val="21"/>
                <w:lang w:val="en-US" w:eastAsia="zh-CN" w:bidi="ar-SA"/>
              </w:rPr>
            </w:pPr>
            <w:r>
              <w:rPr>
                <w:rFonts w:hint="eastAsia"/>
                <w:color w:val="auto"/>
              </w:rPr>
              <w:t>组织销售的产品在产品采购、交付过程中性状未有改变。组织只对产品名称、数量、规格型号、外观等进行验证；质量技术特性由供方提供、控制。产品的最终验收以客户验收确认为准。对销售服务过程的监视测量，根据《销售人员行为规范考核》进行定期的考核管理，公司无监视和测量硬件设备。</w:t>
            </w:r>
          </w:p>
        </w:tc>
        <w:tc>
          <w:tcPr>
            <w:tcW w:w="932" w:type="dxa"/>
          </w:tcPr>
          <w:p>
            <w:pPr>
              <w:pageBreakBefore w:val="0"/>
              <w:kinsoku/>
              <w:wordWrap/>
              <w:overflowPunct/>
              <w:topLinePunct w:val="0"/>
              <w:bidi w:val="0"/>
              <w:spacing w:line="240" w:lineRule="auto"/>
              <w:rPr>
                <w:rFonts w:hint="eastAsia" w:eastAsia="宋体" w:cs="宋体"/>
                <w:color w:val="auto"/>
                <w:sz w:val="21"/>
                <w:szCs w:val="21"/>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pageBreakBefore w:val="0"/>
              <w:kinsoku/>
              <w:wordWrap/>
              <w:overflowPunct/>
              <w:topLinePunct w:val="0"/>
              <w:bidi w:val="0"/>
              <w:spacing w:line="240" w:lineRule="auto"/>
              <w:rPr>
                <w:rFonts w:hint="eastAsia" w:ascii="宋体" w:hAnsi="宋体" w:eastAsia="宋体" w:cs="宋体"/>
                <w:color w:val="auto"/>
                <w:kern w:val="2"/>
                <w:sz w:val="21"/>
                <w:szCs w:val="21"/>
                <w:highlight w:val="yellow"/>
                <w:lang w:val="en-US" w:eastAsia="zh-CN" w:bidi="ar-SA"/>
              </w:rPr>
            </w:pPr>
            <w:r>
              <w:rPr>
                <w:rFonts w:hint="eastAsia" w:cs="黑体" w:asciiTheme="minorEastAsia" w:hAnsiTheme="minorEastAsia" w:eastAsiaTheme="minorEastAsia"/>
                <w:color w:val="auto"/>
                <w:szCs w:val="21"/>
              </w:rPr>
              <w:t>运行策划和控制</w:t>
            </w:r>
          </w:p>
        </w:tc>
        <w:tc>
          <w:tcPr>
            <w:tcW w:w="960" w:type="dxa"/>
            <w:vAlign w:val="top"/>
          </w:tcPr>
          <w:p>
            <w:pPr>
              <w:pageBreakBefore w:val="0"/>
              <w:kinsoku/>
              <w:wordWrap/>
              <w:overflowPunct/>
              <w:topLinePunct w:val="0"/>
              <w:bidi w:val="0"/>
              <w:spacing w:line="240" w:lineRule="auto"/>
              <w:jc w:val="left"/>
              <w:rPr>
                <w:rFonts w:hint="default" w:ascii="宋体" w:hAnsi="宋体" w:eastAsia="宋体" w:cs="宋体"/>
                <w:color w:val="auto"/>
                <w:kern w:val="2"/>
                <w:sz w:val="21"/>
                <w:szCs w:val="21"/>
                <w:highlight w:val="yellow"/>
                <w:lang w:val="en-US" w:eastAsia="zh-CN" w:bidi="ar-SA"/>
              </w:rPr>
            </w:pPr>
            <w:r>
              <w:rPr>
                <w:rFonts w:hint="eastAsia" w:cs="黑体" w:asciiTheme="minorEastAsia" w:hAnsiTheme="minorEastAsia" w:eastAsiaTheme="minorEastAsia"/>
                <w:color w:val="auto"/>
                <w:szCs w:val="21"/>
              </w:rPr>
              <w:t>Q8.1</w:t>
            </w:r>
          </w:p>
        </w:tc>
        <w:tc>
          <w:tcPr>
            <w:tcW w:w="10657" w:type="dxa"/>
            <w:vAlign w:val="top"/>
          </w:tcPr>
          <w:p>
            <w:pPr>
              <w:keepNext w:val="0"/>
              <w:keepLines w:val="0"/>
              <w:pageBreakBefore w:val="0"/>
              <w:suppressLineNumbers w:val="0"/>
              <w:kinsoku/>
              <w:wordWrap/>
              <w:overflowPunct/>
              <w:topLinePunct w:val="0"/>
              <w:bidi w:val="0"/>
              <w:spacing w:beforeAutospacing="0" w:afterAutospacing="0" w:line="240" w:lineRule="auto"/>
              <w:ind w:left="0" w:right="0"/>
              <w:jc w:val="left"/>
              <w:rPr>
                <w:rFonts w:hint="eastAsia" w:cs="黑体" w:asciiTheme="minorEastAsia" w:hAnsiTheme="minorEastAsia" w:eastAsiaTheme="minorEastAsia"/>
                <w:color w:val="auto"/>
                <w:szCs w:val="21"/>
                <w:highlight w:val="none"/>
              </w:rPr>
            </w:pPr>
            <w:r>
              <w:rPr>
                <w:rFonts w:hint="eastAsia" w:cs="黑体" w:asciiTheme="minorEastAsia" w:hAnsiTheme="minorEastAsia" w:eastAsiaTheme="minorEastAsia"/>
                <w:color w:val="auto"/>
                <w:szCs w:val="21"/>
                <w:highlight w:val="none"/>
              </w:rPr>
              <w:t>公司主要</w:t>
            </w:r>
            <w:r>
              <w:rPr>
                <w:rFonts w:hint="eastAsia" w:cs="黑体" w:asciiTheme="minorEastAsia" w:hAnsiTheme="minorEastAsia" w:eastAsiaTheme="minorEastAsia"/>
                <w:color w:val="auto"/>
                <w:szCs w:val="21"/>
                <w:highlight w:val="none"/>
                <w:lang w:val="en-US" w:eastAsia="zh-CN"/>
              </w:rPr>
              <w:t>从事</w:t>
            </w:r>
            <w:r>
              <w:rPr>
                <w:rFonts w:hint="eastAsia" w:cs="黑体" w:asciiTheme="minorEastAsia" w:hAnsiTheme="minorEastAsia" w:eastAsiaTheme="minorEastAsia"/>
                <w:color w:val="auto"/>
                <w:szCs w:val="21"/>
                <w:highlight w:val="none"/>
                <w:lang w:eastAsia="zh-CN"/>
              </w:rPr>
              <w:t>电线、电缆、发电机、变压器的销售</w:t>
            </w:r>
            <w:r>
              <w:rPr>
                <w:rFonts w:hint="eastAsia" w:cs="黑体" w:asciiTheme="minorEastAsia" w:hAnsiTheme="minorEastAsia" w:eastAsiaTheme="minorEastAsia"/>
                <w:color w:val="auto"/>
                <w:szCs w:val="21"/>
                <w:highlight w:val="none"/>
              </w:rPr>
              <w:t>服务。</w:t>
            </w:r>
          </w:p>
          <w:p>
            <w:pPr>
              <w:keepNext w:val="0"/>
              <w:keepLines w:val="0"/>
              <w:pageBreakBefore w:val="0"/>
              <w:suppressLineNumbers w:val="0"/>
              <w:kinsoku/>
              <w:wordWrap/>
              <w:overflowPunct/>
              <w:topLinePunct w:val="0"/>
              <w:bidi w:val="0"/>
              <w:spacing w:beforeAutospacing="0" w:afterAutospacing="0" w:line="240" w:lineRule="auto"/>
              <w:ind w:left="0" w:right="0" w:firstLine="420" w:firstLineChars="200"/>
              <w:jc w:val="left"/>
              <w:rPr>
                <w:rFonts w:hint="eastAsia" w:cs="黑体" w:asciiTheme="minorEastAsia" w:hAnsiTheme="minorEastAsia" w:eastAsiaTheme="minorEastAsia"/>
                <w:color w:val="auto"/>
                <w:szCs w:val="21"/>
                <w:highlight w:val="none"/>
              </w:rPr>
            </w:pPr>
            <w:r>
              <w:rPr>
                <w:rFonts w:hint="eastAsia" w:cs="黑体" w:asciiTheme="minorEastAsia" w:hAnsiTheme="minorEastAsia" w:eastAsiaTheme="minorEastAsia"/>
                <w:color w:val="auto"/>
                <w:szCs w:val="21"/>
                <w:highlight w:val="none"/>
              </w:rPr>
              <w:t>公司</w:t>
            </w:r>
            <w:r>
              <w:rPr>
                <w:rFonts w:hint="eastAsia" w:cs="黑体" w:asciiTheme="minorEastAsia" w:hAnsiTheme="minorEastAsia" w:eastAsiaTheme="minorEastAsia"/>
                <w:color w:val="auto"/>
                <w:szCs w:val="21"/>
                <w:highlight w:val="none"/>
                <w:lang w:eastAsia="zh-CN"/>
              </w:rPr>
              <w:t>电线、电缆、发电机、变压器的销售</w:t>
            </w:r>
            <w:r>
              <w:rPr>
                <w:rFonts w:hint="eastAsia" w:cs="黑体" w:asciiTheme="minorEastAsia" w:hAnsiTheme="minorEastAsia" w:eastAsiaTheme="minorEastAsia"/>
                <w:color w:val="auto"/>
                <w:szCs w:val="21"/>
                <w:highlight w:val="none"/>
              </w:rPr>
              <w:t>服务执行标准</w:t>
            </w:r>
            <w:r>
              <w:rPr>
                <w:rFonts w:hint="eastAsia" w:cs="黑体" w:asciiTheme="minorEastAsia" w:hAnsiTheme="minorEastAsia" w:eastAsiaTheme="minorEastAsia"/>
                <w:color w:val="auto"/>
                <w:szCs w:val="21"/>
                <w:highlight w:val="none"/>
                <w:lang w:val="en-US" w:eastAsia="zh-CN"/>
              </w:rPr>
              <w:t>主要为</w:t>
            </w:r>
            <w:r>
              <w:rPr>
                <w:rFonts w:hint="eastAsia" w:cs="黑体" w:asciiTheme="minorEastAsia" w:hAnsiTheme="minorEastAsia" w:eastAsiaTheme="minorEastAsia"/>
                <w:color w:val="auto"/>
                <w:szCs w:val="21"/>
                <w:highlight w:val="none"/>
              </w:rPr>
              <w:t>：</w:t>
            </w:r>
            <w:r>
              <w:rPr>
                <w:rFonts w:hint="eastAsia"/>
                <w:color w:val="auto"/>
                <w:szCs w:val="21"/>
                <w:highlight w:val="none"/>
              </w:rPr>
              <w:t>中压交联聚乙烯绝缘电力电缆GB/T12706.2-2002辐照交联电力电缆GB/T12706.1-2002</w:t>
            </w:r>
            <w:r>
              <w:rPr>
                <w:rFonts w:hint="eastAsia"/>
                <w:color w:val="auto"/>
                <w:szCs w:val="21"/>
                <w:highlight w:val="none"/>
                <w:lang w:eastAsia="zh-CN"/>
              </w:rPr>
              <w:t>、</w:t>
            </w:r>
            <w:r>
              <w:rPr>
                <w:rFonts w:hint="eastAsia"/>
                <w:color w:val="auto"/>
                <w:szCs w:val="21"/>
                <w:highlight w:val="none"/>
              </w:rPr>
              <w:t>高压交联聚乙烯绝缘电力电缆GB/T11017-[/B]2002</w:t>
            </w:r>
            <w:r>
              <w:rPr>
                <w:rFonts w:hint="eastAsia"/>
                <w:color w:val="auto"/>
                <w:szCs w:val="21"/>
                <w:highlight w:val="none"/>
                <w:lang w:eastAsia="zh-CN"/>
              </w:rPr>
              <w:t>、</w:t>
            </w:r>
            <w:r>
              <w:rPr>
                <w:rFonts w:hint="eastAsia"/>
                <w:color w:val="auto"/>
                <w:szCs w:val="21"/>
                <w:highlight w:val="none"/>
              </w:rPr>
              <w:t>控制电缆B9330-88</w:t>
            </w:r>
            <w:r>
              <w:rPr>
                <w:rFonts w:hint="eastAsia"/>
                <w:color w:val="auto"/>
                <w:szCs w:val="21"/>
                <w:highlight w:val="none"/>
                <w:lang w:eastAsia="zh-CN"/>
              </w:rPr>
              <w:t>、</w:t>
            </w:r>
            <w:r>
              <w:rPr>
                <w:rFonts w:hint="eastAsia"/>
                <w:color w:val="auto"/>
                <w:szCs w:val="21"/>
                <w:highlight w:val="none"/>
              </w:rPr>
              <w:t>电力设施保护条例</w:t>
            </w:r>
            <w:r>
              <w:rPr>
                <w:rFonts w:hint="eastAsia"/>
                <w:color w:val="auto"/>
                <w:szCs w:val="21"/>
                <w:highlight w:val="none"/>
                <w:lang w:eastAsia="zh-CN"/>
              </w:rPr>
              <w:t>、</w:t>
            </w:r>
            <w:r>
              <w:rPr>
                <w:rFonts w:hint="eastAsia"/>
                <w:color w:val="auto"/>
                <w:szCs w:val="21"/>
                <w:highlight w:val="none"/>
              </w:rPr>
              <w:t>布电线</w:t>
            </w:r>
            <w:r>
              <w:rPr>
                <w:rFonts w:hint="eastAsia"/>
                <w:color w:val="auto"/>
                <w:szCs w:val="21"/>
                <w:highlight w:val="none"/>
              </w:rPr>
              <w:tab/>
            </w:r>
            <w:r>
              <w:rPr>
                <w:rFonts w:hint="eastAsia"/>
                <w:color w:val="auto"/>
                <w:szCs w:val="21"/>
                <w:highlight w:val="none"/>
              </w:rPr>
              <w:t>GB5023-1997</w:t>
            </w:r>
            <w:r>
              <w:rPr>
                <w:rFonts w:hint="eastAsia"/>
                <w:color w:val="auto"/>
                <w:szCs w:val="21"/>
                <w:highlight w:val="none"/>
                <w:lang w:eastAsia="zh-CN"/>
              </w:rPr>
              <w:t>、</w:t>
            </w:r>
            <w:r>
              <w:rPr>
                <w:rFonts w:hint="eastAsia"/>
                <w:color w:val="auto"/>
                <w:szCs w:val="21"/>
                <w:highlight w:val="none"/>
              </w:rPr>
              <w:t>铝铰线及钢芯铝绞线</w:t>
            </w:r>
            <w:r>
              <w:rPr>
                <w:rFonts w:hint="eastAsia"/>
                <w:color w:val="auto"/>
                <w:szCs w:val="21"/>
                <w:highlight w:val="none"/>
              </w:rPr>
              <w:tab/>
            </w:r>
            <w:r>
              <w:rPr>
                <w:rFonts w:hint="eastAsia"/>
                <w:color w:val="auto"/>
                <w:szCs w:val="21"/>
                <w:highlight w:val="none"/>
              </w:rPr>
              <w:t>GB/T1179-1999</w:t>
            </w:r>
            <w:r>
              <w:rPr>
                <w:rFonts w:hint="eastAsia"/>
                <w:color w:val="auto"/>
                <w:szCs w:val="21"/>
                <w:highlight w:val="none"/>
                <w:lang w:eastAsia="zh-CN"/>
              </w:rPr>
              <w:t>、</w:t>
            </w:r>
            <w:r>
              <w:rPr>
                <w:rFonts w:hint="eastAsia"/>
                <w:color w:val="auto"/>
                <w:szCs w:val="21"/>
                <w:highlight w:val="none"/>
              </w:rPr>
              <w:t>耐火电缆</w:t>
            </w:r>
            <w:r>
              <w:rPr>
                <w:rFonts w:hint="eastAsia"/>
                <w:color w:val="auto"/>
                <w:szCs w:val="21"/>
                <w:highlight w:val="none"/>
              </w:rPr>
              <w:tab/>
            </w:r>
            <w:r>
              <w:rPr>
                <w:rFonts w:hint="eastAsia"/>
                <w:color w:val="auto"/>
                <w:szCs w:val="21"/>
                <w:highlight w:val="none"/>
              </w:rPr>
              <w:t>GB/T19666-2005</w:t>
            </w:r>
            <w:r>
              <w:rPr>
                <w:rFonts w:hint="eastAsia"/>
                <w:color w:val="auto"/>
                <w:szCs w:val="21"/>
                <w:highlight w:val="none"/>
                <w:lang w:eastAsia="zh-CN"/>
              </w:rPr>
              <w:t>、</w:t>
            </w:r>
            <w:r>
              <w:rPr>
                <w:rFonts w:hint="eastAsia"/>
                <w:color w:val="auto"/>
                <w:szCs w:val="21"/>
                <w:highlight w:val="none"/>
              </w:rPr>
              <w:t>低烟无卤电缆</w:t>
            </w:r>
            <w:r>
              <w:rPr>
                <w:rFonts w:hint="eastAsia"/>
                <w:color w:val="auto"/>
                <w:szCs w:val="21"/>
                <w:highlight w:val="none"/>
                <w:lang w:val="en-US" w:eastAsia="zh-CN"/>
              </w:rPr>
              <w:t xml:space="preserve"> </w:t>
            </w:r>
            <w:r>
              <w:rPr>
                <w:rFonts w:hint="eastAsia"/>
                <w:color w:val="auto"/>
                <w:szCs w:val="21"/>
                <w:highlight w:val="none"/>
              </w:rPr>
              <w:t>GB/T19666-2005</w:t>
            </w:r>
            <w:r>
              <w:rPr>
                <w:rFonts w:hint="eastAsia"/>
                <w:color w:val="auto"/>
                <w:szCs w:val="21"/>
                <w:highlight w:val="none"/>
                <w:lang w:val="en-US" w:eastAsia="zh-CN"/>
              </w:rPr>
              <w:t>等</w:t>
            </w:r>
            <w:r>
              <w:rPr>
                <w:rFonts w:hint="eastAsia"/>
                <w:color w:val="auto"/>
                <w:szCs w:val="21"/>
                <w:highlight w:val="none"/>
              </w:rPr>
              <w:t>和合同协议</w:t>
            </w:r>
            <w:r>
              <w:rPr>
                <w:rFonts w:hint="eastAsia" w:cs="黑体" w:asciiTheme="minorEastAsia" w:hAnsiTheme="minorEastAsia" w:eastAsiaTheme="minorEastAsia"/>
                <w:color w:val="auto"/>
                <w:szCs w:val="21"/>
                <w:highlight w:val="none"/>
              </w:rPr>
              <w:t>等标准。</w:t>
            </w:r>
          </w:p>
          <w:p>
            <w:pPr>
              <w:keepNext w:val="0"/>
              <w:keepLines w:val="0"/>
              <w:pageBreakBefore w:val="0"/>
              <w:suppressLineNumbers w:val="0"/>
              <w:kinsoku/>
              <w:wordWrap/>
              <w:overflowPunct/>
              <w:topLinePunct w:val="0"/>
              <w:bidi w:val="0"/>
              <w:spacing w:beforeAutospacing="0" w:afterAutospacing="0" w:line="240" w:lineRule="auto"/>
              <w:ind w:left="0" w:right="0" w:firstLine="420" w:firstLineChars="200"/>
              <w:jc w:val="left"/>
              <w:rPr>
                <w:rFonts w:hint="default" w:cs="黑体" w:asciiTheme="minorEastAsia" w:hAnsiTheme="minorEastAsia" w:eastAsiaTheme="minorEastAsia"/>
                <w:color w:val="auto"/>
                <w:szCs w:val="21"/>
                <w:highlight w:val="none"/>
              </w:rPr>
            </w:pPr>
            <w:r>
              <w:rPr>
                <w:rFonts w:hint="eastAsia" w:cs="黑体" w:asciiTheme="minorEastAsia" w:hAnsiTheme="minorEastAsia" w:eastAsiaTheme="minorEastAsia"/>
                <w:color w:val="auto"/>
                <w:szCs w:val="21"/>
                <w:highlight w:val="none"/>
                <w:lang w:val="en-US" w:eastAsia="zh-CN"/>
              </w:rPr>
              <w:t>销售部</w:t>
            </w:r>
            <w:r>
              <w:rPr>
                <w:rFonts w:hint="eastAsia" w:cs="黑体" w:asciiTheme="minorEastAsia" w:hAnsiTheme="minorEastAsia" w:eastAsiaTheme="minorEastAsia"/>
                <w:color w:val="auto"/>
                <w:szCs w:val="21"/>
                <w:highlight w:val="none"/>
              </w:rPr>
              <w:t>负责</w:t>
            </w:r>
            <w:r>
              <w:rPr>
                <w:rFonts w:hint="eastAsia" w:cs="黑体" w:asciiTheme="minorEastAsia" w:hAnsiTheme="minorEastAsia" w:eastAsiaTheme="minorEastAsia"/>
                <w:color w:val="auto"/>
                <w:szCs w:val="21"/>
                <w:highlight w:val="none"/>
                <w:lang w:eastAsia="zh-CN"/>
              </w:rPr>
              <w:t>电线、电缆、发电机、变压器的销售</w:t>
            </w:r>
            <w:r>
              <w:rPr>
                <w:rFonts w:hint="eastAsia" w:cs="黑体" w:asciiTheme="minorEastAsia" w:hAnsiTheme="minorEastAsia" w:eastAsiaTheme="minorEastAsia"/>
                <w:color w:val="auto"/>
                <w:szCs w:val="21"/>
                <w:highlight w:val="none"/>
              </w:rPr>
              <w:t>服务实现和服务提供的策划，策划输出的具体结果包括以下内容：</w:t>
            </w:r>
          </w:p>
          <w:p>
            <w:pPr>
              <w:keepNext w:val="0"/>
              <w:keepLines w:val="0"/>
              <w:pageBreakBefore w:val="0"/>
              <w:suppressLineNumbers w:val="0"/>
              <w:kinsoku/>
              <w:wordWrap/>
              <w:overflowPunct/>
              <w:topLinePunct w:val="0"/>
              <w:bidi w:val="0"/>
              <w:spacing w:beforeAutospacing="0" w:afterAutospacing="0" w:line="240" w:lineRule="auto"/>
              <w:ind w:left="0" w:right="0" w:firstLine="420" w:firstLineChars="200"/>
              <w:jc w:val="left"/>
              <w:rPr>
                <w:rFonts w:hint="default" w:cs="黑体" w:asciiTheme="minorEastAsia" w:hAnsiTheme="minorEastAsia" w:eastAsiaTheme="minorEastAsia"/>
                <w:color w:val="auto"/>
                <w:szCs w:val="21"/>
                <w:highlight w:val="none"/>
              </w:rPr>
            </w:pPr>
            <w:r>
              <w:rPr>
                <w:rFonts w:hint="eastAsia" w:cs="黑体" w:asciiTheme="minorEastAsia" w:hAnsiTheme="minorEastAsia" w:eastAsiaTheme="minorEastAsia"/>
                <w:color w:val="auto"/>
                <w:szCs w:val="21"/>
                <w:highlight w:val="none"/>
              </w:rPr>
              <w:t>a）确定</w:t>
            </w:r>
            <w:r>
              <w:rPr>
                <w:rFonts w:hint="eastAsia" w:cs="黑体" w:asciiTheme="minorEastAsia" w:hAnsiTheme="minorEastAsia" w:eastAsiaTheme="minorEastAsia"/>
                <w:color w:val="auto"/>
                <w:szCs w:val="21"/>
                <w:highlight w:val="none"/>
                <w:lang w:val="en-US" w:eastAsia="zh-CN"/>
              </w:rPr>
              <w:t>销售</w:t>
            </w:r>
            <w:r>
              <w:rPr>
                <w:rFonts w:hint="eastAsia" w:cs="黑体" w:asciiTheme="minorEastAsia" w:hAnsiTheme="minorEastAsia" w:eastAsiaTheme="minorEastAsia"/>
                <w:color w:val="auto"/>
                <w:szCs w:val="21"/>
                <w:highlight w:val="none"/>
              </w:rPr>
              <w:t>服务的要求；--《需求分析》、《合同》</w:t>
            </w:r>
          </w:p>
          <w:p>
            <w:pPr>
              <w:keepNext w:val="0"/>
              <w:keepLines w:val="0"/>
              <w:pageBreakBefore w:val="0"/>
              <w:suppressLineNumbers w:val="0"/>
              <w:kinsoku/>
              <w:wordWrap/>
              <w:overflowPunct/>
              <w:topLinePunct w:val="0"/>
              <w:bidi w:val="0"/>
              <w:spacing w:beforeAutospacing="0" w:afterAutospacing="0" w:line="240" w:lineRule="auto"/>
              <w:ind w:left="0" w:right="0" w:firstLine="420" w:firstLineChars="200"/>
              <w:jc w:val="left"/>
              <w:rPr>
                <w:rFonts w:hint="eastAsia" w:cs="黑体" w:asciiTheme="minorEastAsia" w:hAnsiTheme="minorEastAsia" w:eastAsiaTheme="minorEastAsia"/>
                <w:color w:val="auto"/>
                <w:szCs w:val="21"/>
                <w:highlight w:val="none"/>
              </w:rPr>
            </w:pPr>
            <w:r>
              <w:rPr>
                <w:rFonts w:hint="eastAsia" w:cs="黑体" w:asciiTheme="minorEastAsia" w:hAnsiTheme="minorEastAsia" w:eastAsiaTheme="minorEastAsia"/>
                <w:color w:val="auto"/>
                <w:szCs w:val="21"/>
                <w:highlight w:val="none"/>
              </w:rPr>
              <w:t>b）建立过程准则以及</w:t>
            </w:r>
            <w:r>
              <w:rPr>
                <w:rFonts w:hint="eastAsia" w:cs="黑体" w:asciiTheme="minorEastAsia" w:hAnsiTheme="minorEastAsia" w:eastAsiaTheme="minorEastAsia"/>
                <w:color w:val="auto"/>
                <w:szCs w:val="21"/>
                <w:highlight w:val="none"/>
                <w:lang w:val="en-US" w:eastAsia="zh-CN"/>
              </w:rPr>
              <w:t>销售</w:t>
            </w:r>
            <w:r>
              <w:rPr>
                <w:rFonts w:hint="eastAsia" w:cs="黑体" w:asciiTheme="minorEastAsia" w:hAnsiTheme="minorEastAsia" w:eastAsiaTheme="minorEastAsia"/>
                <w:color w:val="auto"/>
                <w:szCs w:val="21"/>
                <w:highlight w:val="none"/>
              </w:rPr>
              <w:t>服务的接收准则；---验收标准、作业指导书、《合同》</w:t>
            </w:r>
          </w:p>
          <w:p>
            <w:pPr>
              <w:keepNext w:val="0"/>
              <w:keepLines w:val="0"/>
              <w:pageBreakBefore w:val="0"/>
              <w:suppressLineNumbers w:val="0"/>
              <w:kinsoku/>
              <w:wordWrap/>
              <w:overflowPunct/>
              <w:topLinePunct w:val="0"/>
              <w:bidi w:val="0"/>
              <w:spacing w:beforeAutospacing="0" w:afterAutospacing="0" w:line="240" w:lineRule="auto"/>
              <w:ind w:left="0" w:right="0" w:firstLine="420" w:firstLineChars="200"/>
              <w:jc w:val="left"/>
              <w:rPr>
                <w:rFonts w:hint="default" w:cs="黑体" w:asciiTheme="minorEastAsia" w:hAnsiTheme="minorEastAsia" w:eastAsiaTheme="minorEastAsia"/>
                <w:color w:val="auto"/>
                <w:szCs w:val="21"/>
                <w:highlight w:val="none"/>
              </w:rPr>
            </w:pPr>
            <w:r>
              <w:rPr>
                <w:rFonts w:hint="eastAsia" w:cs="黑体" w:asciiTheme="minorEastAsia" w:hAnsiTheme="minorEastAsia" w:eastAsiaTheme="minorEastAsia"/>
                <w:color w:val="auto"/>
                <w:szCs w:val="21"/>
                <w:highlight w:val="none"/>
              </w:rPr>
              <w:t>c）确定符合产品和服务要求的资源；---工艺流程图</w:t>
            </w:r>
          </w:p>
          <w:p>
            <w:pPr>
              <w:keepNext w:val="0"/>
              <w:keepLines w:val="0"/>
              <w:pageBreakBefore w:val="0"/>
              <w:suppressLineNumbers w:val="0"/>
              <w:kinsoku/>
              <w:wordWrap/>
              <w:overflowPunct/>
              <w:topLinePunct w:val="0"/>
              <w:bidi w:val="0"/>
              <w:spacing w:beforeAutospacing="0" w:afterAutospacing="0" w:line="240" w:lineRule="auto"/>
              <w:ind w:left="0" w:right="0" w:firstLine="420" w:firstLineChars="200"/>
              <w:jc w:val="left"/>
              <w:rPr>
                <w:rFonts w:hint="default" w:cs="黑体" w:asciiTheme="minorEastAsia" w:hAnsiTheme="minorEastAsia" w:eastAsiaTheme="minorEastAsia"/>
                <w:color w:val="auto"/>
                <w:szCs w:val="21"/>
                <w:highlight w:val="none"/>
              </w:rPr>
            </w:pPr>
            <w:r>
              <w:rPr>
                <w:rFonts w:hint="eastAsia" w:cs="黑体" w:asciiTheme="minorEastAsia" w:hAnsiTheme="minorEastAsia" w:eastAsiaTheme="minorEastAsia"/>
                <w:color w:val="auto"/>
                <w:szCs w:val="21"/>
                <w:highlight w:val="none"/>
              </w:rPr>
              <w:t>d）按照准则实施过程控制；---生产和服务过程监控</w:t>
            </w:r>
          </w:p>
          <w:p>
            <w:pPr>
              <w:keepNext w:val="0"/>
              <w:keepLines w:val="0"/>
              <w:pageBreakBefore w:val="0"/>
              <w:suppressLineNumbers w:val="0"/>
              <w:kinsoku/>
              <w:wordWrap/>
              <w:overflowPunct/>
              <w:topLinePunct w:val="0"/>
              <w:bidi w:val="0"/>
              <w:spacing w:beforeAutospacing="0" w:afterAutospacing="0" w:line="240" w:lineRule="auto"/>
              <w:ind w:left="0" w:right="0" w:firstLine="420" w:firstLineChars="200"/>
              <w:jc w:val="left"/>
              <w:rPr>
                <w:rFonts w:hint="default" w:cs="黑体" w:asciiTheme="minorEastAsia" w:hAnsiTheme="minorEastAsia" w:eastAsiaTheme="minorEastAsia"/>
                <w:color w:val="auto"/>
                <w:szCs w:val="21"/>
                <w:highlight w:val="none"/>
              </w:rPr>
            </w:pPr>
            <w:r>
              <w:rPr>
                <w:rFonts w:hint="eastAsia" w:cs="黑体" w:asciiTheme="minorEastAsia" w:hAnsiTheme="minorEastAsia" w:eastAsiaTheme="minorEastAsia"/>
                <w:color w:val="auto"/>
                <w:szCs w:val="21"/>
                <w:highlight w:val="none"/>
              </w:rPr>
              <w:t>e）保持、保留必要的文件和记录。---文件和质量记录</w:t>
            </w:r>
          </w:p>
          <w:p>
            <w:pPr>
              <w:keepNext w:val="0"/>
              <w:keepLines w:val="0"/>
              <w:pageBreakBefore w:val="0"/>
              <w:suppressLineNumbers w:val="0"/>
              <w:kinsoku/>
              <w:wordWrap/>
              <w:overflowPunct/>
              <w:topLinePunct w:val="0"/>
              <w:bidi w:val="0"/>
              <w:spacing w:beforeAutospacing="0" w:afterAutospacing="0" w:line="240" w:lineRule="auto"/>
              <w:ind w:left="0" w:right="0" w:firstLine="420" w:firstLineChars="200"/>
              <w:jc w:val="left"/>
              <w:rPr>
                <w:rFonts w:hint="default" w:cs="黑体" w:asciiTheme="minorEastAsia" w:hAnsiTheme="minorEastAsia" w:eastAsiaTheme="minorEastAsia"/>
                <w:color w:val="auto"/>
                <w:szCs w:val="21"/>
                <w:highlight w:val="none"/>
              </w:rPr>
            </w:pPr>
            <w:r>
              <w:rPr>
                <w:rFonts w:hint="eastAsia" w:cs="黑体" w:asciiTheme="minorEastAsia" w:hAnsiTheme="minorEastAsia" w:eastAsiaTheme="minorEastAsia"/>
                <w:color w:val="auto"/>
                <w:szCs w:val="21"/>
                <w:highlight w:val="none"/>
              </w:rPr>
              <w:t>---策划输出经过评审及跟进、必要的更改控制及批准等以适合组织的运行需要。</w:t>
            </w:r>
          </w:p>
          <w:p>
            <w:pPr>
              <w:keepNext w:val="0"/>
              <w:keepLines w:val="0"/>
              <w:pageBreakBefore w:val="0"/>
              <w:suppressLineNumbers w:val="0"/>
              <w:kinsoku/>
              <w:wordWrap/>
              <w:overflowPunct/>
              <w:topLinePunct w:val="0"/>
              <w:bidi w:val="0"/>
              <w:spacing w:beforeAutospacing="0" w:afterAutospacing="0" w:line="240" w:lineRule="auto"/>
              <w:ind w:left="0" w:right="0" w:firstLine="420" w:firstLineChars="200"/>
              <w:jc w:val="left"/>
              <w:rPr>
                <w:rFonts w:hint="default" w:cs="黑体" w:asciiTheme="minorEastAsia" w:hAnsiTheme="minorEastAsia" w:eastAsiaTheme="minorEastAsia"/>
                <w:color w:val="auto"/>
                <w:szCs w:val="21"/>
                <w:highlight w:val="none"/>
              </w:rPr>
            </w:pPr>
            <w:r>
              <w:rPr>
                <w:rFonts w:hint="eastAsia" w:cs="黑体" w:asciiTheme="minorEastAsia" w:hAnsiTheme="minorEastAsia" w:eastAsiaTheme="minorEastAsia"/>
                <w:color w:val="auto"/>
                <w:szCs w:val="21"/>
                <w:highlight w:val="none"/>
              </w:rPr>
              <w:t>----外包过程：</w:t>
            </w:r>
            <w:r>
              <w:rPr>
                <w:rFonts w:hint="eastAsia" w:cs="黑体" w:asciiTheme="minorEastAsia" w:hAnsiTheme="minorEastAsia" w:eastAsiaTheme="minorEastAsia"/>
                <w:color w:val="auto"/>
                <w:szCs w:val="21"/>
                <w:highlight w:val="none"/>
                <w:lang w:val="en-US" w:eastAsia="zh-CN"/>
              </w:rPr>
              <w:t>无</w:t>
            </w:r>
          </w:p>
          <w:p>
            <w:pPr>
              <w:keepNext w:val="0"/>
              <w:keepLines w:val="0"/>
              <w:pageBreakBefore w:val="0"/>
              <w:suppressLineNumbers w:val="0"/>
              <w:kinsoku/>
              <w:wordWrap/>
              <w:overflowPunct/>
              <w:topLinePunct w:val="0"/>
              <w:bidi w:val="0"/>
              <w:spacing w:beforeAutospacing="0" w:afterAutospacing="0" w:line="240" w:lineRule="auto"/>
              <w:ind w:left="0" w:right="0" w:firstLine="420" w:firstLineChars="200"/>
              <w:jc w:val="left"/>
              <w:rPr>
                <w:rFonts w:hint="default" w:cs="黑体" w:asciiTheme="minorEastAsia" w:hAnsiTheme="minorEastAsia" w:eastAsiaTheme="minorEastAsia"/>
                <w:color w:val="auto"/>
                <w:szCs w:val="21"/>
                <w:highlight w:val="none"/>
              </w:rPr>
            </w:pPr>
            <w:r>
              <w:rPr>
                <w:rFonts w:hint="eastAsia" w:cs="黑体" w:asciiTheme="minorEastAsia" w:hAnsiTheme="minorEastAsia" w:eastAsiaTheme="minorEastAsia"/>
                <w:color w:val="auto"/>
                <w:szCs w:val="21"/>
                <w:highlight w:val="none"/>
              </w:rPr>
              <w:t>----</w:t>
            </w:r>
            <w:r>
              <w:rPr>
                <w:rFonts w:hint="eastAsia" w:cs="黑体" w:asciiTheme="minorEastAsia" w:hAnsiTheme="minorEastAsia" w:eastAsiaTheme="minorEastAsia"/>
                <w:color w:val="auto"/>
                <w:szCs w:val="21"/>
                <w:highlight w:val="none"/>
                <w:lang w:eastAsia="zh-CN"/>
              </w:rPr>
              <w:t>关键</w:t>
            </w:r>
            <w:r>
              <w:rPr>
                <w:rFonts w:hint="eastAsia" w:cs="黑体" w:asciiTheme="minorEastAsia" w:hAnsiTheme="minorEastAsia" w:eastAsiaTheme="minorEastAsia"/>
                <w:color w:val="auto"/>
                <w:szCs w:val="21"/>
                <w:highlight w:val="none"/>
              </w:rPr>
              <w:t>过程的识别：</w:t>
            </w:r>
            <w:r>
              <w:rPr>
                <w:rFonts w:hint="eastAsia" w:cs="黑体" w:asciiTheme="minorEastAsia" w:hAnsiTheme="minorEastAsia" w:eastAsiaTheme="minorEastAsia"/>
                <w:color w:val="auto"/>
                <w:szCs w:val="21"/>
                <w:highlight w:val="none"/>
                <w:lang w:val="en-US" w:eastAsia="zh-CN"/>
              </w:rPr>
              <w:t>销售</w:t>
            </w:r>
            <w:r>
              <w:rPr>
                <w:rFonts w:hint="eastAsia" w:cs="黑体" w:asciiTheme="minorEastAsia" w:hAnsiTheme="minorEastAsia" w:eastAsiaTheme="minorEastAsia"/>
                <w:color w:val="auto"/>
                <w:szCs w:val="21"/>
                <w:highlight w:val="none"/>
                <w:lang w:eastAsia="zh-CN"/>
              </w:rPr>
              <w:t>过程</w:t>
            </w:r>
            <w:r>
              <w:rPr>
                <w:rFonts w:hint="eastAsia" w:cs="黑体" w:asciiTheme="minorEastAsia" w:hAnsiTheme="minorEastAsia" w:eastAsiaTheme="minorEastAsia"/>
                <w:color w:val="auto"/>
                <w:szCs w:val="21"/>
                <w:highlight w:val="none"/>
              </w:rPr>
              <w:t>；</w:t>
            </w:r>
          </w:p>
          <w:p>
            <w:pPr>
              <w:keepNext w:val="0"/>
              <w:keepLines w:val="0"/>
              <w:pageBreakBefore w:val="0"/>
              <w:suppressLineNumbers w:val="0"/>
              <w:kinsoku/>
              <w:wordWrap/>
              <w:overflowPunct/>
              <w:topLinePunct w:val="0"/>
              <w:bidi w:val="0"/>
              <w:spacing w:beforeAutospacing="0" w:afterAutospacing="0" w:line="240" w:lineRule="auto"/>
              <w:ind w:left="0" w:right="0" w:firstLine="420" w:firstLineChars="200"/>
              <w:rPr>
                <w:rFonts w:ascii="宋体"/>
                <w:color w:val="auto"/>
                <w:kern w:val="0"/>
                <w:szCs w:val="21"/>
              </w:rPr>
            </w:pPr>
            <w:r>
              <w:rPr>
                <w:rFonts w:hint="eastAsia" w:cs="黑体" w:asciiTheme="minorEastAsia" w:hAnsiTheme="minorEastAsia" w:eastAsiaTheme="minorEastAsia"/>
                <w:color w:val="auto"/>
                <w:szCs w:val="21"/>
                <w:highlight w:val="none"/>
              </w:rPr>
              <w:t>-----经确认：暂无策划的更改。</w:t>
            </w:r>
          </w:p>
          <w:p>
            <w:pPr>
              <w:pageBreakBefore w:val="0"/>
              <w:kinsoku/>
              <w:wordWrap/>
              <w:overflowPunct/>
              <w:topLinePunct w:val="0"/>
              <w:bidi w:val="0"/>
              <w:spacing w:line="240" w:lineRule="auto"/>
              <w:rPr>
                <w:rFonts w:ascii="宋体" w:hAnsi="宋体"/>
                <w:b w:val="0"/>
                <w:bCs w:val="0"/>
                <w:color w:val="auto"/>
                <w:szCs w:val="21"/>
                <w:highlight w:val="none"/>
              </w:rPr>
            </w:pPr>
            <w:r>
              <w:rPr>
                <w:rFonts w:hint="eastAsia" w:ascii="宋体" w:hAnsi="宋体"/>
                <w:b w:val="0"/>
                <w:bCs w:val="0"/>
                <w:color w:val="auto"/>
                <w:szCs w:val="21"/>
                <w:highlight w:val="none"/>
                <w:lang w:eastAsia="zh-CN"/>
              </w:rPr>
              <w:t>电线、电缆、发电机、变压器的销售</w:t>
            </w:r>
            <w:r>
              <w:rPr>
                <w:rFonts w:hint="eastAsia" w:ascii="宋体" w:hAnsi="宋体"/>
                <w:b w:val="0"/>
                <w:bCs w:val="0"/>
                <w:color w:val="auto"/>
                <w:szCs w:val="21"/>
                <w:highlight w:val="none"/>
              </w:rPr>
              <w:t>服务流程：</w:t>
            </w:r>
          </w:p>
          <w:p>
            <w:pPr>
              <w:pageBreakBefore w:val="0"/>
              <w:kinsoku/>
              <w:wordWrap/>
              <w:overflowPunct/>
              <w:topLinePunct w:val="0"/>
              <w:bidi w:val="0"/>
              <w:spacing w:line="240" w:lineRule="auto"/>
              <w:rPr>
                <w:rFonts w:hint="eastAsia" w:ascii="宋体" w:hAnsi="宋体" w:eastAsia="宋体" w:cs="宋体"/>
                <w:color w:val="auto"/>
                <w:kern w:val="2"/>
                <w:sz w:val="21"/>
                <w:szCs w:val="21"/>
                <w:highlight w:val="yellow"/>
                <w:lang w:val="en-US" w:eastAsia="zh-CN" w:bidi="ar-SA"/>
              </w:rPr>
            </w:pPr>
            <w:r>
              <w:rPr>
                <w:rFonts w:hint="eastAsia" w:ascii="宋体" w:hAnsi="宋体" w:eastAsia="宋体" w:cs="宋体"/>
                <w:color w:val="auto"/>
                <w:kern w:val="2"/>
                <w:sz w:val="21"/>
                <w:szCs w:val="21"/>
                <w:highlight w:val="none"/>
                <w:lang w:val="en-US" w:eastAsia="zh-CN" w:bidi="ar-SA"/>
              </w:rPr>
              <w:t>客户沟通询价—业务洽谈—合同签订—采购产品—检验—产品销售—客户签收—售后服务</w:t>
            </w:r>
          </w:p>
        </w:tc>
        <w:tc>
          <w:tcPr>
            <w:tcW w:w="932" w:type="dxa"/>
          </w:tcPr>
          <w:p>
            <w:pPr>
              <w:pageBreakBefore w:val="0"/>
              <w:kinsoku/>
              <w:wordWrap/>
              <w:overflowPunct/>
              <w:topLinePunct w:val="0"/>
              <w:bidi w:val="0"/>
              <w:spacing w:line="240" w:lineRule="auto"/>
              <w:rPr>
                <w:rFonts w:hint="eastAsia" w:eastAsia="宋体" w:cs="宋体"/>
                <w:color w:val="auto"/>
                <w:sz w:val="21"/>
                <w:szCs w:val="21"/>
                <w:lang w:eastAsia="zh-CN" w:bidi="ar"/>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pageBreakBefore w:val="0"/>
              <w:kinsoku/>
              <w:wordWrap/>
              <w:overflowPunct/>
              <w:topLinePunct w:val="0"/>
              <w:bidi w:val="0"/>
              <w:adjustRightInd w:val="0"/>
              <w:snapToGrid w:val="0"/>
              <w:spacing w:line="240" w:lineRule="auto"/>
              <w:jc w:val="center"/>
              <w:rPr>
                <w:rFonts w:ascii="宋体" w:hAnsi="宋体" w:cs="新宋体"/>
                <w:color w:val="auto"/>
                <w:szCs w:val="21"/>
              </w:rPr>
            </w:pPr>
            <w:r>
              <w:rPr>
                <w:rFonts w:hint="eastAsia" w:ascii="宋体" w:hAnsi="宋体" w:cs="宋体"/>
                <w:color w:val="auto"/>
                <w:szCs w:val="21"/>
              </w:rPr>
              <w:t>产品和服务的要求</w:t>
            </w:r>
          </w:p>
        </w:tc>
        <w:tc>
          <w:tcPr>
            <w:tcW w:w="960" w:type="dxa"/>
          </w:tcPr>
          <w:p>
            <w:pPr>
              <w:pageBreakBefore w:val="0"/>
              <w:kinsoku/>
              <w:wordWrap/>
              <w:overflowPunct/>
              <w:topLinePunct w:val="0"/>
              <w:bidi w:val="0"/>
              <w:spacing w:line="240" w:lineRule="auto"/>
              <w:rPr>
                <w:rFonts w:ascii="宋体" w:hAnsi="宋体" w:cs="新宋体"/>
                <w:color w:val="auto"/>
                <w:szCs w:val="21"/>
              </w:rPr>
            </w:pPr>
            <w:r>
              <w:rPr>
                <w:rFonts w:hint="eastAsia" w:ascii="宋体" w:hAnsi="宋体" w:cs="宋体"/>
                <w:color w:val="auto"/>
                <w:szCs w:val="21"/>
              </w:rPr>
              <w:t xml:space="preserve">Q8.2 </w:t>
            </w:r>
          </w:p>
        </w:tc>
        <w:tc>
          <w:tcPr>
            <w:tcW w:w="10657" w:type="dxa"/>
            <w:vAlign w:val="top"/>
          </w:tcPr>
          <w:p>
            <w:pPr>
              <w:pageBreakBefore w:val="0"/>
              <w:kinsoku/>
              <w:wordWrap/>
              <w:overflowPunct/>
              <w:topLinePunct w:val="0"/>
              <w:bidi w:val="0"/>
              <w:spacing w:line="240" w:lineRule="auto"/>
              <w:ind w:firstLine="420" w:firstLineChars="200"/>
              <w:rPr>
                <w:color w:val="auto"/>
                <w:szCs w:val="21"/>
              </w:rPr>
            </w:pPr>
            <w:r>
              <w:rPr>
                <w:rFonts w:hint="eastAsia"/>
                <w:color w:val="auto"/>
                <w:szCs w:val="21"/>
              </w:rPr>
              <w:t>公司制定并实施《</w:t>
            </w:r>
            <w:r>
              <w:rPr>
                <w:rFonts w:hint="eastAsia"/>
                <w:color w:val="auto"/>
                <w:szCs w:val="21"/>
                <w:lang w:eastAsia="zh-CN"/>
              </w:rPr>
              <w:t>与顾客有关的过程控制程序</w:t>
            </w:r>
            <w:r>
              <w:rPr>
                <w:rFonts w:hint="eastAsia"/>
                <w:color w:val="auto"/>
                <w:szCs w:val="21"/>
              </w:rPr>
              <w:t>》，</w:t>
            </w:r>
            <w:r>
              <w:rPr>
                <w:rFonts w:hint="eastAsia"/>
                <w:color w:val="auto"/>
                <w:szCs w:val="21"/>
                <w:lang w:eastAsia="zh-CN"/>
              </w:rPr>
              <w:t>销售部</w:t>
            </w:r>
            <w:r>
              <w:rPr>
                <w:rFonts w:hint="eastAsia"/>
                <w:color w:val="auto"/>
                <w:szCs w:val="21"/>
              </w:rPr>
              <w:t>采用上门拜访、会议、报告、函电、计算机网络等方式与顾客进行沟通。了解客户要求的产品的相关信息；问询、合同或订单的处理，包括对其修改；顾客反馈，包括顾客抱怨；处置或控制顾客财产；当有重大异常时，制定有关的应急措施及客户特定的要求；</w:t>
            </w:r>
          </w:p>
          <w:p>
            <w:pPr>
              <w:pageBreakBefore w:val="0"/>
              <w:kinsoku/>
              <w:wordWrap/>
              <w:overflowPunct/>
              <w:topLinePunct w:val="0"/>
              <w:bidi w:val="0"/>
              <w:spacing w:line="240" w:lineRule="auto"/>
              <w:rPr>
                <w:color w:val="auto"/>
                <w:szCs w:val="21"/>
              </w:rPr>
            </w:pPr>
          </w:p>
          <w:p>
            <w:pPr>
              <w:pageBreakBefore w:val="0"/>
              <w:kinsoku/>
              <w:wordWrap/>
              <w:overflowPunct/>
              <w:topLinePunct w:val="0"/>
              <w:bidi w:val="0"/>
              <w:spacing w:line="240" w:lineRule="auto"/>
              <w:rPr>
                <w:color w:val="auto"/>
                <w:szCs w:val="21"/>
              </w:rPr>
            </w:pPr>
            <w:r>
              <w:rPr>
                <w:rFonts w:hint="eastAsia"/>
                <w:color w:val="auto"/>
                <w:szCs w:val="21"/>
              </w:rPr>
              <w:t>对市场进行调研，定向顾客提供的产品和服务的要求，从以下几个方面来确定与服务有关的要求：</w:t>
            </w:r>
          </w:p>
          <w:p>
            <w:pPr>
              <w:pageBreakBefore w:val="0"/>
              <w:kinsoku/>
              <w:wordWrap/>
              <w:overflowPunct/>
              <w:topLinePunct w:val="0"/>
              <w:bidi w:val="0"/>
              <w:spacing w:line="240" w:lineRule="auto"/>
              <w:rPr>
                <w:color w:val="auto"/>
                <w:szCs w:val="21"/>
              </w:rPr>
            </w:pPr>
            <w:r>
              <w:rPr>
                <w:rFonts w:hint="eastAsia"/>
                <w:color w:val="auto"/>
                <w:szCs w:val="21"/>
              </w:rPr>
              <w:t xml:space="preserve">（1）顾客对产品规定的要求,包括产品项目内容、技术、进度和费用要求以及策划后期服务要求；      </w:t>
            </w:r>
          </w:p>
          <w:p>
            <w:pPr>
              <w:pageBreakBefore w:val="0"/>
              <w:kinsoku/>
              <w:wordWrap/>
              <w:overflowPunct/>
              <w:topLinePunct w:val="0"/>
              <w:bidi w:val="0"/>
              <w:spacing w:line="240" w:lineRule="auto"/>
              <w:rPr>
                <w:color w:val="auto"/>
                <w:szCs w:val="21"/>
              </w:rPr>
            </w:pPr>
            <w:r>
              <w:rPr>
                <w:rFonts w:hint="eastAsia"/>
                <w:color w:val="auto"/>
                <w:szCs w:val="21"/>
              </w:rPr>
              <w:t>（2）与产品有关的法律、法规要求；</w:t>
            </w:r>
          </w:p>
          <w:p>
            <w:pPr>
              <w:pageBreakBefore w:val="0"/>
              <w:kinsoku/>
              <w:wordWrap/>
              <w:overflowPunct/>
              <w:topLinePunct w:val="0"/>
              <w:bidi w:val="0"/>
              <w:spacing w:line="240" w:lineRule="auto"/>
              <w:rPr>
                <w:color w:val="auto"/>
                <w:szCs w:val="21"/>
              </w:rPr>
            </w:pPr>
            <w:r>
              <w:rPr>
                <w:rFonts w:hint="eastAsia"/>
                <w:color w:val="auto"/>
                <w:szCs w:val="21"/>
              </w:rPr>
              <w:t>（3）公司确定的其他附加要求；</w:t>
            </w:r>
          </w:p>
          <w:p>
            <w:pPr>
              <w:pageBreakBefore w:val="0"/>
              <w:kinsoku/>
              <w:wordWrap/>
              <w:overflowPunct/>
              <w:topLinePunct w:val="0"/>
              <w:bidi w:val="0"/>
              <w:spacing w:line="240" w:lineRule="auto"/>
              <w:ind w:firstLine="420" w:firstLineChars="200"/>
              <w:rPr>
                <w:color w:val="auto"/>
                <w:szCs w:val="21"/>
              </w:rPr>
            </w:pPr>
            <w:r>
              <w:rPr>
                <w:rFonts w:hint="eastAsia"/>
                <w:color w:val="auto"/>
                <w:szCs w:val="21"/>
              </w:rPr>
              <w:t>顾客有合作意向时或发放招标文件时，介绍公司服务内容，了解顾客要求，并结合企业标准进行确定，且明示在合同或订单上，确定顾客对产品的具体要求。</w:t>
            </w:r>
          </w:p>
          <w:p>
            <w:pPr>
              <w:pageBreakBefore w:val="0"/>
              <w:kinsoku/>
              <w:wordWrap/>
              <w:overflowPunct/>
              <w:topLinePunct w:val="0"/>
              <w:bidi w:val="0"/>
              <w:spacing w:line="240" w:lineRule="auto"/>
              <w:ind w:firstLine="420" w:firstLineChars="200"/>
              <w:rPr>
                <w:color w:val="auto"/>
                <w:szCs w:val="21"/>
              </w:rPr>
            </w:pPr>
            <w:r>
              <w:rPr>
                <w:rFonts w:hint="eastAsia"/>
                <w:color w:val="auto"/>
                <w:szCs w:val="21"/>
              </w:rPr>
              <w:t>抽</w:t>
            </w:r>
            <w:r>
              <w:rPr>
                <w:rFonts w:hint="eastAsia"/>
                <w:color w:val="auto"/>
                <w:szCs w:val="21"/>
                <w:lang w:eastAsia="zh-CN"/>
              </w:rPr>
              <w:t>电线、电缆、发电机、变压器的销售</w:t>
            </w:r>
            <w:r>
              <w:rPr>
                <w:rFonts w:hint="eastAsia"/>
                <w:color w:val="auto"/>
                <w:szCs w:val="21"/>
              </w:rPr>
              <w:t>合同：</w:t>
            </w:r>
          </w:p>
          <w:p>
            <w:pPr>
              <w:pageBreakBefore w:val="0"/>
              <w:kinsoku/>
              <w:wordWrap/>
              <w:overflowPunct/>
              <w:topLinePunct w:val="0"/>
              <w:bidi w:val="0"/>
              <w:spacing w:line="240" w:lineRule="auto"/>
              <w:rPr>
                <w:color w:val="auto"/>
                <w:szCs w:val="21"/>
              </w:rPr>
            </w:pPr>
            <w:r>
              <w:rPr>
                <w:rFonts w:hint="eastAsia"/>
                <w:color w:val="auto"/>
                <w:szCs w:val="21"/>
              </w:rPr>
              <w:t>1甲方：</w:t>
            </w:r>
            <w:r>
              <w:rPr>
                <w:color w:val="auto"/>
              </w:rPr>
              <w:t>重庆居易智能科技有限公司</w:t>
            </w:r>
          </w:p>
          <w:p>
            <w:pPr>
              <w:pageBreakBefore w:val="0"/>
              <w:kinsoku/>
              <w:wordWrap/>
              <w:overflowPunct/>
              <w:topLinePunct w:val="0"/>
              <w:bidi w:val="0"/>
              <w:spacing w:line="240" w:lineRule="auto"/>
              <w:rPr>
                <w:rFonts w:hint="default" w:eastAsia="宋体"/>
                <w:color w:val="auto"/>
                <w:szCs w:val="21"/>
                <w:lang w:val="en-US" w:eastAsia="zh-CN"/>
              </w:rPr>
            </w:pPr>
            <w:r>
              <w:rPr>
                <w:rFonts w:hint="eastAsia"/>
                <w:color w:val="auto"/>
                <w:szCs w:val="21"/>
                <w:lang w:val="en-US" w:eastAsia="zh-CN"/>
              </w:rPr>
              <w:t>签订时间：2021年11月10日</w:t>
            </w:r>
          </w:p>
          <w:p>
            <w:pPr>
              <w:pageBreakBefore w:val="0"/>
              <w:kinsoku/>
              <w:wordWrap/>
              <w:overflowPunct/>
              <w:topLinePunct w:val="0"/>
              <w:bidi w:val="0"/>
              <w:spacing w:line="240" w:lineRule="auto"/>
              <w:rPr>
                <w:rFonts w:hint="eastAsia"/>
                <w:color w:val="auto"/>
                <w:szCs w:val="21"/>
              </w:rPr>
            </w:pPr>
            <w:r>
              <w:rPr>
                <w:rFonts w:hint="eastAsia"/>
                <w:color w:val="auto"/>
                <w:szCs w:val="21"/>
              </w:rPr>
              <w:t>合同内容：</w:t>
            </w:r>
            <w:r>
              <w:rPr>
                <w:rFonts w:hint="eastAsia"/>
                <w:color w:val="auto"/>
                <w:szCs w:val="21"/>
                <w:lang w:val="en-US" w:eastAsia="zh-CN"/>
              </w:rPr>
              <w:t>各型号电线电缆销售</w:t>
            </w:r>
            <w:r>
              <w:rPr>
                <w:rFonts w:hint="eastAsia"/>
                <w:color w:val="auto"/>
                <w:szCs w:val="21"/>
              </w:rPr>
              <w:t>。提供</w:t>
            </w:r>
            <w:r>
              <w:rPr>
                <w:rFonts w:hint="eastAsia"/>
                <w:color w:val="auto"/>
                <w:szCs w:val="21"/>
                <w:lang w:val="en-US" w:eastAsia="zh-CN"/>
              </w:rPr>
              <w:t>购销</w:t>
            </w:r>
            <w:r>
              <w:rPr>
                <w:rFonts w:hint="eastAsia"/>
                <w:color w:val="auto"/>
                <w:szCs w:val="21"/>
              </w:rPr>
              <w:t>合同。</w:t>
            </w:r>
            <w:r>
              <w:rPr>
                <w:rFonts w:hint="eastAsia"/>
                <w:color w:val="auto"/>
                <w:szCs w:val="21"/>
                <w:lang w:val="en-US" w:eastAsia="zh-CN"/>
              </w:rPr>
              <w:t>合同内容：产品型号、数量、单价、交货时间</w:t>
            </w:r>
            <w:r>
              <w:rPr>
                <w:rFonts w:hint="eastAsia"/>
                <w:color w:val="auto"/>
                <w:szCs w:val="21"/>
              </w:rPr>
              <w:t>。</w:t>
            </w:r>
          </w:p>
          <w:p>
            <w:pPr>
              <w:pStyle w:val="5"/>
              <w:pageBreakBefore w:val="0"/>
              <w:kinsoku/>
              <w:wordWrap/>
              <w:overflowPunct/>
              <w:topLinePunct w:val="0"/>
              <w:bidi w:val="0"/>
              <w:spacing w:after="0" w:line="240" w:lineRule="auto"/>
              <w:rPr>
                <w:color w:val="auto"/>
              </w:rPr>
            </w:pPr>
          </w:p>
          <w:p>
            <w:pPr>
              <w:pageBreakBefore w:val="0"/>
              <w:kinsoku/>
              <w:wordWrap/>
              <w:overflowPunct/>
              <w:topLinePunct w:val="0"/>
              <w:bidi w:val="0"/>
              <w:spacing w:line="240" w:lineRule="auto"/>
              <w:rPr>
                <w:rFonts w:hint="eastAsia"/>
                <w:color w:val="auto"/>
              </w:rPr>
            </w:pPr>
            <w:r>
              <w:rPr>
                <w:rFonts w:hint="eastAsia"/>
                <w:color w:val="auto"/>
                <w:szCs w:val="21"/>
              </w:rPr>
              <w:t>2甲方：</w:t>
            </w:r>
            <w:r>
              <w:rPr>
                <w:rFonts w:hint="eastAsia"/>
                <w:color w:val="auto"/>
              </w:rPr>
              <w:t>重庆瑞融丰达通讯设备有限公司</w:t>
            </w:r>
          </w:p>
          <w:p>
            <w:pPr>
              <w:pStyle w:val="21"/>
              <w:pageBreakBefore w:val="0"/>
              <w:kinsoku/>
              <w:wordWrap/>
              <w:overflowPunct/>
              <w:topLinePunct w:val="0"/>
              <w:bidi w:val="0"/>
              <w:spacing w:before="0" w:after="0" w:line="240" w:lineRule="auto"/>
              <w:rPr>
                <w:rFonts w:hint="default" w:eastAsia="宋体"/>
                <w:color w:val="auto"/>
                <w:lang w:val="en-US" w:eastAsia="zh-CN"/>
              </w:rPr>
            </w:pPr>
            <w:r>
              <w:rPr>
                <w:rFonts w:hint="eastAsia"/>
                <w:color w:val="auto"/>
                <w:lang w:val="en-US" w:eastAsia="zh-CN"/>
              </w:rPr>
              <w:t>合同签定时间：2021年7月21日</w:t>
            </w:r>
          </w:p>
          <w:p>
            <w:pPr>
              <w:pageBreakBefore w:val="0"/>
              <w:kinsoku/>
              <w:wordWrap/>
              <w:overflowPunct/>
              <w:topLinePunct w:val="0"/>
              <w:bidi w:val="0"/>
              <w:spacing w:line="240" w:lineRule="auto"/>
              <w:rPr>
                <w:rFonts w:hint="eastAsia"/>
                <w:color w:val="auto"/>
                <w:szCs w:val="21"/>
              </w:rPr>
            </w:pPr>
            <w:r>
              <w:rPr>
                <w:rFonts w:hint="eastAsia"/>
                <w:color w:val="auto"/>
                <w:szCs w:val="21"/>
              </w:rPr>
              <w:t>合同内容：</w:t>
            </w:r>
            <w:r>
              <w:rPr>
                <w:rFonts w:hint="eastAsia"/>
                <w:color w:val="auto"/>
                <w:szCs w:val="21"/>
                <w:lang w:val="en-US" w:eastAsia="zh-CN"/>
              </w:rPr>
              <w:t>柴油发电机型号、数量、配置，质量要求，付款方式，双方职责义务，交货时间</w:t>
            </w:r>
            <w:r>
              <w:rPr>
                <w:rFonts w:hint="eastAsia"/>
                <w:color w:val="auto"/>
                <w:szCs w:val="21"/>
              </w:rPr>
              <w:t>。</w:t>
            </w:r>
          </w:p>
          <w:p>
            <w:pPr>
              <w:pStyle w:val="2"/>
              <w:pageBreakBefore w:val="0"/>
              <w:kinsoku/>
              <w:wordWrap/>
              <w:overflowPunct/>
              <w:topLinePunct w:val="0"/>
              <w:bidi w:val="0"/>
              <w:spacing w:line="240" w:lineRule="auto"/>
              <w:rPr>
                <w:rFonts w:hint="eastAsia"/>
                <w:color w:val="auto"/>
              </w:rPr>
            </w:pPr>
          </w:p>
          <w:p>
            <w:pPr>
              <w:pageBreakBefore w:val="0"/>
              <w:kinsoku/>
              <w:wordWrap/>
              <w:overflowPunct/>
              <w:topLinePunct w:val="0"/>
              <w:bidi w:val="0"/>
              <w:spacing w:line="240" w:lineRule="auto"/>
              <w:rPr>
                <w:rFonts w:hint="eastAsia"/>
                <w:color w:val="auto"/>
              </w:rPr>
            </w:pPr>
            <w:r>
              <w:rPr>
                <w:rFonts w:hint="eastAsia"/>
                <w:color w:val="auto"/>
                <w:szCs w:val="21"/>
                <w:lang w:val="en-US" w:eastAsia="zh-CN"/>
              </w:rPr>
              <w:t>3</w:t>
            </w:r>
            <w:r>
              <w:rPr>
                <w:rFonts w:hint="eastAsia"/>
                <w:color w:val="auto"/>
                <w:szCs w:val="21"/>
              </w:rPr>
              <w:t>甲方：</w:t>
            </w:r>
            <w:r>
              <w:rPr>
                <w:color w:val="auto"/>
              </w:rPr>
              <w:t>重庆金澳电力设备安装工程有限公司</w:t>
            </w:r>
          </w:p>
          <w:p>
            <w:pPr>
              <w:pStyle w:val="21"/>
              <w:pageBreakBefore w:val="0"/>
              <w:kinsoku/>
              <w:wordWrap/>
              <w:overflowPunct/>
              <w:topLinePunct w:val="0"/>
              <w:bidi w:val="0"/>
              <w:spacing w:before="0" w:after="0" w:line="240" w:lineRule="auto"/>
              <w:rPr>
                <w:rFonts w:hint="default" w:eastAsia="宋体"/>
                <w:color w:val="auto"/>
                <w:lang w:val="en-US" w:eastAsia="zh-CN"/>
              </w:rPr>
            </w:pPr>
            <w:r>
              <w:rPr>
                <w:rFonts w:hint="eastAsia"/>
                <w:color w:val="auto"/>
                <w:lang w:val="en-US" w:eastAsia="zh-CN"/>
              </w:rPr>
              <w:t>合同签定时间：2021年12月10日</w:t>
            </w:r>
          </w:p>
          <w:p>
            <w:pPr>
              <w:pageBreakBefore w:val="0"/>
              <w:kinsoku/>
              <w:wordWrap/>
              <w:overflowPunct/>
              <w:topLinePunct w:val="0"/>
              <w:bidi w:val="0"/>
              <w:spacing w:line="240" w:lineRule="auto"/>
              <w:rPr>
                <w:color w:val="auto"/>
                <w:szCs w:val="21"/>
              </w:rPr>
            </w:pPr>
            <w:r>
              <w:rPr>
                <w:rFonts w:hint="eastAsia"/>
                <w:color w:val="auto"/>
                <w:szCs w:val="21"/>
              </w:rPr>
              <w:t>合同内容：</w:t>
            </w:r>
            <w:r>
              <w:rPr>
                <w:rFonts w:hint="eastAsia"/>
                <w:color w:val="auto"/>
                <w:szCs w:val="21"/>
                <w:lang w:val="en-US" w:eastAsia="zh-CN"/>
              </w:rPr>
              <w:t>变压器型号、数量、配置，质量要求，付款方式，双方职责义务，交货时间</w:t>
            </w:r>
            <w:r>
              <w:rPr>
                <w:rFonts w:hint="eastAsia"/>
                <w:color w:val="auto"/>
                <w:szCs w:val="21"/>
              </w:rPr>
              <w:t>。</w:t>
            </w:r>
          </w:p>
          <w:p>
            <w:pPr>
              <w:pStyle w:val="2"/>
              <w:pageBreakBefore w:val="0"/>
              <w:kinsoku/>
              <w:wordWrap/>
              <w:overflowPunct/>
              <w:topLinePunct w:val="0"/>
              <w:bidi w:val="0"/>
              <w:spacing w:line="240" w:lineRule="auto"/>
              <w:rPr>
                <w:color w:val="auto"/>
              </w:rPr>
            </w:pPr>
          </w:p>
          <w:p>
            <w:pPr>
              <w:pageBreakBefore w:val="0"/>
              <w:kinsoku/>
              <w:wordWrap/>
              <w:overflowPunct/>
              <w:topLinePunct w:val="0"/>
              <w:bidi w:val="0"/>
              <w:spacing w:line="240" w:lineRule="auto"/>
              <w:rPr>
                <w:rFonts w:hint="default" w:eastAsia="宋体"/>
                <w:color w:val="auto"/>
                <w:szCs w:val="21"/>
                <w:lang w:val="en-US" w:eastAsia="zh-CN"/>
              </w:rPr>
            </w:pPr>
            <w:r>
              <w:rPr>
                <w:rFonts w:hint="eastAsia"/>
                <w:color w:val="auto"/>
                <w:szCs w:val="21"/>
                <w:lang w:val="en-US" w:eastAsia="zh-CN"/>
              </w:rPr>
              <w:t>..........</w:t>
            </w:r>
          </w:p>
          <w:p>
            <w:pPr>
              <w:pageBreakBefore w:val="0"/>
              <w:kinsoku/>
              <w:wordWrap/>
              <w:overflowPunct/>
              <w:topLinePunct w:val="0"/>
              <w:bidi w:val="0"/>
              <w:spacing w:line="240" w:lineRule="auto"/>
              <w:ind w:firstLine="420" w:firstLineChars="200"/>
              <w:rPr>
                <w:color w:val="auto"/>
              </w:rPr>
            </w:pPr>
            <w:r>
              <w:rPr>
                <w:rFonts w:hint="eastAsia"/>
                <w:color w:val="auto"/>
                <w:szCs w:val="21"/>
              </w:rPr>
              <w:t>为了明确与产品有关的要求，确保公司有能力满足顾客要求；在公司向顾客做出提供产品的承诺之前对产品有关要求进行了评审。</w:t>
            </w:r>
          </w:p>
          <w:p>
            <w:pPr>
              <w:pageBreakBefore w:val="0"/>
              <w:kinsoku/>
              <w:wordWrap/>
              <w:overflowPunct/>
              <w:topLinePunct w:val="0"/>
              <w:bidi w:val="0"/>
              <w:spacing w:line="240" w:lineRule="auto"/>
              <w:rPr>
                <w:color w:val="auto"/>
                <w:szCs w:val="21"/>
              </w:rPr>
            </w:pPr>
            <w:r>
              <w:rPr>
                <w:rFonts w:hint="eastAsia"/>
                <w:color w:val="auto"/>
                <w:szCs w:val="21"/>
              </w:rPr>
              <w:t>抽查《合同评审记录》</w:t>
            </w:r>
          </w:p>
          <w:p>
            <w:pPr>
              <w:pageBreakBefore w:val="0"/>
              <w:kinsoku/>
              <w:wordWrap/>
              <w:overflowPunct/>
              <w:topLinePunct w:val="0"/>
              <w:bidi w:val="0"/>
              <w:spacing w:line="240" w:lineRule="auto"/>
              <w:rPr>
                <w:rFonts w:hint="eastAsia"/>
                <w:color w:val="auto"/>
              </w:rPr>
            </w:pPr>
            <w:r>
              <w:rPr>
                <w:rFonts w:hint="eastAsia"/>
                <w:color w:val="auto"/>
                <w:szCs w:val="21"/>
              </w:rPr>
              <w:t>顾客：</w:t>
            </w:r>
            <w:r>
              <w:rPr>
                <w:color w:val="auto"/>
              </w:rPr>
              <w:t>重庆居易智能科技有限公司</w:t>
            </w:r>
          </w:p>
          <w:p>
            <w:pPr>
              <w:pageBreakBefore w:val="0"/>
              <w:kinsoku/>
              <w:wordWrap/>
              <w:overflowPunct/>
              <w:topLinePunct w:val="0"/>
              <w:bidi w:val="0"/>
              <w:spacing w:line="240" w:lineRule="auto"/>
              <w:rPr>
                <w:color w:val="auto"/>
                <w:szCs w:val="21"/>
              </w:rPr>
            </w:pPr>
            <w:r>
              <w:rPr>
                <w:rFonts w:hint="eastAsia"/>
                <w:color w:val="auto"/>
                <w:szCs w:val="21"/>
              </w:rPr>
              <w:t>合同要求简述：合同规定时间内完成</w:t>
            </w:r>
            <w:r>
              <w:rPr>
                <w:rFonts w:hint="eastAsia"/>
                <w:color w:val="auto"/>
                <w:szCs w:val="21"/>
                <w:lang w:eastAsia="zh-CN"/>
              </w:rPr>
              <w:t>电线、电缆的销售</w:t>
            </w:r>
            <w:r>
              <w:rPr>
                <w:rFonts w:hint="eastAsia"/>
                <w:color w:val="auto"/>
                <w:szCs w:val="21"/>
              </w:rPr>
              <w:t>服务。</w:t>
            </w:r>
          </w:p>
          <w:p>
            <w:pPr>
              <w:pageBreakBefore w:val="0"/>
              <w:kinsoku/>
              <w:wordWrap/>
              <w:overflowPunct/>
              <w:topLinePunct w:val="0"/>
              <w:bidi w:val="0"/>
              <w:spacing w:line="240" w:lineRule="auto"/>
              <w:rPr>
                <w:color w:val="auto"/>
                <w:szCs w:val="21"/>
              </w:rPr>
            </w:pPr>
            <w:r>
              <w:rPr>
                <w:rFonts w:hint="eastAsia"/>
                <w:color w:val="auto"/>
                <w:szCs w:val="21"/>
              </w:rPr>
              <w:t>评审内容：</w:t>
            </w:r>
            <w:r>
              <w:rPr>
                <w:rFonts w:hint="eastAsia"/>
                <w:color w:val="auto"/>
              </w:rPr>
              <w:t>服务质量</w:t>
            </w:r>
            <w:r>
              <w:rPr>
                <w:rFonts w:hint="eastAsia"/>
                <w:color w:val="auto"/>
                <w:szCs w:val="21"/>
              </w:rPr>
              <w:t>、</w:t>
            </w:r>
            <w:r>
              <w:rPr>
                <w:rFonts w:hint="eastAsia"/>
                <w:color w:val="auto"/>
                <w:lang w:val="en-US" w:eastAsia="zh-CN"/>
              </w:rPr>
              <w:t>销售产品</w:t>
            </w:r>
            <w:r>
              <w:rPr>
                <w:rFonts w:hint="eastAsia"/>
                <w:color w:val="auto"/>
                <w:szCs w:val="21"/>
              </w:rPr>
              <w:t>、</w:t>
            </w:r>
            <w:r>
              <w:rPr>
                <w:rFonts w:hint="eastAsia"/>
                <w:color w:val="auto"/>
                <w:lang w:val="en-US" w:eastAsia="zh-CN"/>
              </w:rPr>
              <w:t>顾客要求、合同的合法性</w:t>
            </w:r>
            <w:r>
              <w:rPr>
                <w:rFonts w:hint="eastAsia"/>
                <w:color w:val="auto"/>
                <w:szCs w:val="21"/>
              </w:rPr>
              <w:t>等；</w:t>
            </w:r>
          </w:p>
          <w:p>
            <w:pPr>
              <w:pageBreakBefore w:val="0"/>
              <w:kinsoku/>
              <w:wordWrap/>
              <w:overflowPunct/>
              <w:topLinePunct w:val="0"/>
              <w:bidi w:val="0"/>
              <w:spacing w:line="240" w:lineRule="auto"/>
              <w:rPr>
                <w:rFonts w:hint="eastAsia" w:eastAsia="宋体"/>
                <w:color w:val="auto"/>
                <w:szCs w:val="21"/>
                <w:lang w:val="en-US" w:eastAsia="zh-CN"/>
              </w:rPr>
            </w:pPr>
            <w:r>
              <w:rPr>
                <w:rFonts w:hint="eastAsia"/>
                <w:color w:val="auto"/>
                <w:szCs w:val="21"/>
              </w:rPr>
              <w:t>评审负责人：</w:t>
            </w:r>
            <w:r>
              <w:rPr>
                <w:rFonts w:hint="eastAsia"/>
                <w:color w:val="auto"/>
                <w:lang w:eastAsia="zh-CN"/>
              </w:rPr>
              <w:t>倪燕</w:t>
            </w:r>
            <w:r>
              <w:rPr>
                <w:rFonts w:hint="eastAsia"/>
                <w:color w:val="auto"/>
                <w:szCs w:val="21"/>
              </w:rPr>
              <w:t>、</w:t>
            </w:r>
            <w:r>
              <w:rPr>
                <w:rFonts w:hint="eastAsia"/>
                <w:color w:val="auto"/>
                <w:szCs w:val="21"/>
                <w:lang w:val="en-US" w:eastAsia="zh-CN"/>
              </w:rPr>
              <w:t>李兴蓉</w:t>
            </w:r>
            <w:r>
              <w:rPr>
                <w:rFonts w:hint="eastAsia"/>
                <w:color w:val="auto"/>
                <w:szCs w:val="21"/>
              </w:rPr>
              <w:t>、</w:t>
            </w:r>
            <w:r>
              <w:rPr>
                <w:rFonts w:hint="eastAsia"/>
                <w:color w:val="auto"/>
                <w:lang w:val="en-US" w:eastAsia="zh-CN"/>
              </w:rPr>
              <w:t>张佐</w:t>
            </w:r>
            <w:r>
              <w:rPr>
                <w:rFonts w:hint="eastAsia"/>
                <w:color w:val="auto"/>
                <w:lang w:eastAsia="zh-CN"/>
              </w:rPr>
              <w:t>、</w:t>
            </w:r>
            <w:r>
              <w:rPr>
                <w:rFonts w:hint="eastAsia"/>
                <w:color w:val="auto"/>
                <w:lang w:val="en-US" w:eastAsia="zh-CN"/>
              </w:rPr>
              <w:t>钟英</w:t>
            </w:r>
          </w:p>
          <w:p>
            <w:pPr>
              <w:pageBreakBefore w:val="0"/>
              <w:kinsoku/>
              <w:wordWrap/>
              <w:overflowPunct/>
              <w:topLinePunct w:val="0"/>
              <w:bidi w:val="0"/>
              <w:spacing w:line="240" w:lineRule="auto"/>
              <w:rPr>
                <w:rFonts w:hint="default" w:eastAsia="宋体"/>
                <w:color w:val="auto"/>
                <w:szCs w:val="21"/>
                <w:lang w:val="en-US" w:eastAsia="zh-CN"/>
              </w:rPr>
            </w:pPr>
            <w:r>
              <w:rPr>
                <w:rFonts w:hint="eastAsia"/>
                <w:color w:val="auto"/>
                <w:szCs w:val="21"/>
              </w:rPr>
              <w:t>评审结论：同意签订</w:t>
            </w:r>
            <w:r>
              <w:rPr>
                <w:rFonts w:hint="eastAsia"/>
                <w:color w:val="auto"/>
                <w:szCs w:val="21"/>
                <w:lang w:val="en-US" w:eastAsia="zh-CN"/>
              </w:rPr>
              <w:t>此合同</w:t>
            </w:r>
          </w:p>
          <w:p>
            <w:pPr>
              <w:pageBreakBefore w:val="0"/>
              <w:kinsoku/>
              <w:wordWrap/>
              <w:overflowPunct/>
              <w:topLinePunct w:val="0"/>
              <w:bidi w:val="0"/>
              <w:spacing w:line="240" w:lineRule="auto"/>
              <w:rPr>
                <w:rFonts w:hint="eastAsia" w:eastAsia="宋体"/>
                <w:color w:val="auto"/>
                <w:szCs w:val="21"/>
                <w:lang w:eastAsia="zh-CN"/>
              </w:rPr>
            </w:pPr>
            <w:r>
              <w:rPr>
                <w:rFonts w:hint="eastAsia"/>
                <w:color w:val="auto"/>
                <w:szCs w:val="21"/>
              </w:rPr>
              <w:t>批准人：</w:t>
            </w:r>
            <w:r>
              <w:rPr>
                <w:rFonts w:hint="eastAsia"/>
                <w:color w:val="auto"/>
                <w:lang w:eastAsia="zh-CN"/>
              </w:rPr>
              <w:t>钟英</w:t>
            </w:r>
          </w:p>
          <w:p>
            <w:pPr>
              <w:pageBreakBefore w:val="0"/>
              <w:kinsoku/>
              <w:wordWrap/>
              <w:overflowPunct/>
              <w:topLinePunct w:val="0"/>
              <w:bidi w:val="0"/>
              <w:spacing w:line="240" w:lineRule="auto"/>
              <w:rPr>
                <w:color w:val="auto"/>
                <w:szCs w:val="21"/>
              </w:rPr>
            </w:pPr>
            <w:r>
              <w:rPr>
                <w:rFonts w:hint="eastAsia"/>
                <w:color w:val="auto"/>
                <w:szCs w:val="21"/>
              </w:rPr>
              <w:t>评审时间</w:t>
            </w:r>
            <w:r>
              <w:rPr>
                <w:rFonts w:hint="eastAsia"/>
                <w:color w:val="auto"/>
                <w:szCs w:val="21"/>
                <w:highlight w:val="none"/>
              </w:rPr>
              <w:t>:</w:t>
            </w:r>
            <w:r>
              <w:rPr>
                <w:rFonts w:hint="eastAsia"/>
                <w:color w:val="auto"/>
                <w:highlight w:val="none"/>
              </w:rPr>
              <w:t>20</w:t>
            </w:r>
            <w:r>
              <w:rPr>
                <w:rFonts w:hint="eastAsia"/>
                <w:color w:val="auto"/>
                <w:highlight w:val="none"/>
                <w:lang w:val="en-US" w:eastAsia="zh-CN"/>
              </w:rPr>
              <w:t>21</w:t>
            </w:r>
            <w:r>
              <w:rPr>
                <w:rFonts w:hint="eastAsia"/>
                <w:color w:val="auto"/>
                <w:highlight w:val="none"/>
              </w:rPr>
              <w:t xml:space="preserve"> 年</w:t>
            </w:r>
            <w:r>
              <w:rPr>
                <w:rFonts w:hint="eastAsia"/>
                <w:color w:val="auto"/>
                <w:highlight w:val="none"/>
                <w:lang w:val="en-US" w:eastAsia="zh-CN"/>
              </w:rPr>
              <w:t>11</w:t>
            </w:r>
            <w:r>
              <w:rPr>
                <w:rFonts w:hint="eastAsia"/>
                <w:color w:val="auto"/>
                <w:highlight w:val="none"/>
              </w:rPr>
              <w:t>月</w:t>
            </w:r>
            <w:r>
              <w:rPr>
                <w:rFonts w:hint="eastAsia"/>
                <w:color w:val="auto"/>
                <w:highlight w:val="none"/>
                <w:lang w:val="en-US" w:eastAsia="zh-CN"/>
              </w:rPr>
              <w:t>9</w:t>
            </w:r>
            <w:r>
              <w:rPr>
                <w:rFonts w:hint="eastAsia"/>
                <w:color w:val="auto"/>
                <w:highlight w:val="none"/>
              </w:rPr>
              <w:t>日</w:t>
            </w:r>
            <w:r>
              <w:rPr>
                <w:rFonts w:hint="eastAsia"/>
                <w:color w:val="auto"/>
                <w:szCs w:val="21"/>
              </w:rPr>
              <w:t>（合同签订时间</w:t>
            </w:r>
            <w:r>
              <w:rPr>
                <w:rFonts w:hint="eastAsia"/>
                <w:color w:val="auto"/>
                <w:szCs w:val="21"/>
                <w:lang w:val="en-US" w:eastAsia="zh-CN"/>
              </w:rPr>
              <w:t>前</w:t>
            </w:r>
            <w:r>
              <w:rPr>
                <w:rFonts w:hint="eastAsia"/>
                <w:color w:val="auto"/>
                <w:szCs w:val="21"/>
              </w:rPr>
              <w:t>）。</w:t>
            </w:r>
          </w:p>
          <w:p>
            <w:pPr>
              <w:pageBreakBefore w:val="0"/>
              <w:kinsoku/>
              <w:wordWrap/>
              <w:overflowPunct/>
              <w:topLinePunct w:val="0"/>
              <w:bidi w:val="0"/>
              <w:spacing w:line="240" w:lineRule="auto"/>
              <w:rPr>
                <w:color w:val="auto"/>
                <w:szCs w:val="21"/>
              </w:rPr>
            </w:pPr>
          </w:p>
          <w:p>
            <w:pPr>
              <w:pageBreakBefore w:val="0"/>
              <w:kinsoku/>
              <w:wordWrap/>
              <w:overflowPunct/>
              <w:topLinePunct w:val="0"/>
              <w:bidi w:val="0"/>
              <w:spacing w:line="240" w:lineRule="auto"/>
              <w:rPr>
                <w:color w:val="auto"/>
                <w:szCs w:val="21"/>
              </w:rPr>
            </w:pPr>
            <w:r>
              <w:rPr>
                <w:rFonts w:hint="eastAsia"/>
                <w:color w:val="auto"/>
                <w:szCs w:val="21"/>
              </w:rPr>
              <w:t>顾客：</w:t>
            </w:r>
            <w:r>
              <w:rPr>
                <w:color w:val="auto"/>
              </w:rPr>
              <w:t>重庆金澳电力设备安装工程有限公司</w:t>
            </w:r>
          </w:p>
          <w:p>
            <w:pPr>
              <w:pageBreakBefore w:val="0"/>
              <w:kinsoku/>
              <w:wordWrap/>
              <w:overflowPunct/>
              <w:topLinePunct w:val="0"/>
              <w:bidi w:val="0"/>
              <w:spacing w:line="240" w:lineRule="auto"/>
              <w:rPr>
                <w:color w:val="auto"/>
                <w:szCs w:val="21"/>
              </w:rPr>
            </w:pPr>
            <w:r>
              <w:rPr>
                <w:rFonts w:hint="eastAsia"/>
                <w:color w:val="auto"/>
                <w:szCs w:val="21"/>
              </w:rPr>
              <w:t>合同要求简述：合同规定时间内完成</w:t>
            </w:r>
            <w:r>
              <w:rPr>
                <w:rFonts w:hint="eastAsia"/>
                <w:color w:val="auto"/>
                <w:szCs w:val="21"/>
                <w:lang w:eastAsia="zh-CN"/>
              </w:rPr>
              <w:t>变压器的销售</w:t>
            </w:r>
            <w:r>
              <w:rPr>
                <w:rFonts w:hint="eastAsia"/>
                <w:color w:val="auto"/>
                <w:szCs w:val="21"/>
              </w:rPr>
              <w:t>服务。</w:t>
            </w:r>
          </w:p>
          <w:p>
            <w:pPr>
              <w:pageBreakBefore w:val="0"/>
              <w:kinsoku/>
              <w:wordWrap/>
              <w:overflowPunct/>
              <w:topLinePunct w:val="0"/>
              <w:bidi w:val="0"/>
              <w:spacing w:line="240" w:lineRule="auto"/>
              <w:rPr>
                <w:color w:val="auto"/>
                <w:szCs w:val="21"/>
              </w:rPr>
            </w:pPr>
            <w:r>
              <w:rPr>
                <w:rFonts w:hint="eastAsia"/>
                <w:color w:val="auto"/>
                <w:szCs w:val="21"/>
              </w:rPr>
              <w:t>评审内容：</w:t>
            </w:r>
            <w:r>
              <w:rPr>
                <w:rFonts w:hint="eastAsia"/>
                <w:color w:val="auto"/>
              </w:rPr>
              <w:t>服务质量</w:t>
            </w:r>
            <w:r>
              <w:rPr>
                <w:rFonts w:hint="eastAsia"/>
                <w:color w:val="auto"/>
                <w:szCs w:val="21"/>
              </w:rPr>
              <w:t>、</w:t>
            </w:r>
            <w:r>
              <w:rPr>
                <w:rFonts w:hint="eastAsia"/>
                <w:color w:val="auto"/>
                <w:lang w:val="en-US" w:eastAsia="zh-CN"/>
              </w:rPr>
              <w:t>销售产品</w:t>
            </w:r>
            <w:r>
              <w:rPr>
                <w:rFonts w:hint="eastAsia"/>
                <w:color w:val="auto"/>
                <w:szCs w:val="21"/>
              </w:rPr>
              <w:t>、</w:t>
            </w:r>
            <w:r>
              <w:rPr>
                <w:rFonts w:hint="eastAsia"/>
                <w:color w:val="auto"/>
                <w:lang w:val="en-US" w:eastAsia="zh-CN"/>
              </w:rPr>
              <w:t>顾客要求、合同的合法性</w:t>
            </w:r>
            <w:r>
              <w:rPr>
                <w:rFonts w:hint="eastAsia"/>
                <w:color w:val="auto"/>
                <w:szCs w:val="21"/>
              </w:rPr>
              <w:t>等；</w:t>
            </w:r>
          </w:p>
          <w:p>
            <w:pPr>
              <w:pageBreakBefore w:val="0"/>
              <w:kinsoku/>
              <w:wordWrap/>
              <w:overflowPunct/>
              <w:topLinePunct w:val="0"/>
              <w:bidi w:val="0"/>
              <w:spacing w:line="240" w:lineRule="auto"/>
              <w:rPr>
                <w:rFonts w:hint="eastAsia" w:eastAsia="宋体"/>
                <w:color w:val="auto"/>
                <w:szCs w:val="21"/>
                <w:lang w:val="en-US" w:eastAsia="zh-CN"/>
              </w:rPr>
            </w:pPr>
            <w:r>
              <w:rPr>
                <w:rFonts w:hint="eastAsia"/>
                <w:color w:val="auto"/>
                <w:szCs w:val="21"/>
              </w:rPr>
              <w:t>评审负责人：</w:t>
            </w:r>
            <w:r>
              <w:rPr>
                <w:rFonts w:hint="eastAsia"/>
                <w:color w:val="auto"/>
                <w:lang w:eastAsia="zh-CN"/>
              </w:rPr>
              <w:t>倪燕</w:t>
            </w:r>
            <w:r>
              <w:rPr>
                <w:rFonts w:hint="eastAsia"/>
                <w:color w:val="auto"/>
                <w:szCs w:val="21"/>
              </w:rPr>
              <w:t>、</w:t>
            </w:r>
            <w:r>
              <w:rPr>
                <w:rFonts w:hint="eastAsia"/>
                <w:color w:val="auto"/>
                <w:szCs w:val="21"/>
                <w:lang w:val="en-US" w:eastAsia="zh-CN"/>
              </w:rPr>
              <w:t>李兴蓉</w:t>
            </w:r>
            <w:r>
              <w:rPr>
                <w:rFonts w:hint="eastAsia"/>
                <w:color w:val="auto"/>
                <w:szCs w:val="21"/>
              </w:rPr>
              <w:t>、</w:t>
            </w:r>
            <w:r>
              <w:rPr>
                <w:rFonts w:hint="eastAsia"/>
                <w:color w:val="auto"/>
                <w:lang w:val="en-US" w:eastAsia="zh-CN"/>
              </w:rPr>
              <w:t>张佐</w:t>
            </w:r>
            <w:r>
              <w:rPr>
                <w:rFonts w:hint="eastAsia"/>
                <w:color w:val="auto"/>
                <w:lang w:eastAsia="zh-CN"/>
              </w:rPr>
              <w:t>、</w:t>
            </w:r>
            <w:r>
              <w:rPr>
                <w:rFonts w:hint="eastAsia"/>
                <w:color w:val="auto"/>
                <w:lang w:val="en-US" w:eastAsia="zh-CN"/>
              </w:rPr>
              <w:t>钟英</w:t>
            </w:r>
          </w:p>
          <w:p>
            <w:pPr>
              <w:pageBreakBefore w:val="0"/>
              <w:kinsoku/>
              <w:wordWrap/>
              <w:overflowPunct/>
              <w:topLinePunct w:val="0"/>
              <w:bidi w:val="0"/>
              <w:spacing w:line="240" w:lineRule="auto"/>
              <w:rPr>
                <w:rFonts w:hint="default" w:eastAsia="宋体"/>
                <w:color w:val="auto"/>
                <w:szCs w:val="21"/>
                <w:lang w:val="en-US" w:eastAsia="zh-CN"/>
              </w:rPr>
            </w:pPr>
            <w:r>
              <w:rPr>
                <w:rFonts w:hint="eastAsia"/>
                <w:color w:val="auto"/>
                <w:szCs w:val="21"/>
              </w:rPr>
              <w:t>评审结论：同意签订</w:t>
            </w:r>
            <w:r>
              <w:rPr>
                <w:rFonts w:hint="eastAsia"/>
                <w:color w:val="auto"/>
                <w:szCs w:val="21"/>
                <w:lang w:val="en-US" w:eastAsia="zh-CN"/>
              </w:rPr>
              <w:t>此合同</w:t>
            </w:r>
          </w:p>
          <w:p>
            <w:pPr>
              <w:pageBreakBefore w:val="0"/>
              <w:kinsoku/>
              <w:wordWrap/>
              <w:overflowPunct/>
              <w:topLinePunct w:val="0"/>
              <w:bidi w:val="0"/>
              <w:spacing w:line="240" w:lineRule="auto"/>
              <w:rPr>
                <w:rFonts w:hint="eastAsia" w:eastAsia="宋体"/>
                <w:color w:val="auto"/>
                <w:szCs w:val="21"/>
                <w:lang w:eastAsia="zh-CN"/>
              </w:rPr>
            </w:pPr>
            <w:r>
              <w:rPr>
                <w:rFonts w:hint="eastAsia"/>
                <w:color w:val="auto"/>
                <w:szCs w:val="21"/>
              </w:rPr>
              <w:t>批准人：</w:t>
            </w:r>
            <w:r>
              <w:rPr>
                <w:rFonts w:hint="eastAsia"/>
                <w:color w:val="auto"/>
                <w:lang w:eastAsia="zh-CN"/>
              </w:rPr>
              <w:t>钟英</w:t>
            </w:r>
          </w:p>
          <w:p>
            <w:pPr>
              <w:pageBreakBefore w:val="0"/>
              <w:kinsoku/>
              <w:wordWrap/>
              <w:overflowPunct/>
              <w:topLinePunct w:val="0"/>
              <w:bidi w:val="0"/>
              <w:spacing w:line="240" w:lineRule="auto"/>
              <w:rPr>
                <w:rFonts w:hint="eastAsia"/>
                <w:color w:val="auto"/>
                <w:szCs w:val="21"/>
              </w:rPr>
            </w:pPr>
            <w:r>
              <w:rPr>
                <w:rFonts w:hint="eastAsia"/>
                <w:color w:val="auto"/>
                <w:szCs w:val="21"/>
              </w:rPr>
              <w:t>评审时间</w:t>
            </w:r>
            <w:r>
              <w:rPr>
                <w:rFonts w:hint="eastAsia"/>
                <w:color w:val="auto"/>
                <w:szCs w:val="21"/>
                <w:highlight w:val="none"/>
              </w:rPr>
              <w:t>:</w:t>
            </w:r>
            <w:r>
              <w:rPr>
                <w:rFonts w:hint="eastAsia"/>
                <w:color w:val="auto"/>
                <w:highlight w:val="none"/>
              </w:rPr>
              <w:t>20</w:t>
            </w:r>
            <w:r>
              <w:rPr>
                <w:rFonts w:hint="eastAsia"/>
                <w:color w:val="auto"/>
                <w:highlight w:val="none"/>
                <w:lang w:val="en-US" w:eastAsia="zh-CN"/>
              </w:rPr>
              <w:t>21</w:t>
            </w:r>
            <w:r>
              <w:rPr>
                <w:rFonts w:hint="eastAsia"/>
                <w:color w:val="auto"/>
                <w:highlight w:val="none"/>
              </w:rPr>
              <w:t xml:space="preserve"> 年</w:t>
            </w:r>
            <w:r>
              <w:rPr>
                <w:rFonts w:hint="eastAsia"/>
                <w:color w:val="auto"/>
                <w:highlight w:val="none"/>
                <w:lang w:val="en-US" w:eastAsia="zh-CN"/>
              </w:rPr>
              <w:t>12</w:t>
            </w:r>
            <w:r>
              <w:rPr>
                <w:rFonts w:hint="eastAsia"/>
                <w:color w:val="auto"/>
                <w:highlight w:val="none"/>
              </w:rPr>
              <w:t>月</w:t>
            </w:r>
            <w:r>
              <w:rPr>
                <w:rFonts w:hint="eastAsia"/>
                <w:color w:val="auto"/>
                <w:highlight w:val="none"/>
                <w:lang w:val="en-US" w:eastAsia="zh-CN"/>
              </w:rPr>
              <w:t>20</w:t>
            </w:r>
            <w:r>
              <w:rPr>
                <w:rFonts w:hint="eastAsia"/>
                <w:color w:val="auto"/>
                <w:highlight w:val="none"/>
              </w:rPr>
              <w:t>日</w:t>
            </w:r>
            <w:r>
              <w:rPr>
                <w:rFonts w:hint="eastAsia"/>
                <w:color w:val="auto"/>
                <w:szCs w:val="21"/>
              </w:rPr>
              <w:t>（</w:t>
            </w:r>
            <w:r>
              <w:rPr>
                <w:rFonts w:hint="eastAsia"/>
                <w:color w:val="auto"/>
                <w:szCs w:val="21"/>
              </w:rPr>
              <w:t>合同签订时间</w:t>
            </w:r>
            <w:r>
              <w:rPr>
                <w:rFonts w:hint="eastAsia"/>
                <w:color w:val="auto"/>
                <w:szCs w:val="21"/>
                <w:lang w:val="en-US" w:eastAsia="zh-CN"/>
              </w:rPr>
              <w:t>前</w:t>
            </w:r>
            <w:r>
              <w:rPr>
                <w:rFonts w:hint="eastAsia"/>
                <w:color w:val="auto"/>
                <w:szCs w:val="21"/>
              </w:rPr>
              <w:t>）。</w:t>
            </w:r>
          </w:p>
          <w:p>
            <w:pPr>
              <w:pageBreakBefore w:val="0"/>
              <w:kinsoku/>
              <w:wordWrap/>
              <w:overflowPunct/>
              <w:topLinePunct w:val="0"/>
              <w:bidi w:val="0"/>
              <w:spacing w:line="240" w:lineRule="auto"/>
              <w:rPr>
                <w:rFonts w:ascii="宋体" w:hAnsi="宋体" w:eastAsia="宋体" w:cs="宋体"/>
                <w:color w:val="auto"/>
                <w:kern w:val="2"/>
                <w:sz w:val="21"/>
                <w:szCs w:val="21"/>
                <w:lang w:val="en-US" w:eastAsia="zh-CN" w:bidi="ar-SA"/>
              </w:rPr>
            </w:pPr>
            <w:r>
              <w:rPr>
                <w:rFonts w:hint="eastAsia"/>
                <w:color w:val="auto"/>
                <w:szCs w:val="21"/>
              </w:rPr>
              <w:t>经查：近期以来，没有发生合同更</w:t>
            </w:r>
            <w:r>
              <w:rPr>
                <w:rFonts w:hint="eastAsia"/>
                <w:color w:val="auto"/>
                <w:szCs w:val="21"/>
              </w:rPr>
              <w:t>改的情况，如果需要更改，需对更改内容重新评审。并将变化的要求及时通知有关人员。</w:t>
            </w:r>
          </w:p>
        </w:tc>
        <w:tc>
          <w:tcPr>
            <w:tcW w:w="932" w:type="dxa"/>
            <w:vAlign w:val="top"/>
          </w:tcPr>
          <w:p>
            <w:pPr>
              <w:pageBreakBefore w:val="0"/>
              <w:kinsoku/>
              <w:wordWrap/>
              <w:overflowPunct/>
              <w:topLinePunct w:val="0"/>
              <w:bidi w:val="0"/>
              <w:spacing w:line="240" w:lineRule="auto"/>
              <w:rPr>
                <w:rFonts w:ascii="Times New Roman" w:hAnsi="Times New Roman" w:eastAsia="宋体" w:cs="Times New Roman"/>
                <w:color w:val="auto"/>
                <w:kern w:val="2"/>
                <w:sz w:val="21"/>
                <w:highlight w:val="magenta"/>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keepNext w:val="0"/>
              <w:keepLines w:val="0"/>
              <w:pageBreakBefore w:val="0"/>
              <w:suppressLineNumbers w:val="0"/>
              <w:kinsoku/>
              <w:wordWrap/>
              <w:overflowPunct/>
              <w:topLinePunct w:val="0"/>
              <w:bidi w:val="0"/>
              <w:spacing w:beforeAutospacing="0" w:afterAutospacing="0" w:line="240" w:lineRule="auto"/>
              <w:ind w:left="0" w:leftChars="0" w:right="0" w:rightChars="0"/>
              <w:rPr>
                <w:rFonts w:hint="eastAsia" w:ascii="宋体" w:hAnsi="宋体" w:eastAsia="宋体" w:cs="新宋体"/>
                <w:color w:val="auto"/>
                <w:kern w:val="2"/>
                <w:sz w:val="21"/>
                <w:szCs w:val="21"/>
                <w:lang w:val="en-US" w:eastAsia="zh-CN" w:bidi="ar-SA"/>
              </w:rPr>
            </w:pPr>
            <w:r>
              <w:rPr>
                <w:rFonts w:hint="eastAsia" w:ascii="宋体" w:hAnsi="宋体"/>
                <w:color w:val="auto"/>
                <w:szCs w:val="21"/>
              </w:rPr>
              <w:t>设计开发</w:t>
            </w:r>
            <w:r>
              <w:rPr>
                <w:rFonts w:hint="eastAsia" w:ascii="宋体" w:hAnsi="宋体"/>
                <w:color w:val="auto"/>
                <w:szCs w:val="21"/>
                <w:lang w:val="en-US" w:eastAsia="zh-CN"/>
              </w:rPr>
              <w:t>/不适用验证</w:t>
            </w:r>
          </w:p>
        </w:tc>
        <w:tc>
          <w:tcPr>
            <w:tcW w:w="960" w:type="dxa"/>
            <w:vAlign w:val="top"/>
          </w:tcPr>
          <w:p>
            <w:pPr>
              <w:keepNext w:val="0"/>
              <w:keepLines w:val="0"/>
              <w:pageBreakBefore w:val="0"/>
              <w:suppressLineNumbers w:val="0"/>
              <w:kinsoku/>
              <w:wordWrap/>
              <w:overflowPunct/>
              <w:topLinePunct w:val="0"/>
              <w:bidi w:val="0"/>
              <w:spacing w:beforeAutospacing="0" w:afterAutospacing="0" w:line="240" w:lineRule="auto"/>
              <w:ind w:left="0" w:leftChars="0" w:right="0" w:rightChars="0"/>
              <w:rPr>
                <w:rFonts w:hint="default" w:ascii="宋体" w:hAnsi="宋体" w:eastAsia="宋体" w:cs="新宋体"/>
                <w:color w:val="auto"/>
                <w:kern w:val="2"/>
                <w:sz w:val="21"/>
                <w:szCs w:val="21"/>
                <w:lang w:val="en-US" w:eastAsia="zh-CN" w:bidi="ar-SA"/>
              </w:rPr>
            </w:pPr>
            <w:r>
              <w:rPr>
                <w:rFonts w:hint="eastAsia" w:ascii="宋体" w:hAnsi="宋体"/>
                <w:color w:val="auto"/>
                <w:szCs w:val="21"/>
                <w:lang w:val="en-US" w:eastAsia="zh-CN"/>
              </w:rPr>
              <w:t>Q</w:t>
            </w:r>
            <w:r>
              <w:rPr>
                <w:rFonts w:hint="eastAsia" w:ascii="宋体" w:hAnsi="宋体"/>
                <w:color w:val="auto"/>
                <w:szCs w:val="21"/>
              </w:rPr>
              <w:t xml:space="preserve">8.3 </w:t>
            </w:r>
          </w:p>
        </w:tc>
        <w:tc>
          <w:tcPr>
            <w:tcW w:w="10657" w:type="dxa"/>
            <w:vAlign w:val="top"/>
          </w:tcPr>
          <w:p>
            <w:pPr>
              <w:keepNext w:val="0"/>
              <w:keepLines w:val="0"/>
              <w:pageBreakBefore w:val="0"/>
              <w:widowControl w:val="0"/>
              <w:suppressLineNumbers w:val="0"/>
              <w:kinsoku/>
              <w:wordWrap/>
              <w:overflowPunct/>
              <w:topLinePunct w:val="0"/>
              <w:autoSpaceDE/>
              <w:autoSpaceDN/>
              <w:bidi w:val="0"/>
              <w:adjustRightInd/>
              <w:snapToGrid/>
              <w:spacing w:beforeAutospacing="0" w:afterAutospacing="0" w:line="288" w:lineRule="auto"/>
              <w:ind w:left="0" w:leftChars="0" w:right="0" w:rightChars="0"/>
              <w:jc w:val="left"/>
              <w:textAlignment w:val="auto"/>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lang w:val="en-US" w:eastAsia="zh-CN"/>
              </w:rPr>
              <w:t>8.3条款</w:t>
            </w:r>
            <w:r>
              <w:rPr>
                <w:rFonts w:hint="eastAsia" w:ascii="宋体" w:hAnsi="宋体" w:cs="宋体"/>
                <w:color w:val="auto"/>
                <w:szCs w:val="21"/>
              </w:rPr>
              <w:t>不适用，理由：</w:t>
            </w:r>
            <w:r>
              <w:rPr>
                <w:rFonts w:hint="eastAsia" w:ascii="宋体" w:hAnsi="宋体" w:eastAsia="宋体" w:cs="宋体"/>
                <w:bCs/>
                <w:color w:val="auto"/>
                <w:sz w:val="21"/>
                <w:szCs w:val="21"/>
              </w:rPr>
              <w:t>公司销售流程和模式已经成熟，销售平台没有变化，没有开发新的销售模式和流程，公司主要依据顾客的要求，实施产品的采购和销售，以往的销售方式及所提供的设备、产品已经得到客户认可。作业过程按客户要求的性能、功能、品牌、型号等采购成品交付客户，过程简单。未涉及设计开发过程</w:t>
            </w:r>
            <w:r>
              <w:rPr>
                <w:rFonts w:hint="eastAsia" w:ascii="宋体" w:hAnsi="宋体" w:eastAsia="宋体" w:cs="宋体"/>
                <w:bCs/>
                <w:color w:val="auto"/>
                <w:sz w:val="21"/>
                <w:szCs w:val="21"/>
                <w:lang w:eastAsia="zh-CN"/>
              </w:rPr>
              <w:t>。</w:t>
            </w:r>
            <w:r>
              <w:rPr>
                <w:rFonts w:hint="eastAsia" w:ascii="宋体" w:hAnsi="宋体" w:eastAsia="宋体" w:cs="宋体"/>
                <w:bCs/>
                <w:color w:val="auto"/>
                <w:sz w:val="21"/>
                <w:szCs w:val="21"/>
              </w:rPr>
              <w:t>因此标准“8.3产品和服务的设计和开发”不适用，该不适用不影响公司提供满足顾客要求和适用法律法规要求的产品的能力或责任</w:t>
            </w:r>
            <w:r>
              <w:rPr>
                <w:rFonts w:hint="eastAsia" w:ascii="宋体" w:hAnsi="宋体" w:eastAsia="宋体" w:cs="宋体"/>
                <w:bCs/>
                <w:color w:val="auto"/>
                <w:sz w:val="21"/>
                <w:szCs w:val="21"/>
                <w:lang w:eastAsia="zh-CN"/>
              </w:rPr>
              <w:t>。</w:t>
            </w:r>
          </w:p>
        </w:tc>
        <w:tc>
          <w:tcPr>
            <w:tcW w:w="932" w:type="dxa"/>
          </w:tcPr>
          <w:p>
            <w:pPr>
              <w:keepNext w:val="0"/>
              <w:keepLines w:val="0"/>
              <w:pageBreakBefore w:val="0"/>
              <w:widowControl w:val="0"/>
              <w:kinsoku/>
              <w:wordWrap/>
              <w:overflowPunct/>
              <w:topLinePunct w:val="0"/>
              <w:autoSpaceDE/>
              <w:autoSpaceDN/>
              <w:bidi w:val="0"/>
              <w:adjustRightInd/>
              <w:snapToGrid/>
              <w:spacing w:line="288" w:lineRule="auto"/>
              <w:textAlignment w:val="auto"/>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pageBreakBefore w:val="0"/>
              <w:kinsoku/>
              <w:wordWrap/>
              <w:overflowPunct/>
              <w:topLinePunct w:val="0"/>
              <w:bidi w:val="0"/>
              <w:adjustRightInd w:val="0"/>
              <w:snapToGrid w:val="0"/>
              <w:spacing w:line="240" w:lineRule="auto"/>
              <w:jc w:val="left"/>
              <w:rPr>
                <w:rFonts w:hint="eastAsia" w:ascii="宋体" w:hAnsi="宋体" w:eastAsia="宋体" w:cs="新宋体"/>
                <w:color w:val="auto"/>
                <w:kern w:val="2"/>
                <w:sz w:val="21"/>
                <w:szCs w:val="21"/>
                <w:highlight w:val="none"/>
                <w:lang w:val="en-US" w:eastAsia="zh-CN" w:bidi="ar-SA"/>
              </w:rPr>
            </w:pPr>
            <w:r>
              <w:rPr>
                <w:rFonts w:hint="eastAsia" w:ascii="宋体" w:hAnsi="宋体" w:cs="宋体"/>
                <w:color w:val="auto"/>
                <w:szCs w:val="21"/>
                <w:highlight w:val="none"/>
              </w:rPr>
              <w:t>外部提供过程、产品和服务的控制</w:t>
            </w:r>
          </w:p>
        </w:tc>
        <w:tc>
          <w:tcPr>
            <w:tcW w:w="960" w:type="dxa"/>
            <w:vAlign w:val="top"/>
          </w:tcPr>
          <w:p>
            <w:pPr>
              <w:keepNext w:val="0"/>
              <w:keepLines w:val="0"/>
              <w:pageBreakBefore w:val="0"/>
              <w:kinsoku/>
              <w:wordWrap/>
              <w:overflowPunct/>
              <w:topLinePunct w:val="0"/>
              <w:bidi w:val="0"/>
              <w:spacing w:after="0"/>
              <w:textAlignment w:val="auto"/>
              <w:rPr>
                <w:rFonts w:hint="default" w:ascii="宋体" w:hAnsi="宋体" w:eastAsia="宋体" w:cs="宋体"/>
                <w:b/>
                <w:color w:val="auto"/>
                <w:kern w:val="2"/>
                <w:sz w:val="21"/>
                <w:szCs w:val="21"/>
                <w:lang w:val="en-US" w:eastAsia="zh-CN" w:bidi="ar-SA"/>
              </w:rPr>
            </w:pPr>
            <w:r>
              <w:rPr>
                <w:rFonts w:hint="eastAsia" w:ascii="宋体" w:hAnsi="宋体" w:eastAsia="宋体" w:cs="宋体"/>
                <w:color w:val="auto"/>
                <w:szCs w:val="21"/>
              </w:rPr>
              <w:t>Q8.4</w:t>
            </w:r>
          </w:p>
        </w:tc>
        <w:tc>
          <w:tcPr>
            <w:tcW w:w="10657" w:type="dxa"/>
            <w:vAlign w:val="top"/>
          </w:tcPr>
          <w:p>
            <w:pPr>
              <w:keepNext w:val="0"/>
              <w:keepLines w:val="0"/>
              <w:pageBreakBefore w:val="0"/>
              <w:kinsoku/>
              <w:wordWrap/>
              <w:overflowPunct/>
              <w:topLinePunct w:val="0"/>
              <w:bidi w:val="0"/>
              <w:spacing w:after="0"/>
              <w:textAlignment w:val="auto"/>
              <w:rPr>
                <w:rFonts w:hint="eastAsia" w:ascii="宋体" w:hAnsi="宋体" w:cs="宋体"/>
                <w:bCs/>
                <w:color w:val="auto"/>
                <w:sz w:val="21"/>
                <w:szCs w:val="21"/>
                <w:lang w:val="en-US" w:eastAsia="zh-CN"/>
              </w:rPr>
            </w:pPr>
            <w:r>
              <w:rPr>
                <w:rFonts w:hint="eastAsia" w:ascii="宋体" w:hAnsi="宋体" w:cs="宋体"/>
                <w:bCs/>
                <w:color w:val="auto"/>
                <w:sz w:val="21"/>
                <w:szCs w:val="21"/>
              </w:rPr>
              <w:t>1.查公司</w:t>
            </w:r>
            <w:r>
              <w:rPr>
                <w:rFonts w:hint="eastAsia" w:ascii="宋体" w:hAnsi="宋体" w:cs="宋体"/>
                <w:bCs/>
                <w:color w:val="auto"/>
                <w:sz w:val="21"/>
                <w:szCs w:val="21"/>
                <w:lang w:val="en-US" w:eastAsia="zh-CN"/>
              </w:rPr>
              <w:t>编制并执行了《</w:t>
            </w:r>
            <w:r>
              <w:rPr>
                <w:rFonts w:hint="eastAsia"/>
                <w:color w:val="auto"/>
              </w:rPr>
              <w:t>外部供方管理制度</w:t>
            </w:r>
            <w:r>
              <w:rPr>
                <w:rFonts w:hint="eastAsia" w:ascii="宋体" w:hAnsi="宋体" w:cs="宋体"/>
                <w:bCs/>
                <w:color w:val="auto"/>
                <w:sz w:val="21"/>
                <w:szCs w:val="21"/>
                <w:lang w:val="en-US" w:eastAsia="zh-CN"/>
              </w:rPr>
              <w:t>》，规定了采购控制要求，明确了对供方选择、评价、及再评价的准则。</w:t>
            </w:r>
          </w:p>
          <w:p>
            <w:pPr>
              <w:keepNext w:val="0"/>
              <w:keepLines w:val="0"/>
              <w:pageBreakBefore w:val="0"/>
              <w:kinsoku/>
              <w:wordWrap/>
              <w:overflowPunct/>
              <w:topLinePunct w:val="0"/>
              <w:bidi w:val="0"/>
              <w:spacing w:after="0"/>
              <w:textAlignment w:val="auto"/>
              <w:rPr>
                <w:rFonts w:hint="eastAsia" w:ascii="宋体" w:hAnsi="宋体" w:cs="宋体"/>
                <w:bCs/>
                <w:color w:val="auto"/>
                <w:sz w:val="21"/>
                <w:szCs w:val="21"/>
                <w:lang w:val="en-US" w:eastAsia="zh-CN"/>
              </w:rPr>
            </w:pPr>
            <w:r>
              <w:rPr>
                <w:rFonts w:hint="eastAsia" w:ascii="宋体" w:hAnsi="宋体" w:cs="宋体"/>
                <w:bCs/>
                <w:color w:val="auto"/>
                <w:sz w:val="21"/>
                <w:szCs w:val="21"/>
                <w:lang w:val="en-US" w:eastAsia="zh-CN"/>
              </w:rPr>
              <w:t>2.查《合格供方名录》，评价日期：2022年1月</w:t>
            </w:r>
          </w:p>
          <w:p>
            <w:pPr>
              <w:keepNext w:val="0"/>
              <w:keepLines w:val="0"/>
              <w:pageBreakBefore w:val="0"/>
              <w:tabs>
                <w:tab w:val="left" w:pos="6698"/>
              </w:tabs>
              <w:kinsoku/>
              <w:wordWrap/>
              <w:overflowPunct/>
              <w:topLinePunct w:val="0"/>
              <w:bidi w:val="0"/>
              <w:spacing w:after="0"/>
              <w:textAlignment w:val="auto"/>
              <w:rPr>
                <w:rFonts w:hint="default"/>
                <w:color w:val="auto"/>
                <w:lang w:val="en-US" w:eastAsia="zh-CN"/>
              </w:rPr>
            </w:pPr>
            <w:r>
              <w:rPr>
                <w:rFonts w:hint="eastAsia"/>
                <w:color w:val="auto"/>
                <w:lang w:val="en-US" w:eastAsia="zh-CN"/>
              </w:rPr>
              <w:t>供应商：</w:t>
            </w:r>
            <w:r>
              <w:rPr>
                <w:rFonts w:hint="eastAsia"/>
                <w:color w:val="auto"/>
                <w:lang w:val="en-US" w:eastAsia="zh-CN"/>
              </w:rPr>
              <w:tab/>
            </w:r>
            <w:r>
              <w:rPr>
                <w:rFonts w:hint="eastAsia"/>
                <w:color w:val="auto"/>
                <w:lang w:val="en-US" w:eastAsia="zh-CN"/>
              </w:rPr>
              <w:t>供应</w:t>
            </w:r>
          </w:p>
          <w:p>
            <w:pPr>
              <w:keepNext w:val="0"/>
              <w:keepLines w:val="0"/>
              <w:pageBreakBefore w:val="0"/>
              <w:kinsoku/>
              <w:wordWrap/>
              <w:overflowPunct/>
              <w:topLinePunct w:val="0"/>
              <w:bidi w:val="0"/>
              <w:spacing w:after="0"/>
              <w:textAlignment w:val="auto"/>
              <w:rPr>
                <w:rFonts w:hint="eastAsia" w:ascii="宋体" w:hAnsi="宋体" w:cs="宋体"/>
                <w:bCs/>
                <w:color w:val="auto"/>
                <w:sz w:val="21"/>
                <w:szCs w:val="21"/>
                <w:lang w:val="en-US" w:eastAsia="zh-CN"/>
              </w:rPr>
            </w:pPr>
            <w:r>
              <w:rPr>
                <w:rFonts w:hint="eastAsia"/>
                <w:color w:val="auto"/>
              </w:rPr>
              <w:t>重庆环琪电力机电设备有限公司</w:t>
            </w:r>
            <w:r>
              <w:rPr>
                <w:rFonts w:hint="eastAsia" w:ascii="宋体" w:hAnsi="宋体" w:cs="宋体"/>
                <w:bCs/>
                <w:color w:val="auto"/>
                <w:sz w:val="21"/>
                <w:szCs w:val="21"/>
                <w:lang w:val="en-US" w:eastAsia="zh-CN"/>
              </w:rPr>
              <w:t xml:space="preserve">；                        供应：电线、电缆            </w:t>
            </w:r>
          </w:p>
          <w:p>
            <w:pPr>
              <w:keepNext w:val="0"/>
              <w:keepLines w:val="0"/>
              <w:pageBreakBefore w:val="0"/>
              <w:kinsoku/>
              <w:wordWrap/>
              <w:overflowPunct/>
              <w:topLinePunct w:val="0"/>
              <w:bidi w:val="0"/>
              <w:spacing w:after="0"/>
              <w:textAlignment w:val="auto"/>
              <w:rPr>
                <w:rFonts w:hint="eastAsia" w:ascii="宋体" w:hAnsi="宋体" w:cs="宋体"/>
                <w:bCs/>
                <w:color w:val="auto"/>
                <w:sz w:val="21"/>
                <w:szCs w:val="21"/>
                <w:lang w:val="en-US" w:eastAsia="zh-CN"/>
              </w:rPr>
            </w:pPr>
            <w:r>
              <w:rPr>
                <w:rFonts w:hint="eastAsia"/>
                <w:color w:val="auto"/>
              </w:rPr>
              <w:t>四川中泰国联电力设备有限公司</w:t>
            </w:r>
            <w:r>
              <w:rPr>
                <w:rFonts w:hint="eastAsia" w:ascii="宋体" w:hAnsi="宋体" w:cs="宋体"/>
                <w:bCs/>
                <w:color w:val="auto"/>
                <w:sz w:val="21"/>
                <w:szCs w:val="21"/>
                <w:lang w:val="en-US" w:eastAsia="zh-CN"/>
              </w:rPr>
              <w:t>；                        供应：</w:t>
            </w:r>
            <w:r>
              <w:rPr>
                <w:rFonts w:hint="eastAsia"/>
                <w:color w:val="auto"/>
                <w:sz w:val="20"/>
                <w:lang w:eastAsia="zh-CN"/>
              </w:rPr>
              <w:t>发电机、变压器</w:t>
            </w:r>
            <w:r>
              <w:rPr>
                <w:rFonts w:hint="eastAsia" w:ascii="宋体" w:hAnsi="宋体" w:cs="宋体"/>
                <w:bCs/>
                <w:color w:val="auto"/>
                <w:sz w:val="21"/>
                <w:szCs w:val="21"/>
                <w:lang w:val="en-US" w:eastAsia="zh-CN"/>
              </w:rPr>
              <w:t xml:space="preserve">   </w:t>
            </w:r>
          </w:p>
          <w:p>
            <w:pPr>
              <w:keepNext w:val="0"/>
              <w:keepLines w:val="0"/>
              <w:pageBreakBefore w:val="0"/>
              <w:tabs>
                <w:tab w:val="left" w:pos="5820"/>
              </w:tabs>
              <w:kinsoku/>
              <w:wordWrap/>
              <w:overflowPunct/>
              <w:topLinePunct w:val="0"/>
              <w:bidi w:val="0"/>
              <w:spacing w:after="0"/>
              <w:textAlignment w:val="auto"/>
              <w:rPr>
                <w:rFonts w:hint="default"/>
                <w:color w:val="auto"/>
                <w:lang w:val="en-US"/>
              </w:rPr>
            </w:pPr>
            <w:r>
              <w:rPr>
                <w:rFonts w:hint="eastAsia" w:ascii="宋体" w:hAnsi="宋体" w:cs="宋体"/>
                <w:bCs/>
                <w:color w:val="auto"/>
                <w:sz w:val="21"/>
                <w:szCs w:val="21"/>
                <w:lang w:val="en-US" w:eastAsia="zh-CN"/>
              </w:rPr>
              <w:t>京东平台                                              供应：劳保、办公用品</w:t>
            </w:r>
          </w:p>
          <w:p>
            <w:pPr>
              <w:keepNext w:val="0"/>
              <w:keepLines w:val="0"/>
              <w:pageBreakBefore w:val="0"/>
              <w:kinsoku/>
              <w:wordWrap/>
              <w:overflowPunct/>
              <w:topLinePunct w:val="0"/>
              <w:bidi w:val="0"/>
              <w:spacing w:after="0"/>
              <w:textAlignment w:val="auto"/>
              <w:rPr>
                <w:rFonts w:hint="eastAsia" w:ascii="宋体" w:hAnsi="宋体" w:cs="宋体"/>
                <w:bCs/>
                <w:color w:val="auto"/>
                <w:sz w:val="21"/>
                <w:szCs w:val="21"/>
                <w:lang w:val="en-US" w:eastAsia="zh-CN"/>
              </w:rPr>
            </w:pPr>
            <w:r>
              <w:rPr>
                <w:rFonts w:hint="eastAsia" w:ascii="宋体" w:hAnsi="宋体" w:cs="宋体"/>
                <w:bCs/>
                <w:color w:val="auto"/>
                <w:sz w:val="21"/>
                <w:szCs w:val="21"/>
                <w:lang w:val="en-US" w:eastAsia="zh-CN"/>
              </w:rPr>
              <w:t>3．查：供应商评价记录。</w:t>
            </w:r>
          </w:p>
          <w:p>
            <w:pPr>
              <w:keepNext w:val="0"/>
              <w:keepLines w:val="0"/>
              <w:pageBreakBefore w:val="0"/>
              <w:kinsoku/>
              <w:wordWrap/>
              <w:overflowPunct/>
              <w:topLinePunct w:val="0"/>
              <w:bidi w:val="0"/>
              <w:spacing w:after="0"/>
              <w:textAlignment w:val="auto"/>
              <w:rPr>
                <w:rFonts w:hint="eastAsia" w:ascii="宋体" w:hAnsi="宋体" w:cs="宋体"/>
                <w:bCs/>
                <w:color w:val="auto"/>
                <w:sz w:val="21"/>
                <w:szCs w:val="21"/>
                <w:lang w:val="en-US" w:eastAsia="zh-CN"/>
              </w:rPr>
            </w:pPr>
            <w:r>
              <w:rPr>
                <w:rFonts w:hint="eastAsia" w:ascii="宋体" w:hAnsi="宋体" w:cs="宋体"/>
                <w:bCs/>
                <w:color w:val="auto"/>
                <w:sz w:val="21"/>
                <w:szCs w:val="21"/>
                <w:lang w:val="en-US" w:eastAsia="zh-CN"/>
              </w:rPr>
              <w:t>抽查《供方评价记录表》</w:t>
            </w:r>
          </w:p>
          <w:p>
            <w:pPr>
              <w:keepNext w:val="0"/>
              <w:keepLines w:val="0"/>
              <w:pageBreakBefore w:val="0"/>
              <w:kinsoku/>
              <w:wordWrap/>
              <w:overflowPunct/>
              <w:topLinePunct w:val="0"/>
              <w:bidi w:val="0"/>
              <w:spacing w:after="0"/>
              <w:textAlignment w:val="auto"/>
              <w:rPr>
                <w:rFonts w:hint="eastAsia" w:ascii="宋体" w:hAnsi="宋体" w:cs="宋体"/>
                <w:bCs/>
                <w:color w:val="auto"/>
                <w:sz w:val="21"/>
                <w:szCs w:val="21"/>
                <w:lang w:val="en-US" w:eastAsia="zh-CN"/>
              </w:rPr>
            </w:pPr>
            <w:r>
              <w:rPr>
                <w:rFonts w:hint="eastAsia" w:ascii="宋体" w:hAnsi="宋体" w:cs="宋体"/>
                <w:bCs/>
                <w:color w:val="auto"/>
                <w:sz w:val="21"/>
                <w:szCs w:val="21"/>
                <w:lang w:val="en-US" w:eastAsia="zh-CN"/>
              </w:rPr>
              <w:t>1)供应商：</w:t>
            </w:r>
            <w:r>
              <w:rPr>
                <w:rFonts w:hint="eastAsia"/>
                <w:color w:val="auto"/>
              </w:rPr>
              <w:t>重庆环琪电力机电设备有限公司</w:t>
            </w:r>
            <w:r>
              <w:rPr>
                <w:rFonts w:hint="eastAsia" w:ascii="宋体" w:hAnsi="宋体" w:cs="宋体"/>
                <w:bCs/>
                <w:color w:val="auto"/>
                <w:sz w:val="21"/>
                <w:szCs w:val="21"/>
                <w:lang w:val="en-US" w:eastAsia="zh-CN"/>
              </w:rPr>
              <w:t xml:space="preserve"> </w:t>
            </w:r>
          </w:p>
          <w:p>
            <w:pPr>
              <w:keepNext w:val="0"/>
              <w:keepLines w:val="0"/>
              <w:pageBreakBefore w:val="0"/>
              <w:kinsoku/>
              <w:wordWrap/>
              <w:overflowPunct/>
              <w:topLinePunct w:val="0"/>
              <w:bidi w:val="0"/>
              <w:spacing w:after="0"/>
              <w:textAlignment w:val="auto"/>
              <w:rPr>
                <w:rFonts w:hint="eastAsia" w:ascii="宋体" w:hAnsi="宋体" w:cs="宋体"/>
                <w:bCs/>
                <w:color w:val="auto"/>
                <w:sz w:val="21"/>
                <w:szCs w:val="21"/>
              </w:rPr>
            </w:pPr>
            <w:r>
              <w:rPr>
                <w:rFonts w:hint="eastAsia" w:ascii="宋体" w:hAnsi="宋体" w:cs="宋体"/>
                <w:bCs/>
                <w:color w:val="auto"/>
                <w:sz w:val="21"/>
                <w:szCs w:val="21"/>
              </w:rPr>
              <w:t>评价项目：</w:t>
            </w:r>
            <w:r>
              <w:rPr>
                <w:rFonts w:hint="eastAsia" w:ascii="宋体" w:hAnsi="宋体" w:cs="宋体"/>
                <w:bCs/>
                <w:color w:val="auto"/>
                <w:sz w:val="21"/>
                <w:szCs w:val="21"/>
                <w:lang w:val="en-US" w:eastAsia="zh-CN"/>
              </w:rPr>
              <w:t>供方资质</w:t>
            </w:r>
            <w:r>
              <w:rPr>
                <w:rFonts w:hint="eastAsia" w:ascii="宋体" w:hAnsi="宋体" w:cs="宋体"/>
                <w:bCs/>
                <w:color w:val="auto"/>
                <w:sz w:val="21"/>
                <w:szCs w:val="21"/>
                <w:lang w:eastAsia="zh-CN"/>
              </w:rPr>
              <w:t>、</w:t>
            </w:r>
            <w:r>
              <w:rPr>
                <w:rFonts w:hint="eastAsia" w:ascii="宋体" w:hAnsi="宋体" w:cs="宋体"/>
                <w:bCs/>
                <w:color w:val="auto"/>
                <w:sz w:val="21"/>
                <w:szCs w:val="21"/>
                <w:lang w:val="en-US" w:eastAsia="zh-CN"/>
              </w:rPr>
              <w:t>供方的履约能力、售后服务良好程度、产品价格</w:t>
            </w:r>
            <w:r>
              <w:rPr>
                <w:rFonts w:hint="eastAsia" w:ascii="宋体" w:hAnsi="宋体" w:cs="宋体"/>
                <w:bCs/>
                <w:color w:val="auto"/>
                <w:sz w:val="21"/>
                <w:szCs w:val="21"/>
                <w:lang w:eastAsia="zh-CN"/>
              </w:rPr>
              <w:t>、</w:t>
            </w:r>
            <w:r>
              <w:rPr>
                <w:rFonts w:hint="eastAsia" w:ascii="宋体" w:hAnsi="宋体" w:cs="宋体"/>
                <w:bCs/>
                <w:color w:val="auto"/>
                <w:sz w:val="21"/>
                <w:szCs w:val="21"/>
                <w:lang w:val="en-US" w:eastAsia="zh-CN"/>
              </w:rPr>
              <w:t>产品质量、产品交付时间</w:t>
            </w:r>
            <w:r>
              <w:rPr>
                <w:rFonts w:hint="eastAsia" w:ascii="宋体" w:hAnsi="宋体" w:cs="宋体"/>
                <w:bCs/>
                <w:color w:val="auto"/>
                <w:sz w:val="21"/>
                <w:szCs w:val="21"/>
                <w:lang w:eastAsia="zh-CN"/>
              </w:rPr>
              <w:t>等方面进行综合评价</w:t>
            </w:r>
            <w:r>
              <w:rPr>
                <w:rFonts w:hint="eastAsia" w:ascii="宋体" w:hAnsi="宋体" w:cs="宋体"/>
                <w:bCs/>
                <w:color w:val="auto"/>
                <w:sz w:val="21"/>
                <w:szCs w:val="21"/>
              </w:rPr>
              <w:t>。</w:t>
            </w:r>
          </w:p>
          <w:p>
            <w:pPr>
              <w:keepNext w:val="0"/>
              <w:keepLines w:val="0"/>
              <w:pageBreakBefore w:val="0"/>
              <w:kinsoku/>
              <w:wordWrap/>
              <w:overflowPunct/>
              <w:topLinePunct w:val="0"/>
              <w:bidi w:val="0"/>
              <w:spacing w:after="0"/>
              <w:textAlignment w:val="auto"/>
              <w:rPr>
                <w:rFonts w:hint="eastAsia" w:ascii="宋体" w:hAnsi="宋体" w:cs="宋体"/>
                <w:bCs/>
                <w:color w:val="auto"/>
                <w:sz w:val="21"/>
                <w:szCs w:val="21"/>
                <w:lang w:eastAsia="zh-CN"/>
              </w:rPr>
            </w:pPr>
            <w:r>
              <w:rPr>
                <w:rFonts w:hint="eastAsia" w:ascii="宋体" w:hAnsi="宋体" w:cs="宋体"/>
                <w:bCs/>
                <w:color w:val="auto"/>
                <w:sz w:val="21"/>
                <w:szCs w:val="21"/>
              </w:rPr>
              <w:t>评价结论：</w:t>
            </w:r>
            <w:r>
              <w:rPr>
                <w:rFonts w:hint="eastAsia" w:ascii="宋体" w:hAnsi="宋体" w:cs="宋体"/>
                <w:bCs/>
                <w:color w:val="auto"/>
                <w:sz w:val="21"/>
                <w:szCs w:val="21"/>
                <w:lang w:val="en-US" w:eastAsia="zh-CN"/>
              </w:rPr>
              <w:t>纳入合格供应商</w:t>
            </w:r>
            <w:r>
              <w:rPr>
                <w:rFonts w:hint="eastAsia" w:ascii="宋体" w:hAnsi="宋体" w:cs="宋体"/>
                <w:bCs/>
                <w:color w:val="auto"/>
                <w:sz w:val="21"/>
                <w:szCs w:val="21"/>
                <w:lang w:eastAsia="zh-CN"/>
              </w:rPr>
              <w:t>。</w:t>
            </w:r>
          </w:p>
          <w:p>
            <w:pPr>
              <w:keepNext w:val="0"/>
              <w:keepLines w:val="0"/>
              <w:pageBreakBefore w:val="0"/>
              <w:kinsoku/>
              <w:wordWrap/>
              <w:overflowPunct/>
              <w:topLinePunct w:val="0"/>
              <w:bidi w:val="0"/>
              <w:spacing w:after="0"/>
              <w:textAlignment w:val="auto"/>
              <w:rPr>
                <w:rFonts w:hint="eastAsia" w:ascii="宋体" w:hAnsi="宋体" w:cs="宋体"/>
                <w:bCs/>
                <w:color w:val="auto"/>
                <w:sz w:val="21"/>
                <w:szCs w:val="21"/>
                <w:lang w:val="en-US" w:eastAsia="zh-CN"/>
              </w:rPr>
            </w:pPr>
            <w:r>
              <w:rPr>
                <w:rFonts w:hint="eastAsia" w:ascii="宋体" w:hAnsi="宋体" w:cs="宋体"/>
                <w:bCs/>
                <w:color w:val="auto"/>
                <w:sz w:val="21"/>
                <w:szCs w:val="21"/>
                <w:lang w:eastAsia="zh-CN"/>
              </w:rPr>
              <w:t>评价人：</w:t>
            </w:r>
            <w:r>
              <w:rPr>
                <w:rFonts w:hint="eastAsia" w:ascii="宋体" w:hAnsi="宋体" w:cs="宋体"/>
                <w:bCs/>
                <w:color w:val="auto"/>
                <w:sz w:val="21"/>
                <w:szCs w:val="21"/>
                <w:lang w:val="en-US" w:eastAsia="zh-CN"/>
              </w:rPr>
              <w:t>李兴蓉、倪燕   批准</w:t>
            </w:r>
            <w:r>
              <w:rPr>
                <w:rFonts w:hint="eastAsia" w:ascii="宋体" w:hAnsi="宋体" w:cs="宋体"/>
                <w:bCs/>
                <w:color w:val="auto"/>
                <w:sz w:val="21"/>
                <w:szCs w:val="21"/>
                <w:lang w:eastAsia="zh-CN"/>
              </w:rPr>
              <w:t>人：</w:t>
            </w:r>
            <w:r>
              <w:rPr>
                <w:rFonts w:hint="eastAsia" w:ascii="宋体" w:hAnsi="宋体" w:cs="宋体"/>
                <w:bCs/>
                <w:color w:val="auto"/>
                <w:sz w:val="21"/>
                <w:szCs w:val="21"/>
                <w:lang w:val="en-US" w:eastAsia="zh-CN"/>
              </w:rPr>
              <w:t>钟英</w:t>
            </w:r>
            <w:r>
              <w:rPr>
                <w:rFonts w:hint="eastAsia" w:ascii="宋体" w:hAnsi="宋体" w:cs="宋体"/>
                <w:bCs/>
                <w:color w:val="auto"/>
                <w:sz w:val="21"/>
                <w:szCs w:val="21"/>
                <w:lang w:eastAsia="zh-CN"/>
              </w:rPr>
              <w:t xml:space="preserve"> </w:t>
            </w:r>
            <w:r>
              <w:rPr>
                <w:rFonts w:hint="eastAsia" w:ascii="宋体" w:hAnsi="宋体" w:cs="宋体"/>
                <w:bCs/>
                <w:color w:val="auto"/>
                <w:sz w:val="21"/>
                <w:szCs w:val="21"/>
                <w:lang w:val="en-US" w:eastAsia="zh-CN"/>
              </w:rPr>
              <w:t xml:space="preserve">   </w:t>
            </w:r>
            <w:r>
              <w:rPr>
                <w:rFonts w:hint="eastAsia" w:ascii="宋体" w:hAnsi="宋体" w:cs="宋体"/>
                <w:bCs/>
                <w:color w:val="auto"/>
                <w:sz w:val="21"/>
                <w:szCs w:val="21"/>
                <w:lang w:eastAsia="zh-CN"/>
              </w:rPr>
              <w:t xml:space="preserve"> 评审日期：</w:t>
            </w:r>
            <w:r>
              <w:rPr>
                <w:rFonts w:hint="eastAsia" w:ascii="宋体" w:hAnsi="宋体" w:cs="宋体"/>
                <w:bCs/>
                <w:color w:val="auto"/>
                <w:sz w:val="21"/>
                <w:szCs w:val="21"/>
                <w:lang w:val="en-US" w:eastAsia="zh-CN"/>
              </w:rPr>
              <w:t>2022.1.3</w:t>
            </w:r>
          </w:p>
          <w:p>
            <w:pPr>
              <w:keepNext w:val="0"/>
              <w:keepLines w:val="0"/>
              <w:pageBreakBefore w:val="0"/>
              <w:kinsoku/>
              <w:wordWrap/>
              <w:overflowPunct/>
              <w:topLinePunct w:val="0"/>
              <w:bidi w:val="0"/>
              <w:spacing w:after="0"/>
              <w:textAlignment w:val="auto"/>
              <w:rPr>
                <w:rFonts w:hint="eastAsia" w:ascii="宋体" w:hAnsi="宋体" w:cs="宋体"/>
                <w:bCs/>
                <w:color w:val="auto"/>
                <w:sz w:val="21"/>
                <w:szCs w:val="21"/>
                <w:lang w:val="en-US" w:eastAsia="zh-CN"/>
              </w:rPr>
            </w:pPr>
            <w:r>
              <w:rPr>
                <w:rFonts w:hint="eastAsia" w:ascii="宋体" w:hAnsi="宋体" w:cs="宋体"/>
                <w:bCs/>
                <w:color w:val="auto"/>
                <w:sz w:val="21"/>
                <w:szCs w:val="21"/>
                <w:lang w:val="en-US" w:eastAsia="zh-CN"/>
              </w:rPr>
              <w:t>2)供应商：</w:t>
            </w:r>
            <w:r>
              <w:rPr>
                <w:rFonts w:hint="eastAsia"/>
                <w:color w:val="auto"/>
              </w:rPr>
              <w:t>四川中泰国联电力设备有限公司</w:t>
            </w:r>
          </w:p>
          <w:p>
            <w:pPr>
              <w:keepNext w:val="0"/>
              <w:keepLines w:val="0"/>
              <w:pageBreakBefore w:val="0"/>
              <w:kinsoku/>
              <w:wordWrap/>
              <w:overflowPunct/>
              <w:topLinePunct w:val="0"/>
              <w:bidi w:val="0"/>
              <w:spacing w:after="0"/>
              <w:textAlignment w:val="auto"/>
              <w:rPr>
                <w:rFonts w:hint="eastAsia" w:ascii="宋体" w:hAnsi="宋体" w:cs="宋体"/>
                <w:bCs/>
                <w:color w:val="auto"/>
                <w:sz w:val="21"/>
                <w:szCs w:val="21"/>
              </w:rPr>
            </w:pPr>
            <w:r>
              <w:rPr>
                <w:rFonts w:hint="eastAsia" w:ascii="宋体" w:hAnsi="宋体" w:cs="宋体"/>
                <w:bCs/>
                <w:color w:val="auto"/>
                <w:sz w:val="21"/>
                <w:szCs w:val="21"/>
              </w:rPr>
              <w:t>评价项目：</w:t>
            </w:r>
            <w:r>
              <w:rPr>
                <w:rFonts w:hint="eastAsia" w:ascii="宋体" w:hAnsi="宋体" w:cs="宋体"/>
                <w:bCs/>
                <w:color w:val="auto"/>
                <w:sz w:val="21"/>
                <w:szCs w:val="21"/>
                <w:lang w:val="en-US" w:eastAsia="zh-CN"/>
              </w:rPr>
              <w:t>供方资质</w:t>
            </w:r>
            <w:r>
              <w:rPr>
                <w:rFonts w:hint="eastAsia" w:ascii="宋体" w:hAnsi="宋体" w:cs="宋体"/>
                <w:bCs/>
                <w:color w:val="auto"/>
                <w:sz w:val="21"/>
                <w:szCs w:val="21"/>
                <w:lang w:eastAsia="zh-CN"/>
              </w:rPr>
              <w:t>、</w:t>
            </w:r>
            <w:r>
              <w:rPr>
                <w:rFonts w:hint="eastAsia" w:ascii="宋体" w:hAnsi="宋体" w:cs="宋体"/>
                <w:bCs/>
                <w:color w:val="auto"/>
                <w:sz w:val="21"/>
                <w:szCs w:val="21"/>
                <w:lang w:val="en-US" w:eastAsia="zh-CN"/>
              </w:rPr>
              <w:t>供方的履约能力、售后服务良好程度、产品价格</w:t>
            </w:r>
            <w:r>
              <w:rPr>
                <w:rFonts w:hint="eastAsia" w:ascii="宋体" w:hAnsi="宋体" w:cs="宋体"/>
                <w:bCs/>
                <w:color w:val="auto"/>
                <w:sz w:val="21"/>
                <w:szCs w:val="21"/>
                <w:lang w:eastAsia="zh-CN"/>
              </w:rPr>
              <w:t>、</w:t>
            </w:r>
            <w:r>
              <w:rPr>
                <w:rFonts w:hint="eastAsia" w:ascii="宋体" w:hAnsi="宋体" w:cs="宋体"/>
                <w:bCs/>
                <w:color w:val="auto"/>
                <w:sz w:val="21"/>
                <w:szCs w:val="21"/>
                <w:lang w:val="en-US" w:eastAsia="zh-CN"/>
              </w:rPr>
              <w:t>产品质量、产品交付时间</w:t>
            </w:r>
            <w:r>
              <w:rPr>
                <w:rFonts w:hint="eastAsia" w:ascii="宋体" w:hAnsi="宋体" w:cs="宋体"/>
                <w:bCs/>
                <w:color w:val="auto"/>
                <w:sz w:val="21"/>
                <w:szCs w:val="21"/>
                <w:lang w:eastAsia="zh-CN"/>
              </w:rPr>
              <w:t>等方面进行综合评价</w:t>
            </w:r>
            <w:r>
              <w:rPr>
                <w:rFonts w:hint="eastAsia" w:ascii="宋体" w:hAnsi="宋体" w:cs="宋体"/>
                <w:bCs/>
                <w:color w:val="auto"/>
                <w:sz w:val="21"/>
                <w:szCs w:val="21"/>
              </w:rPr>
              <w:t>。</w:t>
            </w:r>
          </w:p>
          <w:p>
            <w:pPr>
              <w:keepNext w:val="0"/>
              <w:keepLines w:val="0"/>
              <w:pageBreakBefore w:val="0"/>
              <w:kinsoku/>
              <w:wordWrap/>
              <w:overflowPunct/>
              <w:topLinePunct w:val="0"/>
              <w:bidi w:val="0"/>
              <w:spacing w:after="0"/>
              <w:textAlignment w:val="auto"/>
              <w:rPr>
                <w:rFonts w:hint="eastAsia" w:ascii="宋体" w:hAnsi="宋体" w:cs="宋体"/>
                <w:bCs/>
                <w:color w:val="auto"/>
                <w:sz w:val="21"/>
                <w:szCs w:val="21"/>
                <w:lang w:eastAsia="zh-CN"/>
              </w:rPr>
            </w:pPr>
            <w:r>
              <w:rPr>
                <w:rFonts w:hint="eastAsia" w:ascii="宋体" w:hAnsi="宋体" w:cs="宋体"/>
                <w:bCs/>
                <w:color w:val="auto"/>
                <w:sz w:val="21"/>
                <w:szCs w:val="21"/>
              </w:rPr>
              <w:t>评价结论：</w:t>
            </w:r>
            <w:r>
              <w:rPr>
                <w:rFonts w:hint="eastAsia" w:ascii="宋体" w:hAnsi="宋体" w:cs="宋体"/>
                <w:bCs/>
                <w:color w:val="auto"/>
                <w:sz w:val="21"/>
                <w:szCs w:val="21"/>
                <w:lang w:val="en-US" w:eastAsia="zh-CN"/>
              </w:rPr>
              <w:t>纳入合格供应商</w:t>
            </w:r>
            <w:r>
              <w:rPr>
                <w:rFonts w:hint="eastAsia" w:ascii="宋体" w:hAnsi="宋体" w:cs="宋体"/>
                <w:bCs/>
                <w:color w:val="auto"/>
                <w:sz w:val="21"/>
                <w:szCs w:val="21"/>
                <w:lang w:eastAsia="zh-CN"/>
              </w:rPr>
              <w:t>。</w:t>
            </w:r>
          </w:p>
          <w:p>
            <w:pPr>
              <w:keepNext w:val="0"/>
              <w:keepLines w:val="0"/>
              <w:pageBreakBefore w:val="0"/>
              <w:kinsoku/>
              <w:wordWrap/>
              <w:overflowPunct/>
              <w:topLinePunct w:val="0"/>
              <w:bidi w:val="0"/>
              <w:spacing w:after="0"/>
              <w:textAlignment w:val="auto"/>
              <w:rPr>
                <w:rFonts w:hint="eastAsia" w:ascii="宋体" w:hAnsi="宋体" w:cs="宋体"/>
                <w:bCs/>
                <w:color w:val="auto"/>
                <w:sz w:val="21"/>
                <w:szCs w:val="21"/>
                <w:lang w:val="en-US" w:eastAsia="zh-CN"/>
              </w:rPr>
            </w:pPr>
            <w:r>
              <w:rPr>
                <w:rFonts w:hint="eastAsia" w:ascii="宋体" w:hAnsi="宋体" w:cs="宋体"/>
                <w:bCs/>
                <w:color w:val="auto"/>
                <w:sz w:val="21"/>
                <w:szCs w:val="21"/>
                <w:lang w:eastAsia="zh-CN"/>
              </w:rPr>
              <w:t>评价人：</w:t>
            </w:r>
            <w:r>
              <w:rPr>
                <w:rFonts w:hint="eastAsia" w:ascii="宋体" w:hAnsi="宋体" w:cs="宋体"/>
                <w:bCs/>
                <w:color w:val="auto"/>
                <w:sz w:val="21"/>
                <w:szCs w:val="21"/>
                <w:lang w:val="en-US" w:eastAsia="zh-CN"/>
              </w:rPr>
              <w:t>李兴蓉、倪燕   批准</w:t>
            </w:r>
            <w:r>
              <w:rPr>
                <w:rFonts w:hint="eastAsia" w:ascii="宋体" w:hAnsi="宋体" w:cs="宋体"/>
                <w:bCs/>
                <w:color w:val="auto"/>
                <w:sz w:val="21"/>
                <w:szCs w:val="21"/>
                <w:lang w:eastAsia="zh-CN"/>
              </w:rPr>
              <w:t>人：</w:t>
            </w:r>
            <w:r>
              <w:rPr>
                <w:rFonts w:hint="eastAsia" w:ascii="宋体" w:hAnsi="宋体" w:cs="宋体"/>
                <w:bCs/>
                <w:color w:val="auto"/>
                <w:sz w:val="21"/>
                <w:szCs w:val="21"/>
                <w:lang w:val="en-US" w:eastAsia="zh-CN"/>
              </w:rPr>
              <w:t>钟英</w:t>
            </w:r>
            <w:r>
              <w:rPr>
                <w:rFonts w:hint="eastAsia" w:ascii="宋体" w:hAnsi="宋体" w:cs="宋体"/>
                <w:bCs/>
                <w:color w:val="auto"/>
                <w:sz w:val="21"/>
                <w:szCs w:val="21"/>
                <w:lang w:eastAsia="zh-CN"/>
              </w:rPr>
              <w:t xml:space="preserve"> </w:t>
            </w:r>
            <w:r>
              <w:rPr>
                <w:rFonts w:hint="eastAsia" w:ascii="宋体" w:hAnsi="宋体" w:cs="宋体"/>
                <w:bCs/>
                <w:color w:val="auto"/>
                <w:sz w:val="21"/>
                <w:szCs w:val="21"/>
                <w:lang w:val="en-US" w:eastAsia="zh-CN"/>
              </w:rPr>
              <w:t xml:space="preserve">   </w:t>
            </w:r>
            <w:r>
              <w:rPr>
                <w:rFonts w:hint="eastAsia" w:ascii="宋体" w:hAnsi="宋体" w:cs="宋体"/>
                <w:bCs/>
                <w:color w:val="auto"/>
                <w:sz w:val="21"/>
                <w:szCs w:val="21"/>
                <w:lang w:eastAsia="zh-CN"/>
              </w:rPr>
              <w:t xml:space="preserve"> 评审日期：</w:t>
            </w:r>
            <w:r>
              <w:rPr>
                <w:rFonts w:hint="eastAsia" w:ascii="宋体" w:hAnsi="宋体" w:cs="宋体"/>
                <w:bCs/>
                <w:color w:val="auto"/>
                <w:sz w:val="21"/>
                <w:szCs w:val="21"/>
                <w:lang w:val="en-US" w:eastAsia="zh-CN"/>
              </w:rPr>
              <w:t>2022.1.3</w:t>
            </w:r>
          </w:p>
          <w:p>
            <w:pPr>
              <w:keepNext w:val="0"/>
              <w:keepLines w:val="0"/>
              <w:pageBreakBefore w:val="0"/>
              <w:kinsoku/>
              <w:wordWrap/>
              <w:overflowPunct/>
              <w:topLinePunct w:val="0"/>
              <w:bidi w:val="0"/>
              <w:spacing w:after="0"/>
              <w:textAlignment w:val="auto"/>
              <w:rPr>
                <w:rFonts w:hint="eastAsia" w:ascii="宋体" w:hAnsi="宋体" w:cs="宋体"/>
                <w:bCs/>
                <w:color w:val="auto"/>
                <w:sz w:val="21"/>
                <w:szCs w:val="21"/>
                <w:lang w:val="en-US" w:eastAsia="zh-CN"/>
              </w:rPr>
            </w:pPr>
            <w:r>
              <w:rPr>
                <w:rFonts w:hint="eastAsia" w:ascii="宋体" w:hAnsi="宋体" w:cs="宋体"/>
                <w:bCs/>
                <w:color w:val="auto"/>
                <w:sz w:val="21"/>
                <w:szCs w:val="21"/>
                <w:lang w:val="en-US" w:eastAsia="zh-CN"/>
              </w:rPr>
              <w:t>.........</w:t>
            </w:r>
          </w:p>
          <w:p>
            <w:pPr>
              <w:keepNext w:val="0"/>
              <w:keepLines w:val="0"/>
              <w:pageBreakBefore w:val="0"/>
              <w:kinsoku/>
              <w:wordWrap/>
              <w:overflowPunct/>
              <w:topLinePunct w:val="0"/>
              <w:bidi w:val="0"/>
              <w:spacing w:after="0"/>
              <w:textAlignment w:val="auto"/>
              <w:rPr>
                <w:rFonts w:hint="eastAsia" w:ascii="宋体" w:hAnsi="宋体" w:eastAsia="宋体" w:cs="宋体"/>
                <w:bCs/>
                <w:color w:val="auto"/>
                <w:sz w:val="21"/>
                <w:szCs w:val="21"/>
                <w:lang w:eastAsia="zh-CN"/>
              </w:rPr>
            </w:pPr>
            <w:r>
              <w:rPr>
                <w:rFonts w:hint="eastAsia" w:ascii="宋体" w:hAnsi="宋体" w:cs="宋体"/>
                <w:bCs/>
                <w:color w:val="auto"/>
                <w:sz w:val="21"/>
                <w:szCs w:val="21"/>
                <w:lang w:eastAsia="zh-CN"/>
              </w:rPr>
              <w:t>其他供方均按要求进行了评价。</w:t>
            </w:r>
            <w:r>
              <w:rPr>
                <w:rFonts w:hint="eastAsia" w:ascii="宋体" w:hAnsi="宋体" w:cs="宋体"/>
                <w:color w:val="auto"/>
                <w:szCs w:val="21"/>
              </w:rPr>
              <w:t>公司采购的办公用品、劳保用品等均在</w:t>
            </w:r>
            <w:r>
              <w:rPr>
                <w:rFonts w:hint="eastAsia" w:ascii="宋体" w:hAnsi="宋体" w:cs="宋体"/>
                <w:color w:val="auto"/>
                <w:szCs w:val="21"/>
                <w:lang w:val="en-US" w:eastAsia="zh-CN"/>
              </w:rPr>
              <w:t>京东平台</w:t>
            </w:r>
            <w:r>
              <w:rPr>
                <w:rFonts w:hint="eastAsia" w:ascii="宋体" w:hAnsi="宋体" w:cs="宋体"/>
                <w:color w:val="auto"/>
                <w:szCs w:val="21"/>
              </w:rPr>
              <w:t>进行采购，</w:t>
            </w:r>
            <w:r>
              <w:rPr>
                <w:rFonts w:hint="eastAsia" w:ascii="宋体" w:hAnsi="宋体" w:cs="宋体"/>
                <w:color w:val="auto"/>
                <w:szCs w:val="21"/>
                <w:lang w:val="en-US" w:eastAsia="zh-CN"/>
              </w:rPr>
              <w:t>根据需求制定采购计划单，到货后</w:t>
            </w:r>
            <w:r>
              <w:rPr>
                <w:rFonts w:hint="eastAsia"/>
                <w:color w:val="auto"/>
                <w:szCs w:val="21"/>
              </w:rPr>
              <w:t>公司根据送货单对相关产品的数量、性能、包装、规格型号等进行检验</w:t>
            </w:r>
            <w:r>
              <w:rPr>
                <w:rFonts w:hint="eastAsia"/>
                <w:color w:val="auto"/>
                <w:szCs w:val="21"/>
                <w:lang w:eastAsia="zh-CN"/>
              </w:rPr>
              <w:t>。</w:t>
            </w:r>
            <w:r>
              <w:rPr>
                <w:rFonts w:hint="eastAsia" w:ascii="宋体" w:hAnsi="宋体" w:cs="宋体"/>
                <w:color w:val="auto"/>
                <w:szCs w:val="21"/>
              </w:rPr>
              <w:t>基本符合要求</w:t>
            </w:r>
            <w:r>
              <w:rPr>
                <w:rFonts w:hint="eastAsia" w:ascii="宋体" w:hAnsi="宋体" w:cs="宋体"/>
                <w:color w:val="auto"/>
                <w:szCs w:val="21"/>
                <w:lang w:eastAsia="zh-CN"/>
              </w:rPr>
              <w:t>。</w:t>
            </w:r>
          </w:p>
          <w:p>
            <w:pPr>
              <w:keepNext w:val="0"/>
              <w:keepLines w:val="0"/>
              <w:pageBreakBefore w:val="0"/>
              <w:kinsoku/>
              <w:wordWrap/>
              <w:overflowPunct/>
              <w:topLinePunct w:val="0"/>
              <w:bidi w:val="0"/>
              <w:spacing w:after="0"/>
              <w:textAlignment w:val="auto"/>
              <w:rPr>
                <w:rFonts w:hint="eastAsia" w:ascii="宋体" w:hAnsi="宋体" w:cs="宋体"/>
                <w:bCs/>
                <w:color w:val="auto"/>
                <w:sz w:val="21"/>
                <w:szCs w:val="21"/>
              </w:rPr>
            </w:pPr>
            <w:r>
              <w:rPr>
                <w:rFonts w:hint="eastAsia" w:ascii="宋体" w:hAnsi="宋体" w:cs="宋体"/>
                <w:bCs/>
                <w:color w:val="auto"/>
                <w:sz w:val="21"/>
                <w:szCs w:val="21"/>
              </w:rPr>
              <w:t>4、抽查</w:t>
            </w:r>
            <w:r>
              <w:rPr>
                <w:rFonts w:hint="eastAsia" w:ascii="宋体" w:hAnsi="宋体" w:cs="宋体"/>
                <w:bCs/>
                <w:color w:val="auto"/>
                <w:sz w:val="21"/>
                <w:szCs w:val="21"/>
                <w:lang w:val="en-US" w:eastAsia="zh-CN"/>
              </w:rPr>
              <w:t>产品</w:t>
            </w:r>
            <w:r>
              <w:rPr>
                <w:rFonts w:hint="eastAsia" w:ascii="宋体" w:hAnsi="宋体" w:cs="宋体"/>
                <w:bCs/>
                <w:color w:val="auto"/>
                <w:sz w:val="21"/>
                <w:szCs w:val="21"/>
                <w:lang w:eastAsia="zh-CN"/>
              </w:rPr>
              <w:t>采购</w:t>
            </w:r>
            <w:r>
              <w:rPr>
                <w:rFonts w:hint="eastAsia" w:ascii="宋体" w:hAnsi="宋体" w:cs="宋体"/>
                <w:bCs/>
                <w:color w:val="auto"/>
                <w:sz w:val="21"/>
                <w:szCs w:val="21"/>
              </w:rPr>
              <w:t>合同</w:t>
            </w:r>
          </w:p>
          <w:p>
            <w:pPr>
              <w:keepNext w:val="0"/>
              <w:keepLines w:val="0"/>
              <w:pageBreakBefore w:val="0"/>
              <w:kinsoku/>
              <w:wordWrap/>
              <w:overflowPunct/>
              <w:topLinePunct w:val="0"/>
              <w:bidi w:val="0"/>
              <w:spacing w:after="0"/>
              <w:textAlignment w:val="auto"/>
              <w:rPr>
                <w:rFonts w:hint="eastAsia" w:ascii="宋体" w:hAnsi="宋体" w:cs="宋体"/>
                <w:bCs/>
                <w:color w:val="auto"/>
                <w:sz w:val="21"/>
                <w:szCs w:val="21"/>
                <w:lang w:val="en-US" w:eastAsia="zh-CN"/>
              </w:rPr>
            </w:pPr>
            <w:r>
              <w:rPr>
                <w:rFonts w:hint="eastAsia" w:ascii="宋体" w:hAnsi="宋体" w:cs="宋体"/>
                <w:bCs/>
                <w:color w:val="auto"/>
                <w:sz w:val="21"/>
                <w:szCs w:val="21"/>
                <w:lang w:val="en-US" w:eastAsia="zh-CN"/>
              </w:rPr>
              <w:t>1）供方：</w:t>
            </w:r>
            <w:r>
              <w:rPr>
                <w:rFonts w:hint="eastAsia" w:ascii="宋体" w:hAnsi="宋体" w:cs="宋体"/>
                <w:bCs/>
                <w:color w:val="auto"/>
                <w:sz w:val="21"/>
                <w:szCs w:val="21"/>
                <w:lang w:eastAsia="zh-CN"/>
              </w:rPr>
              <w:t>重庆环琪电力机电设备有限公司</w:t>
            </w:r>
          </w:p>
          <w:p>
            <w:pPr>
              <w:keepNext w:val="0"/>
              <w:keepLines w:val="0"/>
              <w:pageBreakBefore w:val="0"/>
              <w:kinsoku/>
              <w:wordWrap/>
              <w:overflowPunct/>
              <w:topLinePunct w:val="0"/>
              <w:bidi w:val="0"/>
              <w:spacing w:after="0"/>
              <w:textAlignment w:val="auto"/>
              <w:rPr>
                <w:rFonts w:hint="eastAsia" w:ascii="宋体" w:hAnsi="宋体" w:cs="宋体"/>
                <w:bCs/>
                <w:color w:val="auto"/>
                <w:sz w:val="21"/>
                <w:szCs w:val="21"/>
                <w:lang w:val="en-US" w:eastAsia="zh-CN"/>
              </w:rPr>
            </w:pPr>
            <w:r>
              <w:rPr>
                <w:rFonts w:hint="eastAsia" w:ascii="宋体" w:hAnsi="宋体" w:cs="宋体"/>
                <w:bCs/>
                <w:color w:val="auto"/>
                <w:sz w:val="21"/>
                <w:szCs w:val="21"/>
                <w:lang w:val="en-US" w:eastAsia="zh-CN"/>
              </w:rPr>
              <w:t>合同签订日期：2022年2月21日</w:t>
            </w:r>
          </w:p>
          <w:tbl>
            <w:tblPr>
              <w:tblStyle w:val="13"/>
              <w:tblW w:w="70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25"/>
              <w:gridCol w:w="1339"/>
              <w:gridCol w:w="1065"/>
              <w:gridCol w:w="1029"/>
              <w:gridCol w:w="10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2625" w:type="dxa"/>
                </w:tcPr>
                <w:p>
                  <w:pPr>
                    <w:keepNext w:val="0"/>
                    <w:keepLines w:val="0"/>
                    <w:pageBreakBefore w:val="0"/>
                    <w:kinsoku/>
                    <w:wordWrap/>
                    <w:overflowPunct/>
                    <w:topLinePunct w:val="0"/>
                    <w:bidi w:val="0"/>
                    <w:spacing w:after="0"/>
                    <w:textAlignment w:val="auto"/>
                    <w:rPr>
                      <w:rFonts w:hint="eastAsia" w:ascii="宋体" w:hAnsi="宋体" w:cs="宋体"/>
                      <w:bCs/>
                      <w:color w:val="auto"/>
                      <w:sz w:val="21"/>
                      <w:szCs w:val="21"/>
                      <w:lang w:val="en-US" w:eastAsia="zh-CN"/>
                    </w:rPr>
                  </w:pPr>
                  <w:r>
                    <w:rPr>
                      <w:rFonts w:hint="eastAsia" w:ascii="宋体" w:hAnsi="宋体" w:cs="宋体"/>
                      <w:bCs/>
                      <w:color w:val="auto"/>
                      <w:sz w:val="21"/>
                      <w:szCs w:val="21"/>
                      <w:lang w:val="en-US" w:eastAsia="zh-CN"/>
                    </w:rPr>
                    <w:t>采购产品名称</w:t>
                  </w:r>
                </w:p>
              </w:tc>
              <w:tc>
                <w:tcPr>
                  <w:tcW w:w="1339" w:type="dxa"/>
                  <w:vAlign w:val="top"/>
                </w:tcPr>
                <w:p>
                  <w:pPr>
                    <w:spacing w:line="360" w:lineRule="auto"/>
                    <w:rPr>
                      <w:rFonts w:hint="default" w:ascii="宋体" w:hAnsi="宋体" w:cs="宋体"/>
                      <w:bCs/>
                      <w:color w:val="auto"/>
                      <w:sz w:val="21"/>
                      <w:szCs w:val="21"/>
                      <w:lang w:val="en-US" w:eastAsia="zh-CN"/>
                    </w:rPr>
                  </w:pPr>
                  <w:r>
                    <w:rPr>
                      <w:rFonts w:hint="eastAsia"/>
                      <w:color w:val="auto"/>
                    </w:rPr>
                    <w:t>单位</w:t>
                  </w:r>
                </w:p>
              </w:tc>
              <w:tc>
                <w:tcPr>
                  <w:tcW w:w="1065" w:type="dxa"/>
                  <w:vAlign w:val="top"/>
                </w:tcPr>
                <w:p>
                  <w:pPr>
                    <w:spacing w:line="360" w:lineRule="auto"/>
                    <w:rPr>
                      <w:rFonts w:hint="default" w:ascii="宋体" w:hAnsi="宋体" w:cs="宋体"/>
                      <w:bCs/>
                      <w:color w:val="auto"/>
                      <w:sz w:val="21"/>
                      <w:szCs w:val="21"/>
                      <w:lang w:val="en-US" w:eastAsia="zh-CN"/>
                    </w:rPr>
                  </w:pPr>
                  <w:r>
                    <w:rPr>
                      <w:rFonts w:hint="eastAsia"/>
                      <w:color w:val="auto"/>
                    </w:rPr>
                    <w:t>数量</w:t>
                  </w:r>
                </w:p>
              </w:tc>
              <w:tc>
                <w:tcPr>
                  <w:tcW w:w="1029" w:type="dxa"/>
                  <w:vAlign w:val="top"/>
                </w:tcPr>
                <w:p>
                  <w:pPr>
                    <w:spacing w:line="360" w:lineRule="auto"/>
                    <w:rPr>
                      <w:rFonts w:hint="eastAsia" w:ascii="宋体" w:hAnsi="宋体" w:cs="宋体"/>
                      <w:bCs/>
                      <w:color w:val="auto"/>
                      <w:sz w:val="21"/>
                      <w:szCs w:val="21"/>
                      <w:lang w:val="en-US" w:eastAsia="zh-CN"/>
                    </w:rPr>
                  </w:pPr>
                  <w:r>
                    <w:rPr>
                      <w:rFonts w:hint="eastAsia"/>
                      <w:color w:val="auto"/>
                    </w:rPr>
                    <w:t>单价（元）</w:t>
                  </w:r>
                </w:p>
              </w:tc>
              <w:tc>
                <w:tcPr>
                  <w:tcW w:w="1029" w:type="dxa"/>
                  <w:vAlign w:val="top"/>
                </w:tcPr>
                <w:p>
                  <w:pPr>
                    <w:spacing w:line="360" w:lineRule="auto"/>
                    <w:rPr>
                      <w:rFonts w:hint="default" w:ascii="宋体" w:hAnsi="宋体" w:cs="宋体"/>
                      <w:bCs/>
                      <w:color w:val="auto"/>
                      <w:sz w:val="21"/>
                      <w:szCs w:val="21"/>
                      <w:lang w:val="en-US" w:eastAsia="zh-CN"/>
                    </w:rPr>
                  </w:pPr>
                  <w:r>
                    <w:rPr>
                      <w:rFonts w:hint="eastAsia"/>
                      <w:color w:val="auto"/>
                    </w:rPr>
                    <w:t>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2625" w:type="dxa"/>
                  <w:vAlign w:val="top"/>
                </w:tcPr>
                <w:p>
                  <w:pPr>
                    <w:spacing w:line="360" w:lineRule="auto"/>
                    <w:rPr>
                      <w:rFonts w:hint="eastAsia" w:ascii="宋体" w:hAnsi="宋体" w:cs="宋体"/>
                      <w:bCs/>
                      <w:color w:val="auto"/>
                      <w:sz w:val="21"/>
                      <w:szCs w:val="21"/>
                      <w:lang w:val="en-US" w:eastAsia="zh-CN"/>
                    </w:rPr>
                  </w:pPr>
                  <w:r>
                    <w:rPr>
                      <w:rFonts w:hint="eastAsia"/>
                      <w:color w:val="auto"/>
                    </w:rPr>
                    <w:t>Y</w:t>
                  </w:r>
                  <w:r>
                    <w:rPr>
                      <w:color w:val="auto"/>
                    </w:rPr>
                    <w:t>JLV22-8.7/15KV</w:t>
                  </w:r>
                  <w:r>
                    <w:rPr>
                      <w:rFonts w:hint="eastAsia"/>
                      <w:color w:val="auto"/>
                    </w:rPr>
                    <w:t>3*120高压铝电缆</w:t>
                  </w:r>
                </w:p>
              </w:tc>
              <w:tc>
                <w:tcPr>
                  <w:tcW w:w="1339" w:type="dxa"/>
                  <w:vAlign w:val="top"/>
                </w:tcPr>
                <w:p>
                  <w:pPr>
                    <w:spacing w:line="360" w:lineRule="auto"/>
                    <w:rPr>
                      <w:rFonts w:hint="eastAsia" w:ascii="宋体" w:hAnsi="宋体" w:cs="宋体"/>
                      <w:bCs/>
                      <w:color w:val="auto"/>
                      <w:sz w:val="21"/>
                      <w:szCs w:val="21"/>
                      <w:lang w:val="en-US" w:eastAsia="zh-CN"/>
                    </w:rPr>
                  </w:pPr>
                  <w:r>
                    <w:rPr>
                      <w:color w:val="auto"/>
                    </w:rPr>
                    <w:t>米</w:t>
                  </w:r>
                </w:p>
              </w:tc>
              <w:tc>
                <w:tcPr>
                  <w:tcW w:w="1065" w:type="dxa"/>
                  <w:vAlign w:val="top"/>
                </w:tcPr>
                <w:p>
                  <w:pPr>
                    <w:spacing w:line="360" w:lineRule="auto"/>
                    <w:rPr>
                      <w:rFonts w:hint="default" w:ascii="宋体" w:hAnsi="宋体" w:cs="宋体"/>
                      <w:bCs/>
                      <w:color w:val="auto"/>
                      <w:sz w:val="21"/>
                      <w:szCs w:val="21"/>
                      <w:lang w:val="en-US" w:eastAsia="zh-CN"/>
                    </w:rPr>
                  </w:pPr>
                  <w:r>
                    <w:rPr>
                      <w:rFonts w:hint="eastAsia"/>
                      <w:color w:val="auto"/>
                    </w:rPr>
                    <w:t>5</w:t>
                  </w:r>
                  <w:r>
                    <w:rPr>
                      <w:color w:val="auto"/>
                    </w:rPr>
                    <w:t>32</w:t>
                  </w:r>
                </w:p>
              </w:tc>
              <w:tc>
                <w:tcPr>
                  <w:tcW w:w="1029" w:type="dxa"/>
                  <w:vAlign w:val="center"/>
                </w:tcPr>
                <w:p>
                  <w:pPr>
                    <w:spacing w:line="360" w:lineRule="auto"/>
                    <w:rPr>
                      <w:rFonts w:hint="eastAsia" w:ascii="宋体" w:hAnsi="宋体" w:cs="宋体"/>
                      <w:bCs/>
                      <w:color w:val="auto"/>
                      <w:sz w:val="21"/>
                      <w:szCs w:val="21"/>
                      <w:lang w:val="en-US" w:eastAsia="zh-CN"/>
                    </w:rPr>
                  </w:pPr>
                  <w:r>
                    <w:rPr>
                      <w:rFonts w:hint="eastAsia"/>
                      <w:color w:val="auto"/>
                    </w:rPr>
                    <w:t>61</w:t>
                  </w:r>
                </w:p>
              </w:tc>
              <w:tc>
                <w:tcPr>
                  <w:tcW w:w="1029" w:type="dxa"/>
                  <w:vAlign w:val="top"/>
                </w:tcPr>
                <w:p>
                  <w:pPr>
                    <w:spacing w:line="360" w:lineRule="auto"/>
                    <w:rPr>
                      <w:rFonts w:hint="default" w:ascii="宋体" w:hAnsi="宋体" w:cs="宋体"/>
                      <w:bCs/>
                      <w:color w:val="auto"/>
                      <w:sz w:val="21"/>
                      <w:szCs w:val="21"/>
                      <w:lang w:val="en-US" w:eastAsia="zh-CN"/>
                    </w:rPr>
                  </w:pPr>
                  <w:r>
                    <w:rPr>
                      <w:color w:val="auto"/>
                    </w:rPr>
                    <w:t>32452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5" w:type="dxa"/>
                  <w:vAlign w:val="top"/>
                </w:tcPr>
                <w:p>
                  <w:pPr>
                    <w:spacing w:line="360" w:lineRule="auto"/>
                    <w:rPr>
                      <w:rFonts w:hint="eastAsia" w:ascii="宋体" w:hAnsi="宋体" w:cs="宋体"/>
                      <w:bCs/>
                      <w:color w:val="auto"/>
                      <w:sz w:val="21"/>
                      <w:szCs w:val="21"/>
                      <w:lang w:val="en-US" w:eastAsia="zh-CN"/>
                    </w:rPr>
                  </w:pPr>
                  <w:r>
                    <w:rPr>
                      <w:color w:val="auto"/>
                    </w:rPr>
                    <w:t>WDZN-YJ(F)-5*6</w:t>
                  </w:r>
                </w:p>
              </w:tc>
              <w:tc>
                <w:tcPr>
                  <w:tcW w:w="1339" w:type="dxa"/>
                  <w:vAlign w:val="top"/>
                </w:tcPr>
                <w:p>
                  <w:pPr>
                    <w:spacing w:line="360" w:lineRule="auto"/>
                    <w:rPr>
                      <w:rFonts w:hint="default" w:ascii="宋体" w:hAnsi="宋体" w:cs="宋体"/>
                      <w:bCs/>
                      <w:color w:val="auto"/>
                      <w:sz w:val="21"/>
                      <w:szCs w:val="21"/>
                      <w:lang w:val="en-US" w:eastAsia="zh-CN"/>
                    </w:rPr>
                  </w:pPr>
                  <w:r>
                    <w:rPr>
                      <w:color w:val="auto"/>
                    </w:rPr>
                    <w:t>米</w:t>
                  </w:r>
                </w:p>
              </w:tc>
              <w:tc>
                <w:tcPr>
                  <w:tcW w:w="1065" w:type="dxa"/>
                  <w:vAlign w:val="top"/>
                </w:tcPr>
                <w:p>
                  <w:pPr>
                    <w:spacing w:line="360" w:lineRule="auto"/>
                    <w:rPr>
                      <w:rFonts w:hint="eastAsia" w:ascii="宋体" w:hAnsi="宋体" w:cs="宋体"/>
                      <w:bCs/>
                      <w:color w:val="auto"/>
                      <w:sz w:val="21"/>
                      <w:szCs w:val="21"/>
                      <w:lang w:val="en-US" w:eastAsia="zh-CN"/>
                    </w:rPr>
                  </w:pPr>
                  <w:r>
                    <w:rPr>
                      <w:rFonts w:hint="eastAsia"/>
                      <w:color w:val="auto"/>
                    </w:rPr>
                    <w:t>741</w:t>
                  </w:r>
                </w:p>
              </w:tc>
              <w:tc>
                <w:tcPr>
                  <w:tcW w:w="1029" w:type="dxa"/>
                  <w:vAlign w:val="center"/>
                </w:tcPr>
                <w:p>
                  <w:pPr>
                    <w:spacing w:line="360" w:lineRule="auto"/>
                    <w:rPr>
                      <w:rFonts w:hint="eastAsia" w:ascii="宋体" w:hAnsi="宋体" w:cs="宋体"/>
                      <w:bCs/>
                      <w:color w:val="auto"/>
                      <w:sz w:val="21"/>
                      <w:szCs w:val="21"/>
                      <w:lang w:val="en-US" w:eastAsia="zh-CN"/>
                    </w:rPr>
                  </w:pPr>
                  <w:r>
                    <w:rPr>
                      <w:rFonts w:ascii="Calibri" w:hAnsi="Calibri" w:eastAsia="等线" w:cs="Calibri"/>
                      <w:color w:val="auto"/>
                      <w:szCs w:val="21"/>
                    </w:rPr>
                    <w:t>17</w:t>
                  </w:r>
                </w:p>
              </w:tc>
              <w:tc>
                <w:tcPr>
                  <w:tcW w:w="1029" w:type="dxa"/>
                  <w:vAlign w:val="top"/>
                </w:tcPr>
                <w:p>
                  <w:pPr>
                    <w:spacing w:line="360" w:lineRule="auto"/>
                    <w:rPr>
                      <w:rFonts w:hint="default" w:ascii="宋体" w:hAnsi="宋体" w:cs="宋体"/>
                      <w:bCs/>
                      <w:color w:val="auto"/>
                      <w:sz w:val="21"/>
                      <w:szCs w:val="21"/>
                      <w:lang w:val="en-US" w:eastAsia="zh-CN"/>
                    </w:rPr>
                  </w:pPr>
                  <w:r>
                    <w:rPr>
                      <w:color w:val="auto"/>
                    </w:rPr>
                    <w:t>12597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5" w:type="dxa"/>
                  <w:vAlign w:val="top"/>
                </w:tcPr>
                <w:p>
                  <w:pPr>
                    <w:spacing w:line="360" w:lineRule="auto"/>
                    <w:rPr>
                      <w:rFonts w:hint="eastAsia" w:ascii="宋体" w:hAnsi="宋体" w:cs="宋体"/>
                      <w:bCs/>
                      <w:color w:val="auto"/>
                      <w:sz w:val="21"/>
                      <w:szCs w:val="21"/>
                      <w:lang w:val="en-US" w:eastAsia="zh-CN"/>
                    </w:rPr>
                  </w:pPr>
                  <w:r>
                    <w:rPr>
                      <w:color w:val="auto"/>
                    </w:rPr>
                    <w:t>YJKGYJ-10KV-150/20</w:t>
                  </w:r>
                  <w:r>
                    <w:rPr>
                      <w:rFonts w:hint="eastAsia"/>
                      <w:color w:val="auto"/>
                    </w:rPr>
                    <w:t>高压铝芯线</w:t>
                  </w:r>
                </w:p>
              </w:tc>
              <w:tc>
                <w:tcPr>
                  <w:tcW w:w="1339" w:type="dxa"/>
                  <w:vAlign w:val="top"/>
                </w:tcPr>
                <w:p>
                  <w:pPr>
                    <w:spacing w:line="360" w:lineRule="auto"/>
                    <w:rPr>
                      <w:rFonts w:hint="eastAsia" w:ascii="宋体" w:hAnsi="宋体" w:cs="宋体"/>
                      <w:bCs/>
                      <w:color w:val="auto"/>
                      <w:sz w:val="21"/>
                      <w:szCs w:val="21"/>
                      <w:lang w:val="en-US" w:eastAsia="zh-CN"/>
                    </w:rPr>
                  </w:pPr>
                  <w:r>
                    <w:rPr>
                      <w:color w:val="auto"/>
                    </w:rPr>
                    <w:t>米</w:t>
                  </w:r>
                </w:p>
              </w:tc>
              <w:tc>
                <w:tcPr>
                  <w:tcW w:w="1065" w:type="dxa"/>
                  <w:vAlign w:val="top"/>
                </w:tcPr>
                <w:p>
                  <w:pPr>
                    <w:spacing w:line="360" w:lineRule="auto"/>
                    <w:rPr>
                      <w:rFonts w:hint="eastAsia" w:ascii="宋体" w:hAnsi="宋体" w:cs="宋体"/>
                      <w:bCs/>
                      <w:color w:val="auto"/>
                      <w:sz w:val="21"/>
                      <w:szCs w:val="21"/>
                      <w:lang w:val="en-US" w:eastAsia="zh-CN"/>
                    </w:rPr>
                  </w:pPr>
                  <w:r>
                    <w:rPr>
                      <w:rFonts w:hint="eastAsia"/>
                      <w:color w:val="auto"/>
                    </w:rPr>
                    <w:t>141</w:t>
                  </w:r>
                </w:p>
              </w:tc>
              <w:tc>
                <w:tcPr>
                  <w:tcW w:w="1029" w:type="dxa"/>
                  <w:vAlign w:val="center"/>
                </w:tcPr>
                <w:p>
                  <w:pPr>
                    <w:spacing w:line="360" w:lineRule="auto"/>
                    <w:rPr>
                      <w:rFonts w:hint="eastAsia" w:ascii="宋体" w:hAnsi="宋体" w:cs="宋体"/>
                      <w:bCs/>
                      <w:color w:val="auto"/>
                      <w:sz w:val="21"/>
                      <w:szCs w:val="21"/>
                      <w:lang w:val="en-US" w:eastAsia="zh-CN"/>
                    </w:rPr>
                  </w:pPr>
                  <w:r>
                    <w:rPr>
                      <w:rFonts w:ascii="Calibri" w:hAnsi="Calibri" w:eastAsia="等线" w:cs="Calibri"/>
                      <w:color w:val="auto"/>
                      <w:szCs w:val="21"/>
                    </w:rPr>
                    <w:t>13.5</w:t>
                  </w:r>
                </w:p>
              </w:tc>
              <w:tc>
                <w:tcPr>
                  <w:tcW w:w="1029" w:type="dxa"/>
                  <w:vAlign w:val="top"/>
                </w:tcPr>
                <w:p>
                  <w:pPr>
                    <w:spacing w:line="360" w:lineRule="auto"/>
                    <w:rPr>
                      <w:rFonts w:hint="eastAsia" w:ascii="宋体" w:hAnsi="宋体" w:cs="宋体"/>
                      <w:bCs/>
                      <w:color w:val="auto"/>
                      <w:sz w:val="21"/>
                      <w:szCs w:val="21"/>
                      <w:lang w:val="en-US" w:eastAsia="zh-CN"/>
                    </w:rPr>
                  </w:pPr>
                  <w:r>
                    <w:rPr>
                      <w:color w:val="auto"/>
                    </w:rPr>
                    <w:t>1903.5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5" w:type="dxa"/>
                  <w:vAlign w:val="top"/>
                </w:tcPr>
                <w:p>
                  <w:pPr>
                    <w:tabs>
                      <w:tab w:val="right" w:pos="3016"/>
                    </w:tabs>
                    <w:spacing w:line="360" w:lineRule="auto"/>
                    <w:rPr>
                      <w:rFonts w:hint="eastAsia" w:ascii="宋体" w:hAnsi="宋体" w:cs="宋体"/>
                      <w:bCs/>
                      <w:color w:val="auto"/>
                      <w:sz w:val="21"/>
                      <w:szCs w:val="21"/>
                      <w:lang w:val="en-US" w:eastAsia="zh-CN"/>
                    </w:rPr>
                  </w:pPr>
                  <w:r>
                    <w:rPr>
                      <w:rFonts w:hint="eastAsia"/>
                      <w:color w:val="auto"/>
                    </w:rPr>
                    <w:t>Y</w:t>
                  </w:r>
                  <w:r>
                    <w:rPr>
                      <w:color w:val="auto"/>
                    </w:rPr>
                    <w:t>JLV22-8.7/15KV</w:t>
                  </w:r>
                  <w:r>
                    <w:rPr>
                      <w:rFonts w:hint="eastAsia"/>
                      <w:color w:val="auto"/>
                    </w:rPr>
                    <w:t>3*180</w:t>
                  </w:r>
                  <w:r>
                    <w:rPr>
                      <w:color w:val="auto"/>
                    </w:rPr>
                    <w:tab/>
                  </w:r>
                  <w:r>
                    <w:rPr>
                      <w:rFonts w:hint="eastAsia"/>
                      <w:color w:val="auto"/>
                    </w:rPr>
                    <w:t>高压铜电缆</w:t>
                  </w:r>
                </w:p>
              </w:tc>
              <w:tc>
                <w:tcPr>
                  <w:tcW w:w="1339" w:type="dxa"/>
                  <w:vAlign w:val="top"/>
                </w:tcPr>
                <w:p>
                  <w:pPr>
                    <w:spacing w:line="360" w:lineRule="auto"/>
                    <w:rPr>
                      <w:rFonts w:hint="eastAsia" w:ascii="宋体" w:hAnsi="宋体" w:cs="宋体"/>
                      <w:bCs/>
                      <w:color w:val="auto"/>
                      <w:sz w:val="21"/>
                      <w:szCs w:val="21"/>
                      <w:lang w:val="en-US" w:eastAsia="zh-CN"/>
                    </w:rPr>
                  </w:pPr>
                  <w:r>
                    <w:rPr>
                      <w:color w:val="auto"/>
                    </w:rPr>
                    <w:t>米</w:t>
                  </w:r>
                </w:p>
              </w:tc>
              <w:tc>
                <w:tcPr>
                  <w:tcW w:w="1065" w:type="dxa"/>
                  <w:vAlign w:val="top"/>
                </w:tcPr>
                <w:p>
                  <w:pPr>
                    <w:spacing w:line="360" w:lineRule="auto"/>
                    <w:rPr>
                      <w:rFonts w:hint="eastAsia" w:ascii="宋体" w:hAnsi="宋体" w:cs="宋体"/>
                      <w:bCs/>
                      <w:color w:val="auto"/>
                      <w:sz w:val="21"/>
                      <w:szCs w:val="21"/>
                      <w:lang w:val="en-US" w:eastAsia="zh-CN"/>
                    </w:rPr>
                  </w:pPr>
                  <w:r>
                    <w:rPr>
                      <w:rFonts w:hint="eastAsia"/>
                      <w:color w:val="auto"/>
                    </w:rPr>
                    <w:t>485</w:t>
                  </w:r>
                </w:p>
              </w:tc>
              <w:tc>
                <w:tcPr>
                  <w:tcW w:w="1029" w:type="dxa"/>
                  <w:vAlign w:val="center"/>
                </w:tcPr>
                <w:p>
                  <w:pPr>
                    <w:spacing w:line="360" w:lineRule="auto"/>
                    <w:rPr>
                      <w:rFonts w:hint="eastAsia" w:ascii="宋体" w:hAnsi="宋体" w:cs="宋体"/>
                      <w:bCs/>
                      <w:color w:val="auto"/>
                      <w:sz w:val="21"/>
                      <w:szCs w:val="21"/>
                      <w:lang w:val="en-US" w:eastAsia="zh-CN"/>
                    </w:rPr>
                  </w:pPr>
                  <w:r>
                    <w:rPr>
                      <w:rFonts w:ascii="Calibri" w:hAnsi="Calibri" w:eastAsia="等线" w:cs="Calibri"/>
                      <w:color w:val="auto"/>
                      <w:szCs w:val="21"/>
                    </w:rPr>
                    <w:t>420</w:t>
                  </w:r>
                </w:p>
              </w:tc>
              <w:tc>
                <w:tcPr>
                  <w:tcW w:w="1029" w:type="dxa"/>
                  <w:vAlign w:val="top"/>
                </w:tcPr>
                <w:p>
                  <w:pPr>
                    <w:spacing w:line="360" w:lineRule="auto"/>
                    <w:rPr>
                      <w:rFonts w:hint="eastAsia" w:ascii="宋体" w:hAnsi="宋体" w:cs="宋体"/>
                      <w:bCs/>
                      <w:color w:val="auto"/>
                      <w:sz w:val="21"/>
                      <w:szCs w:val="21"/>
                      <w:lang w:val="en-US" w:eastAsia="zh-CN"/>
                    </w:rPr>
                  </w:pPr>
                  <w:r>
                    <w:rPr>
                      <w:color w:val="auto"/>
                    </w:rPr>
                    <w:t>203700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5" w:type="dxa"/>
                  <w:vAlign w:val="top"/>
                </w:tcPr>
                <w:p>
                  <w:pPr>
                    <w:spacing w:line="360" w:lineRule="auto"/>
                    <w:rPr>
                      <w:rFonts w:hint="eastAsia" w:ascii="宋体" w:hAnsi="宋体" w:cs="宋体"/>
                      <w:bCs/>
                      <w:color w:val="auto"/>
                      <w:sz w:val="21"/>
                      <w:szCs w:val="21"/>
                      <w:lang w:val="en-US" w:eastAsia="zh-CN"/>
                    </w:rPr>
                  </w:pPr>
                  <w:r>
                    <w:rPr>
                      <w:color w:val="auto"/>
                    </w:rPr>
                    <w:t>WDZ-YJ(F)E-4*150+1*70</w:t>
                  </w:r>
                </w:p>
              </w:tc>
              <w:tc>
                <w:tcPr>
                  <w:tcW w:w="1339" w:type="dxa"/>
                  <w:vAlign w:val="top"/>
                </w:tcPr>
                <w:p>
                  <w:pPr>
                    <w:spacing w:line="360" w:lineRule="auto"/>
                    <w:rPr>
                      <w:rFonts w:hint="eastAsia" w:ascii="宋体" w:hAnsi="宋体" w:cs="宋体"/>
                      <w:bCs/>
                      <w:color w:val="auto"/>
                      <w:sz w:val="21"/>
                      <w:szCs w:val="21"/>
                      <w:lang w:val="en-US" w:eastAsia="zh-CN"/>
                    </w:rPr>
                  </w:pPr>
                  <w:r>
                    <w:rPr>
                      <w:color w:val="auto"/>
                    </w:rPr>
                    <w:t>米</w:t>
                  </w:r>
                </w:p>
              </w:tc>
              <w:tc>
                <w:tcPr>
                  <w:tcW w:w="1065" w:type="dxa"/>
                  <w:vAlign w:val="top"/>
                </w:tcPr>
                <w:p>
                  <w:pPr>
                    <w:spacing w:line="360" w:lineRule="auto"/>
                    <w:rPr>
                      <w:rFonts w:hint="eastAsia" w:ascii="宋体" w:hAnsi="宋体" w:cs="宋体"/>
                      <w:bCs/>
                      <w:color w:val="auto"/>
                      <w:sz w:val="21"/>
                      <w:szCs w:val="21"/>
                      <w:lang w:val="en-US" w:eastAsia="zh-CN"/>
                    </w:rPr>
                  </w:pPr>
                  <w:r>
                    <w:rPr>
                      <w:rFonts w:hint="eastAsia"/>
                      <w:color w:val="auto"/>
                    </w:rPr>
                    <w:t>257</w:t>
                  </w:r>
                </w:p>
              </w:tc>
              <w:tc>
                <w:tcPr>
                  <w:tcW w:w="1029" w:type="dxa"/>
                  <w:vAlign w:val="center"/>
                </w:tcPr>
                <w:p>
                  <w:pPr>
                    <w:spacing w:line="360" w:lineRule="auto"/>
                    <w:rPr>
                      <w:rFonts w:hint="eastAsia" w:ascii="宋体" w:hAnsi="宋体" w:cs="宋体"/>
                      <w:bCs/>
                      <w:color w:val="auto"/>
                      <w:sz w:val="21"/>
                      <w:szCs w:val="21"/>
                      <w:lang w:val="en-US" w:eastAsia="zh-CN"/>
                    </w:rPr>
                  </w:pPr>
                  <w:r>
                    <w:rPr>
                      <w:rFonts w:ascii="Calibri" w:hAnsi="Calibri" w:eastAsia="等线" w:cs="Calibri"/>
                      <w:color w:val="auto"/>
                      <w:szCs w:val="21"/>
                    </w:rPr>
                    <w:t>360</w:t>
                  </w:r>
                </w:p>
              </w:tc>
              <w:tc>
                <w:tcPr>
                  <w:tcW w:w="1029" w:type="dxa"/>
                  <w:vAlign w:val="top"/>
                </w:tcPr>
                <w:p>
                  <w:pPr>
                    <w:spacing w:line="360" w:lineRule="auto"/>
                    <w:rPr>
                      <w:rFonts w:hint="eastAsia" w:ascii="宋体" w:hAnsi="宋体" w:cs="宋体"/>
                      <w:bCs/>
                      <w:color w:val="auto"/>
                      <w:sz w:val="21"/>
                      <w:szCs w:val="21"/>
                      <w:lang w:val="en-US" w:eastAsia="zh-CN"/>
                    </w:rPr>
                  </w:pPr>
                  <w:r>
                    <w:rPr>
                      <w:color w:val="auto"/>
                    </w:rPr>
                    <w:t>92520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625" w:type="dxa"/>
                  <w:vAlign w:val="top"/>
                </w:tcPr>
                <w:p>
                  <w:pPr>
                    <w:spacing w:line="360" w:lineRule="auto"/>
                    <w:rPr>
                      <w:rFonts w:hint="eastAsia" w:ascii="宋体" w:hAnsi="宋体" w:cs="宋体"/>
                      <w:bCs/>
                      <w:color w:val="auto"/>
                      <w:sz w:val="21"/>
                      <w:szCs w:val="21"/>
                      <w:lang w:val="en-US" w:eastAsia="zh-CN"/>
                    </w:rPr>
                  </w:pPr>
                  <w:r>
                    <w:rPr>
                      <w:color w:val="auto"/>
                    </w:rPr>
                    <w:t>WDZ-YJ(F)E-4*70+1*35</w:t>
                  </w:r>
                </w:p>
              </w:tc>
              <w:tc>
                <w:tcPr>
                  <w:tcW w:w="1339" w:type="dxa"/>
                  <w:vAlign w:val="top"/>
                </w:tcPr>
                <w:p>
                  <w:pPr>
                    <w:spacing w:line="360" w:lineRule="auto"/>
                    <w:rPr>
                      <w:rFonts w:hint="eastAsia" w:ascii="宋体" w:hAnsi="宋体" w:cs="宋体"/>
                      <w:bCs/>
                      <w:color w:val="auto"/>
                      <w:sz w:val="21"/>
                      <w:szCs w:val="21"/>
                      <w:lang w:val="en-US" w:eastAsia="zh-CN"/>
                    </w:rPr>
                  </w:pPr>
                  <w:r>
                    <w:rPr>
                      <w:color w:val="auto"/>
                    </w:rPr>
                    <w:t>米</w:t>
                  </w:r>
                </w:p>
              </w:tc>
              <w:tc>
                <w:tcPr>
                  <w:tcW w:w="1065" w:type="dxa"/>
                  <w:vAlign w:val="top"/>
                </w:tcPr>
                <w:p>
                  <w:pPr>
                    <w:spacing w:line="360" w:lineRule="auto"/>
                    <w:rPr>
                      <w:rFonts w:hint="eastAsia" w:ascii="宋体" w:hAnsi="宋体" w:cs="宋体"/>
                      <w:bCs/>
                      <w:color w:val="auto"/>
                      <w:sz w:val="21"/>
                      <w:szCs w:val="21"/>
                      <w:lang w:val="en-US" w:eastAsia="zh-CN"/>
                    </w:rPr>
                  </w:pPr>
                  <w:r>
                    <w:rPr>
                      <w:rFonts w:hint="eastAsia"/>
                      <w:color w:val="auto"/>
                    </w:rPr>
                    <w:t>78</w:t>
                  </w:r>
                </w:p>
              </w:tc>
              <w:tc>
                <w:tcPr>
                  <w:tcW w:w="1029" w:type="dxa"/>
                  <w:vAlign w:val="center"/>
                </w:tcPr>
                <w:p>
                  <w:pPr>
                    <w:spacing w:line="360" w:lineRule="auto"/>
                    <w:rPr>
                      <w:rFonts w:hint="eastAsia" w:ascii="宋体" w:hAnsi="宋体" w:cs="宋体"/>
                      <w:bCs/>
                      <w:color w:val="auto"/>
                      <w:sz w:val="21"/>
                      <w:szCs w:val="21"/>
                      <w:lang w:val="en-US" w:eastAsia="zh-CN"/>
                    </w:rPr>
                  </w:pPr>
                  <w:r>
                    <w:rPr>
                      <w:rFonts w:ascii="Calibri" w:hAnsi="Calibri" w:eastAsia="等线" w:cs="Calibri"/>
                      <w:color w:val="auto"/>
                      <w:szCs w:val="21"/>
                    </w:rPr>
                    <w:t>170</w:t>
                  </w:r>
                </w:p>
              </w:tc>
              <w:tc>
                <w:tcPr>
                  <w:tcW w:w="1029" w:type="dxa"/>
                  <w:vAlign w:val="top"/>
                </w:tcPr>
                <w:p>
                  <w:pPr>
                    <w:spacing w:line="360" w:lineRule="auto"/>
                    <w:rPr>
                      <w:rFonts w:hint="eastAsia" w:ascii="宋体" w:hAnsi="宋体" w:cs="宋体"/>
                      <w:bCs/>
                      <w:color w:val="auto"/>
                      <w:sz w:val="21"/>
                      <w:szCs w:val="21"/>
                      <w:lang w:val="en-US" w:eastAsia="zh-CN"/>
                    </w:rPr>
                  </w:pPr>
                  <w:r>
                    <w:rPr>
                      <w:color w:val="auto"/>
                    </w:rPr>
                    <w:t>13260</w:t>
                  </w:r>
                </w:p>
              </w:tc>
            </w:tr>
          </w:tbl>
          <w:p>
            <w:pPr>
              <w:keepNext w:val="0"/>
              <w:keepLines w:val="0"/>
              <w:pageBreakBefore w:val="0"/>
              <w:kinsoku/>
              <w:wordWrap/>
              <w:overflowPunct/>
              <w:topLinePunct w:val="0"/>
              <w:bidi w:val="0"/>
              <w:spacing w:after="0"/>
              <w:textAlignment w:val="auto"/>
              <w:rPr>
                <w:rFonts w:hint="eastAsia" w:ascii="宋体" w:hAnsi="宋体" w:cs="宋体"/>
                <w:bCs/>
                <w:color w:val="auto"/>
                <w:sz w:val="21"/>
                <w:szCs w:val="21"/>
                <w:lang w:val="en-US" w:eastAsia="zh-CN"/>
              </w:rPr>
            </w:pPr>
            <w:r>
              <w:rPr>
                <w:rFonts w:hint="eastAsia" w:ascii="宋体" w:hAnsi="宋体" w:cs="宋体"/>
                <w:bCs/>
                <w:color w:val="auto"/>
                <w:sz w:val="21"/>
                <w:szCs w:val="21"/>
                <w:lang w:val="en-US" w:eastAsia="zh-CN"/>
              </w:rPr>
              <w:t>。。。。。。。。。。。。</w:t>
            </w:r>
          </w:p>
          <w:p>
            <w:pPr>
              <w:pStyle w:val="2"/>
              <w:rPr>
                <w:rFonts w:hint="eastAsia"/>
                <w:color w:val="auto"/>
                <w:lang w:val="en-US" w:eastAsia="zh-CN"/>
              </w:rPr>
            </w:pPr>
          </w:p>
          <w:p>
            <w:pPr>
              <w:keepNext w:val="0"/>
              <w:keepLines w:val="0"/>
              <w:pageBreakBefore w:val="0"/>
              <w:kinsoku/>
              <w:wordWrap/>
              <w:overflowPunct/>
              <w:topLinePunct w:val="0"/>
              <w:bidi w:val="0"/>
              <w:spacing w:after="0"/>
              <w:textAlignment w:val="auto"/>
              <w:rPr>
                <w:rFonts w:hint="eastAsia" w:ascii="宋体" w:hAnsi="宋体" w:cs="宋体"/>
                <w:bCs/>
                <w:color w:val="auto"/>
                <w:sz w:val="21"/>
                <w:szCs w:val="21"/>
                <w:lang w:val="en-US" w:eastAsia="zh-CN"/>
              </w:rPr>
            </w:pPr>
            <w:r>
              <w:rPr>
                <w:rFonts w:hint="eastAsia" w:ascii="宋体" w:hAnsi="宋体" w:cs="宋体"/>
                <w:bCs/>
                <w:color w:val="auto"/>
                <w:sz w:val="21"/>
                <w:szCs w:val="21"/>
                <w:lang w:val="en-US" w:eastAsia="zh-CN"/>
              </w:rPr>
              <w:t>2）供方：</w:t>
            </w:r>
            <w:r>
              <w:rPr>
                <w:rFonts w:hint="eastAsia" w:ascii="宋体" w:hAnsi="宋体" w:cs="宋体"/>
                <w:bCs/>
                <w:color w:val="auto"/>
                <w:sz w:val="21"/>
                <w:szCs w:val="21"/>
                <w:lang w:eastAsia="zh-CN"/>
              </w:rPr>
              <w:t>四川中泰国联电力设备有限公司</w:t>
            </w:r>
          </w:p>
          <w:p>
            <w:pPr>
              <w:keepNext w:val="0"/>
              <w:keepLines w:val="0"/>
              <w:pageBreakBefore w:val="0"/>
              <w:kinsoku/>
              <w:wordWrap/>
              <w:overflowPunct/>
              <w:topLinePunct w:val="0"/>
              <w:bidi w:val="0"/>
              <w:spacing w:after="0"/>
              <w:textAlignment w:val="auto"/>
              <w:rPr>
                <w:rFonts w:hint="default" w:ascii="宋体" w:hAnsi="宋体" w:cs="宋体"/>
                <w:bCs/>
                <w:color w:val="auto"/>
                <w:sz w:val="21"/>
                <w:szCs w:val="21"/>
                <w:lang w:val="en-US" w:eastAsia="zh-CN"/>
              </w:rPr>
            </w:pPr>
            <w:r>
              <w:rPr>
                <w:rFonts w:hint="eastAsia" w:ascii="宋体" w:hAnsi="宋体" w:cs="宋体"/>
                <w:bCs/>
                <w:color w:val="auto"/>
                <w:sz w:val="21"/>
                <w:szCs w:val="21"/>
                <w:lang w:val="en-US" w:eastAsia="zh-CN"/>
              </w:rPr>
              <w:t>合同签订日期：2021年7月22日</w:t>
            </w:r>
          </w:p>
          <w:p>
            <w:pPr>
              <w:keepNext w:val="0"/>
              <w:keepLines w:val="0"/>
              <w:pageBreakBefore w:val="0"/>
              <w:kinsoku/>
              <w:wordWrap/>
              <w:overflowPunct/>
              <w:topLinePunct w:val="0"/>
              <w:bidi w:val="0"/>
              <w:spacing w:after="0"/>
              <w:textAlignment w:val="auto"/>
              <w:rPr>
                <w:rFonts w:hint="eastAsia" w:ascii="宋体" w:hAnsi="宋体" w:cs="宋体"/>
                <w:bCs/>
                <w:color w:val="auto"/>
                <w:sz w:val="21"/>
                <w:szCs w:val="21"/>
                <w:lang w:val="en-US" w:eastAsia="zh-CN"/>
              </w:rPr>
            </w:pPr>
            <w:r>
              <w:rPr>
                <w:rFonts w:hint="eastAsia" w:ascii="宋体" w:hAnsi="宋体" w:cs="宋体"/>
                <w:bCs/>
                <w:color w:val="auto"/>
                <w:sz w:val="21"/>
                <w:szCs w:val="21"/>
                <w:lang w:val="en-US" w:eastAsia="zh-CN"/>
              </w:rPr>
              <w:t>名称               型号                 数量         单价（元）</w:t>
            </w:r>
          </w:p>
          <w:p>
            <w:pPr>
              <w:keepNext w:val="0"/>
              <w:keepLines w:val="0"/>
              <w:pageBreakBefore w:val="0"/>
              <w:kinsoku/>
              <w:wordWrap/>
              <w:overflowPunct/>
              <w:topLinePunct w:val="0"/>
              <w:bidi w:val="0"/>
              <w:spacing w:after="0"/>
              <w:textAlignment w:val="auto"/>
              <w:rPr>
                <w:rFonts w:hint="default" w:ascii="宋体" w:hAnsi="宋体" w:cs="宋体"/>
                <w:bCs/>
                <w:color w:val="auto"/>
                <w:sz w:val="21"/>
                <w:szCs w:val="21"/>
                <w:lang w:val="en-US" w:eastAsia="zh-CN"/>
              </w:rPr>
            </w:pPr>
            <w:r>
              <w:rPr>
                <w:rFonts w:hint="eastAsia" w:ascii="宋体" w:hAnsi="宋体" w:cs="宋体"/>
                <w:bCs/>
                <w:color w:val="auto"/>
                <w:sz w:val="21"/>
                <w:szCs w:val="21"/>
                <w:lang w:val="en-US" w:eastAsia="zh-CN"/>
              </w:rPr>
              <w:t>柴油发电机组     防雨静音式ZHT-WC50S     1组        39800</w:t>
            </w:r>
          </w:p>
          <w:p>
            <w:pPr>
              <w:keepNext w:val="0"/>
              <w:keepLines w:val="0"/>
              <w:pageBreakBefore w:val="0"/>
              <w:tabs>
                <w:tab w:val="left" w:pos="4408"/>
                <w:tab w:val="center" w:pos="5220"/>
              </w:tabs>
              <w:kinsoku/>
              <w:wordWrap/>
              <w:overflowPunct/>
              <w:topLinePunct w:val="0"/>
              <w:bidi w:val="0"/>
              <w:spacing w:after="0"/>
              <w:textAlignment w:val="auto"/>
              <w:rPr>
                <w:rFonts w:hint="default" w:ascii="宋体" w:hAnsi="宋体" w:cs="宋体"/>
                <w:bCs/>
                <w:color w:val="auto"/>
                <w:sz w:val="21"/>
                <w:szCs w:val="21"/>
                <w:lang w:val="en-US" w:eastAsia="zh-CN"/>
              </w:rPr>
            </w:pPr>
            <w:r>
              <w:rPr>
                <w:rFonts w:hint="eastAsia" w:ascii="宋体" w:hAnsi="宋体" w:cs="宋体"/>
                <w:bCs/>
                <w:color w:val="auto"/>
                <w:sz w:val="21"/>
                <w:szCs w:val="21"/>
                <w:lang w:val="en-US" w:eastAsia="zh-CN"/>
              </w:rPr>
              <w:t>台式变压器        250KVA</w:t>
            </w:r>
            <w:r>
              <w:rPr>
                <w:rFonts w:hint="eastAsia" w:ascii="宋体" w:hAnsi="宋体" w:cs="宋体"/>
                <w:bCs/>
                <w:color w:val="auto"/>
                <w:sz w:val="21"/>
                <w:szCs w:val="21"/>
                <w:lang w:val="en-US" w:eastAsia="zh-CN"/>
              </w:rPr>
              <w:tab/>
            </w:r>
            <w:r>
              <w:rPr>
                <w:rFonts w:hint="eastAsia" w:ascii="宋体" w:hAnsi="宋体" w:cs="宋体"/>
                <w:bCs/>
                <w:color w:val="auto"/>
                <w:sz w:val="21"/>
                <w:szCs w:val="21"/>
                <w:lang w:val="en-US" w:eastAsia="zh-CN"/>
              </w:rPr>
              <w:t>2台</w:t>
            </w:r>
            <w:r>
              <w:rPr>
                <w:rFonts w:hint="eastAsia" w:ascii="宋体" w:hAnsi="宋体" w:cs="宋体"/>
                <w:bCs/>
                <w:color w:val="auto"/>
                <w:sz w:val="21"/>
                <w:szCs w:val="21"/>
                <w:lang w:val="en-US" w:eastAsia="zh-CN"/>
              </w:rPr>
              <w:tab/>
            </w:r>
            <w:r>
              <w:rPr>
                <w:rFonts w:hint="eastAsia" w:ascii="宋体" w:hAnsi="宋体" w:cs="宋体"/>
                <w:bCs/>
                <w:color w:val="auto"/>
                <w:sz w:val="21"/>
                <w:szCs w:val="21"/>
                <w:lang w:val="en-US" w:eastAsia="zh-CN"/>
              </w:rPr>
              <w:t xml:space="preserve">        26000</w:t>
            </w:r>
          </w:p>
          <w:p>
            <w:pPr>
              <w:keepNext w:val="0"/>
              <w:keepLines w:val="0"/>
              <w:pageBreakBefore w:val="0"/>
              <w:kinsoku/>
              <w:wordWrap/>
              <w:overflowPunct/>
              <w:topLinePunct w:val="0"/>
              <w:bidi w:val="0"/>
              <w:spacing w:after="0"/>
              <w:textAlignment w:val="auto"/>
              <w:rPr>
                <w:rFonts w:hint="eastAsia" w:ascii="宋体" w:hAnsi="宋体" w:cs="宋体"/>
                <w:bCs/>
                <w:color w:val="auto"/>
                <w:sz w:val="21"/>
                <w:szCs w:val="21"/>
                <w:lang w:val="en-US" w:eastAsia="zh-CN"/>
              </w:rPr>
            </w:pPr>
            <w:r>
              <w:rPr>
                <w:rFonts w:hint="eastAsia" w:ascii="宋体" w:hAnsi="宋体" w:cs="宋体"/>
                <w:bCs/>
                <w:color w:val="auto"/>
                <w:sz w:val="21"/>
                <w:szCs w:val="21"/>
                <w:lang w:val="en-US" w:eastAsia="zh-CN"/>
              </w:rPr>
              <w:t>。。。。。。。。。。</w:t>
            </w:r>
          </w:p>
          <w:p>
            <w:pPr>
              <w:keepNext w:val="0"/>
              <w:keepLines w:val="0"/>
              <w:pageBreakBefore w:val="0"/>
              <w:kinsoku/>
              <w:wordWrap/>
              <w:overflowPunct/>
              <w:topLinePunct w:val="0"/>
              <w:bidi w:val="0"/>
              <w:spacing w:after="0"/>
              <w:textAlignment w:val="auto"/>
              <w:rPr>
                <w:rFonts w:hint="eastAsia" w:ascii="宋体" w:hAnsi="宋体" w:cs="宋体"/>
                <w:bCs/>
                <w:color w:val="auto"/>
                <w:sz w:val="21"/>
                <w:szCs w:val="21"/>
                <w:lang w:val="en-US" w:eastAsia="zh-CN"/>
              </w:rPr>
            </w:pPr>
            <w:r>
              <w:rPr>
                <w:rFonts w:hint="eastAsia" w:ascii="宋体" w:hAnsi="宋体" w:cs="宋体"/>
                <w:bCs/>
                <w:color w:val="auto"/>
                <w:sz w:val="21"/>
                <w:szCs w:val="21"/>
                <w:lang w:val="en-US" w:eastAsia="zh-CN"/>
              </w:rPr>
              <w:t>采购合同包含了产品信息、规格型号、质量要求、运输等，能有效传达采购要求。</w:t>
            </w:r>
          </w:p>
          <w:p>
            <w:pPr>
              <w:keepNext w:val="0"/>
              <w:keepLines w:val="0"/>
              <w:pageBreakBefore w:val="0"/>
              <w:kinsoku/>
              <w:wordWrap/>
              <w:overflowPunct/>
              <w:topLinePunct w:val="0"/>
              <w:bidi w:val="0"/>
              <w:spacing w:after="0"/>
              <w:textAlignment w:val="auto"/>
              <w:rPr>
                <w:rFonts w:hint="eastAsia" w:ascii="宋体" w:hAnsi="宋体" w:cs="宋体"/>
                <w:bCs/>
                <w:color w:val="auto"/>
                <w:sz w:val="21"/>
                <w:szCs w:val="21"/>
                <w:lang w:eastAsia="zh-CN"/>
              </w:rPr>
            </w:pPr>
            <w:r>
              <w:rPr>
                <w:rFonts w:hint="eastAsia" w:ascii="宋体" w:hAnsi="宋体" w:cs="宋体"/>
                <w:bCs/>
                <w:color w:val="auto"/>
                <w:sz w:val="21"/>
                <w:szCs w:val="21"/>
                <w:lang w:eastAsia="zh-CN"/>
              </w:rPr>
              <w:t xml:space="preserve">  </w:t>
            </w:r>
            <w:r>
              <w:rPr>
                <w:rFonts w:hint="eastAsia" w:ascii="宋体" w:hAnsi="宋体" w:cs="宋体"/>
                <w:bCs/>
                <w:color w:val="auto"/>
                <w:sz w:val="21"/>
                <w:szCs w:val="21"/>
                <w:lang w:val="en-US" w:eastAsia="zh-CN"/>
              </w:rPr>
              <w:t xml:space="preserve">  </w:t>
            </w:r>
            <w:r>
              <w:rPr>
                <w:rFonts w:hint="eastAsia" w:ascii="宋体" w:hAnsi="宋体" w:cs="宋体"/>
                <w:bCs/>
                <w:color w:val="auto"/>
                <w:sz w:val="21"/>
                <w:szCs w:val="21"/>
                <w:lang w:eastAsia="zh-CN"/>
              </w:rPr>
              <w:t>组织对外部供方的控制是分类、分级进行控制，实施优胜劣汰的控制方法。并对</w:t>
            </w:r>
            <w:r>
              <w:rPr>
                <w:rFonts w:hint="eastAsia" w:ascii="宋体" w:hAnsi="宋体" w:cs="宋体"/>
                <w:bCs/>
                <w:color w:val="auto"/>
                <w:sz w:val="21"/>
                <w:szCs w:val="21"/>
                <w:lang w:val="en-US" w:eastAsia="zh-CN"/>
              </w:rPr>
              <w:t>供方</w:t>
            </w:r>
            <w:r>
              <w:rPr>
                <w:rFonts w:hint="eastAsia" w:ascii="宋体" w:hAnsi="宋体" w:cs="宋体"/>
                <w:bCs/>
                <w:color w:val="auto"/>
                <w:sz w:val="21"/>
                <w:szCs w:val="21"/>
                <w:lang w:eastAsia="zh-CN"/>
              </w:rPr>
              <w:t>进行从严控制。</w:t>
            </w:r>
          </w:p>
          <w:p>
            <w:pPr>
              <w:keepNext w:val="0"/>
              <w:keepLines w:val="0"/>
              <w:pageBreakBefore w:val="0"/>
              <w:kinsoku/>
              <w:wordWrap/>
              <w:overflowPunct/>
              <w:topLinePunct w:val="0"/>
              <w:bidi w:val="0"/>
              <w:spacing w:after="0"/>
              <w:textAlignment w:val="auto"/>
              <w:rPr>
                <w:rFonts w:hint="eastAsia" w:ascii="宋体" w:hAnsi="宋体" w:eastAsia="宋体" w:cs="宋体"/>
                <w:bCs/>
                <w:color w:val="auto"/>
                <w:kern w:val="2"/>
                <w:sz w:val="21"/>
                <w:szCs w:val="21"/>
                <w:lang w:val="en-US" w:eastAsia="zh-CN" w:bidi="ar-SA"/>
              </w:rPr>
            </w:pPr>
            <w:r>
              <w:rPr>
                <w:rFonts w:hint="eastAsia" w:ascii="宋体" w:hAnsi="宋体" w:cs="宋体"/>
                <w:bCs/>
                <w:color w:val="auto"/>
                <w:sz w:val="21"/>
                <w:szCs w:val="21"/>
                <w:lang w:eastAsia="zh-CN"/>
              </w:rPr>
              <w:t xml:space="preserve">  经询问公司采购</w:t>
            </w:r>
            <w:r>
              <w:rPr>
                <w:rFonts w:hint="eastAsia" w:ascii="宋体" w:hAnsi="宋体" w:cs="宋体"/>
                <w:bCs/>
                <w:color w:val="auto"/>
                <w:sz w:val="21"/>
                <w:szCs w:val="21"/>
                <w:lang w:val="en-US" w:eastAsia="zh-CN"/>
              </w:rPr>
              <w:t>产品</w:t>
            </w:r>
            <w:r>
              <w:rPr>
                <w:rFonts w:hint="eastAsia" w:ascii="宋体" w:hAnsi="宋体" w:cs="宋体"/>
                <w:bCs/>
                <w:color w:val="auto"/>
                <w:sz w:val="21"/>
                <w:szCs w:val="21"/>
                <w:lang w:eastAsia="zh-CN"/>
              </w:rPr>
              <w:t>主要以合同或采购定单的形式表达，公司根据合同约定的质量要求、要求供方定期向顾客提供</w:t>
            </w:r>
            <w:r>
              <w:rPr>
                <w:rFonts w:hint="eastAsia" w:ascii="宋体" w:hAnsi="宋体" w:cs="宋体"/>
                <w:bCs/>
                <w:color w:val="auto"/>
                <w:sz w:val="21"/>
                <w:szCs w:val="21"/>
                <w:lang w:val="en-US" w:eastAsia="zh-CN"/>
              </w:rPr>
              <w:t>质量性能报告</w:t>
            </w:r>
            <w:r>
              <w:rPr>
                <w:rFonts w:hint="eastAsia" w:ascii="宋体" w:hAnsi="宋体" w:cs="宋体"/>
                <w:bCs/>
                <w:color w:val="auto"/>
                <w:sz w:val="21"/>
                <w:szCs w:val="21"/>
                <w:lang w:eastAsia="zh-CN"/>
              </w:rPr>
              <w:t>，产品直接由供方发至客户处，客户在收货时要验收产品数量、外包装、规格、合格证等。详见</w:t>
            </w:r>
            <w:r>
              <w:rPr>
                <w:rFonts w:hint="eastAsia" w:ascii="宋体" w:hAnsi="宋体" w:cs="宋体"/>
                <w:bCs/>
                <w:color w:val="auto"/>
                <w:sz w:val="21"/>
                <w:szCs w:val="21"/>
                <w:lang w:val="en-US" w:eastAsia="zh-CN"/>
              </w:rPr>
              <w:t>8.6条款记录。</w:t>
            </w:r>
          </w:p>
        </w:tc>
        <w:tc>
          <w:tcPr>
            <w:tcW w:w="932" w:type="dxa"/>
          </w:tcPr>
          <w:p>
            <w:pPr>
              <w:pageBreakBefore w:val="0"/>
              <w:kinsoku/>
              <w:wordWrap/>
              <w:overflowPunct/>
              <w:topLinePunct w:val="0"/>
              <w:bidi w:val="0"/>
              <w:spacing w:line="240" w:lineRule="auto"/>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pageBreakBefore w:val="0"/>
              <w:kinsoku/>
              <w:wordWrap/>
              <w:overflowPunct/>
              <w:topLinePunct w:val="0"/>
              <w:bidi w:val="0"/>
              <w:adjustRightInd w:val="0"/>
              <w:snapToGrid w:val="0"/>
              <w:spacing w:line="240" w:lineRule="auto"/>
              <w:jc w:val="both"/>
              <w:rPr>
                <w:rFonts w:hint="eastAsia" w:ascii="宋体" w:hAnsi="宋体" w:eastAsia="宋体" w:cs="Times New Roman"/>
                <w:color w:val="auto"/>
                <w:kern w:val="2"/>
                <w:sz w:val="21"/>
                <w:szCs w:val="21"/>
                <w:highlight w:val="yellow"/>
                <w:lang w:val="en-US" w:eastAsia="zh-CN" w:bidi="ar-SA"/>
              </w:rPr>
            </w:pPr>
            <w:r>
              <w:rPr>
                <w:rFonts w:hint="eastAsia" w:ascii="宋体" w:hAnsi="宋体" w:cs="宋体"/>
                <w:color w:val="auto"/>
                <w:szCs w:val="21"/>
              </w:rPr>
              <w:t>服务和服务提供</w:t>
            </w:r>
          </w:p>
        </w:tc>
        <w:tc>
          <w:tcPr>
            <w:tcW w:w="960" w:type="dxa"/>
            <w:vAlign w:val="top"/>
          </w:tcPr>
          <w:p>
            <w:pPr>
              <w:pageBreakBefore w:val="0"/>
              <w:kinsoku/>
              <w:wordWrap/>
              <w:overflowPunct/>
              <w:topLinePunct w:val="0"/>
              <w:bidi w:val="0"/>
              <w:spacing w:line="240" w:lineRule="auto"/>
              <w:rPr>
                <w:rFonts w:hint="eastAsia" w:ascii="宋体" w:hAnsi="宋体" w:eastAsia="宋体" w:cs="Times New Roman"/>
                <w:color w:val="auto"/>
                <w:kern w:val="2"/>
                <w:sz w:val="21"/>
                <w:szCs w:val="21"/>
                <w:highlight w:val="yellow"/>
                <w:lang w:val="en-US" w:eastAsia="zh-CN" w:bidi="ar-SA"/>
              </w:rPr>
            </w:pPr>
            <w:r>
              <w:rPr>
                <w:rFonts w:hint="eastAsia" w:ascii="宋体" w:hAnsi="宋体" w:cs="宋体"/>
                <w:color w:val="auto"/>
                <w:szCs w:val="21"/>
              </w:rPr>
              <w:t>Q8.5.1</w:t>
            </w:r>
          </w:p>
        </w:tc>
        <w:tc>
          <w:tcPr>
            <w:tcW w:w="10657" w:type="dxa"/>
            <w:vAlign w:val="top"/>
          </w:tcPr>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rPr>
            </w:pPr>
            <w:r>
              <w:rPr>
                <w:rFonts w:hint="eastAsia" w:ascii="宋体" w:hAnsi="宋体" w:eastAsia="宋体" w:cs="宋体"/>
                <w:color w:val="auto"/>
                <w:szCs w:val="21"/>
              </w:rPr>
              <w:t>公司制定了《</w:t>
            </w:r>
            <w:r>
              <w:rPr>
                <w:rFonts w:hint="eastAsia" w:ascii="宋体" w:hAnsi="宋体" w:eastAsia="宋体" w:cs="宋体"/>
                <w:color w:val="auto"/>
                <w:szCs w:val="21"/>
                <w:lang w:val="en-US" w:eastAsia="zh-CN"/>
              </w:rPr>
              <w:t>销售和服务提供控制程序</w:t>
            </w:r>
            <w:r>
              <w:rPr>
                <w:rFonts w:hint="eastAsia" w:ascii="宋体" w:hAnsi="宋体" w:eastAsia="宋体" w:cs="宋体"/>
                <w:color w:val="auto"/>
                <w:szCs w:val="21"/>
              </w:rPr>
              <w:t>》和《</w:t>
            </w:r>
            <w:r>
              <w:rPr>
                <w:rFonts w:hint="eastAsia" w:ascii="宋体" w:hAnsi="宋体" w:eastAsia="宋体" w:cs="宋体"/>
                <w:color w:val="auto"/>
                <w:szCs w:val="21"/>
                <w:lang w:val="en-US" w:eastAsia="zh-CN"/>
              </w:rPr>
              <w:t>采购管理控制程序</w:t>
            </w:r>
            <w:r>
              <w:rPr>
                <w:rFonts w:hint="eastAsia" w:ascii="宋体" w:hAnsi="宋体" w:eastAsia="宋体" w:cs="宋体"/>
                <w:color w:val="auto"/>
                <w:szCs w:val="21"/>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rPr>
            </w:pPr>
            <w:r>
              <w:rPr>
                <w:rFonts w:hint="eastAsia" w:ascii="宋体" w:hAnsi="宋体" w:eastAsia="宋体" w:cs="宋体"/>
                <w:color w:val="auto"/>
                <w:szCs w:val="21"/>
              </w:rPr>
              <w:t>明确了受控条件包括</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rPr>
            </w:pPr>
            <w:r>
              <w:rPr>
                <w:rFonts w:hint="eastAsia" w:ascii="宋体" w:hAnsi="宋体" w:eastAsia="宋体" w:cs="宋体"/>
                <w:color w:val="auto"/>
                <w:szCs w:val="21"/>
              </w:rPr>
              <w:t>1、公司编制了《销售服务规范》、《</w:t>
            </w:r>
            <w:r>
              <w:rPr>
                <w:rFonts w:hint="eastAsia" w:ascii="宋体" w:hAnsi="宋体" w:eastAsia="宋体" w:cs="宋体"/>
                <w:color w:val="auto"/>
                <w:szCs w:val="21"/>
                <w:lang w:val="en-US" w:eastAsia="zh-CN"/>
              </w:rPr>
              <w:t>与顾客有关要求的评审控制程序</w:t>
            </w:r>
            <w:r>
              <w:rPr>
                <w:rFonts w:hint="eastAsia" w:ascii="宋体" w:hAnsi="宋体" w:eastAsia="宋体" w:cs="宋体"/>
                <w:color w:val="auto"/>
                <w:szCs w:val="21"/>
              </w:rPr>
              <w:t>》、《销售人员行为规范》、《销售服务质量控制规范</w:t>
            </w: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》等对公司的产品销售过程进行了控制。</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lang w:eastAsia="zh-CN"/>
              </w:rPr>
            </w:pPr>
            <w:r>
              <w:rPr>
                <w:rFonts w:hint="eastAsia" w:ascii="宋体" w:hAnsi="宋体" w:eastAsia="宋体" w:cs="宋体"/>
                <w:color w:val="auto"/>
                <w:szCs w:val="21"/>
              </w:rPr>
              <w:t>组织产品覆盖范围：</w:t>
            </w:r>
            <w:r>
              <w:rPr>
                <w:rFonts w:hint="eastAsia" w:ascii="宋体" w:hAnsi="宋体" w:eastAsia="宋体" w:cs="宋体"/>
                <w:color w:val="auto"/>
                <w:szCs w:val="21"/>
                <w:lang w:eastAsia="zh-CN"/>
              </w:rPr>
              <w:t>电线、电缆、发电机、变压器的销售</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lang w:eastAsia="zh-CN"/>
              </w:rPr>
            </w:pPr>
            <w:r>
              <w:rPr>
                <w:rFonts w:hint="eastAsia" w:ascii="宋体" w:hAnsi="宋体" w:eastAsia="宋体" w:cs="宋体"/>
                <w:color w:val="auto"/>
                <w:szCs w:val="21"/>
              </w:rPr>
              <w:t>2、销售流程：</w:t>
            </w:r>
            <w:r>
              <w:rPr>
                <w:rFonts w:hint="eastAsia" w:ascii="宋体" w:hAnsi="宋体" w:eastAsia="宋体" w:cs="宋体"/>
                <w:color w:val="auto"/>
                <w:szCs w:val="21"/>
                <w:lang w:val="en-US" w:eastAsia="zh-CN"/>
              </w:rPr>
              <w:t>客户沟通询价—业务洽谈—合同签订—采购产品—检验—产品销售—客户签收—售后服务</w:t>
            </w:r>
            <w:r>
              <w:rPr>
                <w:rFonts w:hint="eastAsia" w:ascii="宋体" w:hAnsi="宋体" w:eastAsia="宋体" w:cs="宋体"/>
                <w:color w:val="auto"/>
                <w:szCs w:val="21"/>
              </w:rPr>
              <w:t> </w:t>
            </w:r>
            <w:r>
              <w:rPr>
                <w:rFonts w:hint="eastAsia" w:ascii="宋体" w:hAnsi="宋体" w:eastAsia="宋体" w:cs="宋体"/>
                <w:color w:val="auto"/>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rPr>
            </w:pPr>
            <w:r>
              <w:rPr>
                <w:rFonts w:hint="eastAsia" w:ascii="宋体" w:hAnsi="宋体" w:eastAsia="宋体" w:cs="宋体"/>
                <w:color w:val="auto"/>
                <w:szCs w:val="21"/>
              </w:rPr>
              <w:t xml:space="preserve">   </w:t>
            </w:r>
            <w:r>
              <w:rPr>
                <w:rFonts w:hint="eastAsia" w:ascii="宋体" w:hAnsi="宋体" w:eastAsia="宋体" w:cs="宋体"/>
                <w:color w:val="auto"/>
                <w:szCs w:val="21"/>
                <w:lang w:eastAsia="zh-CN"/>
              </w:rPr>
              <w:t>需确认</w:t>
            </w:r>
            <w:r>
              <w:rPr>
                <w:rFonts w:hint="eastAsia" w:ascii="宋体" w:hAnsi="宋体" w:eastAsia="宋体" w:cs="宋体"/>
                <w:color w:val="auto"/>
                <w:szCs w:val="21"/>
              </w:rPr>
              <w:t>过程：销售过程</w:t>
            </w:r>
            <w:r>
              <w:rPr>
                <w:rFonts w:hint="eastAsia" w:ascii="宋体" w:hAnsi="宋体" w:eastAsia="宋体" w:cs="宋体"/>
                <w:color w:val="auto"/>
                <w:szCs w:val="21"/>
                <w:lang w:eastAsia="zh-CN"/>
              </w:rPr>
              <w:t>，也是关键过程。</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rPr>
            </w:pPr>
            <w:r>
              <w:rPr>
                <w:rFonts w:hint="eastAsia" w:ascii="宋体" w:hAnsi="宋体" w:eastAsia="宋体" w:cs="宋体"/>
                <w:color w:val="auto"/>
                <w:szCs w:val="21"/>
              </w:rPr>
              <w:t>3、技术要求 合同：销售合同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rPr>
            </w:pPr>
            <w:r>
              <w:rPr>
                <w:rFonts w:hint="eastAsia" w:ascii="宋体" w:hAnsi="宋体" w:eastAsia="宋体" w:cs="宋体"/>
                <w:color w:val="auto"/>
                <w:szCs w:val="21"/>
              </w:rPr>
              <w:t>1)验收规范：合同技术要求及相应产品的国家标准、法律法规。</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rPr>
            </w:pPr>
            <w:r>
              <w:rPr>
                <w:rFonts w:hint="eastAsia" w:ascii="宋体" w:hAnsi="宋体" w:eastAsia="宋体" w:cs="宋体"/>
                <w:color w:val="auto"/>
                <w:szCs w:val="21"/>
              </w:rPr>
              <w:t>2)作业指导书：《销售人员行为规范》、《销售作业指导手册》、《销售服务规范》、《销售人员考核制度》等。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rPr>
            </w:pPr>
            <w:r>
              <w:rPr>
                <w:rFonts w:hint="eastAsia" w:ascii="宋体" w:hAnsi="宋体" w:eastAsia="宋体" w:cs="宋体"/>
                <w:color w:val="auto"/>
                <w:szCs w:val="21"/>
              </w:rPr>
              <w:t>3)使用适宜的设备：电脑和办公设备等。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rPr>
            </w:pPr>
            <w:r>
              <w:rPr>
                <w:rFonts w:hint="eastAsia" w:ascii="宋体" w:hAnsi="宋体" w:eastAsia="宋体" w:cs="宋体"/>
                <w:color w:val="auto"/>
                <w:szCs w:val="21"/>
              </w:rPr>
              <w:t>4)监视和测量设备：销售产品</w:t>
            </w:r>
            <w:r>
              <w:rPr>
                <w:rFonts w:hint="eastAsia" w:ascii="宋体" w:hAnsi="宋体" w:eastAsia="宋体" w:cs="宋体"/>
                <w:color w:val="auto"/>
                <w:szCs w:val="21"/>
                <w:lang w:val="en-US" w:eastAsia="zh-CN"/>
              </w:rPr>
              <w:t>由采购方出具检验报告后</w:t>
            </w:r>
            <w:r>
              <w:rPr>
                <w:rFonts w:hint="eastAsia" w:ascii="宋体" w:hAnsi="宋体" w:eastAsia="宋体" w:cs="宋体"/>
                <w:color w:val="auto"/>
                <w:szCs w:val="21"/>
              </w:rPr>
              <w:t>直接运输到客户处</w:t>
            </w:r>
            <w:r>
              <w:rPr>
                <w:rFonts w:hint="eastAsia" w:ascii="宋体" w:hAnsi="宋体" w:eastAsia="宋体" w:cs="宋体"/>
                <w:color w:val="auto"/>
                <w:szCs w:val="21"/>
                <w:lang w:val="en-US" w:eastAsia="zh-CN"/>
              </w:rPr>
              <w:t>验收</w:t>
            </w:r>
            <w:r>
              <w:rPr>
                <w:rFonts w:hint="eastAsia" w:ascii="宋体" w:hAnsi="宋体" w:eastAsia="宋体" w:cs="宋体"/>
                <w:color w:val="auto"/>
                <w:szCs w:val="21"/>
              </w:rPr>
              <w:t>。客户根据送货单和产品检验报告进行核验。收货时验收数量、外观、规格，</w:t>
            </w:r>
            <w:r>
              <w:rPr>
                <w:rFonts w:hint="eastAsia" w:ascii="宋体" w:hAnsi="宋体" w:eastAsia="宋体" w:cs="宋体"/>
                <w:color w:val="auto"/>
                <w:szCs w:val="21"/>
                <w:lang w:val="en-US" w:eastAsia="zh-CN"/>
              </w:rPr>
              <w:t>质量由</w:t>
            </w:r>
            <w:r>
              <w:rPr>
                <w:rFonts w:hint="eastAsia" w:ascii="宋体" w:hAnsi="宋体" w:eastAsia="宋体" w:cs="宋体"/>
                <w:color w:val="auto"/>
                <w:szCs w:val="21"/>
              </w:rPr>
              <w:t>检测报告为验收依据，进行核验，最终产品质量由顾客确认，暂未配置检测设备。</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lang w:eastAsia="zh-CN"/>
              </w:rPr>
            </w:pPr>
            <w:r>
              <w:rPr>
                <w:rFonts w:hint="eastAsia" w:ascii="宋体" w:hAnsi="宋体" w:eastAsia="宋体" w:cs="宋体"/>
                <w:color w:val="auto"/>
                <w:szCs w:val="21"/>
              </w:rPr>
              <w:t>5)实施</w:t>
            </w:r>
            <w:r>
              <w:rPr>
                <w:rFonts w:hint="eastAsia" w:ascii="宋体" w:hAnsi="宋体" w:eastAsia="宋体" w:cs="宋体"/>
                <w:color w:val="auto"/>
                <w:szCs w:val="21"/>
                <w:lang w:eastAsia="zh-CN"/>
              </w:rPr>
              <w:t>监视和测量：</w:t>
            </w:r>
            <w:r>
              <w:rPr>
                <w:rFonts w:hint="eastAsia" w:ascii="宋体" w:hAnsi="宋体" w:eastAsia="宋体" w:cs="宋体"/>
                <w:color w:val="auto"/>
                <w:szCs w:val="21"/>
                <w:lang w:val="en-US" w:eastAsia="zh-CN"/>
              </w:rPr>
              <w:t>公司未</w:t>
            </w:r>
            <w:r>
              <w:rPr>
                <w:rFonts w:hint="eastAsia" w:ascii="宋体" w:hAnsi="宋体" w:eastAsia="宋体" w:cs="宋体"/>
                <w:color w:val="auto"/>
                <w:szCs w:val="21"/>
                <w:lang w:eastAsia="zh-CN"/>
              </w:rPr>
              <w:t>制订需求计划和采购计划，</w:t>
            </w:r>
            <w:r>
              <w:rPr>
                <w:rFonts w:hint="eastAsia" w:ascii="宋体" w:hAnsi="宋体" w:eastAsia="宋体" w:cs="宋体"/>
                <w:color w:val="auto"/>
                <w:szCs w:val="21"/>
                <w:lang w:val="en-US" w:eastAsia="zh-CN"/>
              </w:rPr>
              <w:t>按客户实际需求进行采购。</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rPr>
            </w:pPr>
            <w:r>
              <w:rPr>
                <w:rFonts w:hint="eastAsia" w:ascii="宋体" w:hAnsi="宋体" w:eastAsia="宋体" w:cs="宋体"/>
                <w:color w:val="auto"/>
                <w:szCs w:val="21"/>
              </w:rPr>
              <w:t>4、查看，合同跟踪情况：</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查采购合同：</w:t>
            </w:r>
            <w:r>
              <w:rPr>
                <w:rFonts w:hint="eastAsia" w:ascii="宋体" w:hAnsi="宋体" w:eastAsia="宋体" w:cs="宋体"/>
                <w:color w:val="auto"/>
                <w:szCs w:val="21"/>
              </w:rPr>
              <w:t>重庆环琪电力机电设备有限公司</w:t>
            </w:r>
            <w:r>
              <w:rPr>
                <w:rFonts w:hint="eastAsia" w:ascii="宋体" w:hAnsi="宋体" w:eastAsia="宋体" w:cs="宋体"/>
                <w:color w:val="auto"/>
                <w:szCs w:val="21"/>
                <w:lang w:val="en-US" w:eastAsia="zh-CN"/>
              </w:rPr>
              <w:t xml:space="preserve">   采购物品：电线、电缆 </w:t>
            </w:r>
            <w:r>
              <w:rPr>
                <w:rFonts w:hint="default" w:ascii="宋体" w:hAnsi="宋体" w:eastAsia="宋体" w:cs="宋体"/>
                <w:color w:val="auto"/>
                <w:szCs w:val="21"/>
                <w:lang w:val="en-US" w:eastAsia="zh-CN"/>
              </w:rPr>
              <w:t xml:space="preserve"> 采购时间：202</w:t>
            </w:r>
            <w:r>
              <w:rPr>
                <w:rFonts w:hint="eastAsia" w:ascii="宋体" w:hAnsi="宋体" w:eastAsia="宋体" w:cs="宋体"/>
                <w:color w:val="auto"/>
                <w:szCs w:val="21"/>
                <w:lang w:val="en-US" w:eastAsia="zh-CN"/>
              </w:rPr>
              <w:t>2</w:t>
            </w:r>
            <w:r>
              <w:rPr>
                <w:rFonts w:hint="default" w:ascii="宋体" w:hAnsi="宋体" w:eastAsia="宋体" w:cs="宋体"/>
                <w:color w:val="auto"/>
                <w:szCs w:val="21"/>
                <w:lang w:val="en-US" w:eastAsia="zh-CN"/>
              </w:rPr>
              <w:t>年</w:t>
            </w:r>
            <w:r>
              <w:rPr>
                <w:rFonts w:hint="eastAsia" w:ascii="宋体" w:hAnsi="宋体" w:eastAsia="宋体" w:cs="宋体"/>
                <w:color w:val="auto"/>
                <w:szCs w:val="21"/>
                <w:lang w:val="en-US" w:eastAsia="zh-CN"/>
              </w:rPr>
              <w:t>2</w:t>
            </w:r>
            <w:r>
              <w:rPr>
                <w:rFonts w:hint="default" w:ascii="宋体" w:hAnsi="宋体" w:eastAsia="宋体" w:cs="宋体"/>
                <w:color w:val="auto"/>
                <w:szCs w:val="21"/>
                <w:lang w:val="en-US" w:eastAsia="zh-CN"/>
              </w:rPr>
              <w:t>月</w:t>
            </w:r>
            <w:r>
              <w:rPr>
                <w:rFonts w:hint="eastAsia" w:ascii="宋体" w:hAnsi="宋体" w:eastAsia="宋体" w:cs="宋体"/>
                <w:color w:val="auto"/>
                <w:szCs w:val="21"/>
                <w:lang w:val="en-US" w:eastAsia="zh-CN"/>
              </w:rPr>
              <w:t>21</w:t>
            </w:r>
            <w:r>
              <w:rPr>
                <w:rFonts w:hint="default" w:ascii="宋体" w:hAnsi="宋体" w:eastAsia="宋体" w:cs="宋体"/>
                <w:color w:val="auto"/>
                <w:szCs w:val="21"/>
                <w:lang w:val="en-US" w:eastAsia="zh-CN"/>
              </w:rPr>
              <w:t>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 xml:space="preserve">                                           采购物品：电线、电缆  采购时间：2021年1月12日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auto"/>
                <w:szCs w:val="21"/>
                <w:lang w:val="en-US"/>
              </w:rPr>
            </w:pPr>
            <w:r>
              <w:rPr>
                <w:rFonts w:hint="eastAsia" w:ascii="宋体" w:hAnsi="宋体" w:eastAsia="宋体" w:cs="宋体"/>
                <w:color w:val="auto"/>
                <w:szCs w:val="21"/>
                <w:lang w:val="en-US" w:eastAsia="zh-CN"/>
              </w:rPr>
              <w:t xml:space="preserve">            </w:t>
            </w:r>
            <w:r>
              <w:rPr>
                <w:rFonts w:hint="eastAsia" w:ascii="宋体" w:hAnsi="宋体" w:eastAsia="宋体" w:cs="宋体"/>
                <w:color w:val="auto"/>
                <w:szCs w:val="21"/>
              </w:rPr>
              <w:t>四川中泰国联电力设备有限公司</w:t>
            </w:r>
            <w:r>
              <w:rPr>
                <w:rFonts w:hint="eastAsia" w:ascii="宋体" w:hAnsi="宋体" w:eastAsia="宋体" w:cs="宋体"/>
                <w:color w:val="auto"/>
                <w:szCs w:val="21"/>
                <w:lang w:val="en-US" w:eastAsia="zh-CN"/>
              </w:rPr>
              <w:t xml:space="preserve">   采购物品：发电机、变压器  采购时间：2021年7月22日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对供方均做了合格评审，评审时间均在采购时间前进行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查看销售合同：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auto"/>
                <w:szCs w:val="21"/>
                <w:lang w:val="en-US" w:eastAsia="zh-CN"/>
              </w:rPr>
            </w:pPr>
            <w:r>
              <w:rPr>
                <w:rFonts w:hint="eastAsia" w:ascii="宋体" w:hAnsi="宋体" w:eastAsia="宋体" w:cs="宋体"/>
                <w:color w:val="auto"/>
                <w:szCs w:val="21"/>
              </w:rPr>
              <w:t>查，与</w:t>
            </w:r>
            <w:r>
              <w:rPr>
                <w:color w:val="auto"/>
              </w:rPr>
              <w:t>重庆居易智能科技有限公司</w:t>
            </w:r>
            <w:r>
              <w:rPr>
                <w:rFonts w:hint="eastAsia" w:ascii="宋体" w:hAnsi="宋体" w:eastAsia="宋体" w:cs="宋体"/>
                <w:color w:val="auto"/>
                <w:szCs w:val="21"/>
                <w:lang w:val="en-US" w:eastAsia="zh-CN"/>
              </w:rPr>
              <w:t>签订的电线、电缆购销合同</w:t>
            </w:r>
            <w:r>
              <w:rPr>
                <w:rFonts w:hint="eastAsia" w:ascii="宋体" w:hAnsi="宋体" w:eastAsia="宋体" w:cs="宋体"/>
                <w:color w:val="auto"/>
                <w:szCs w:val="21"/>
              </w:rPr>
              <w:t>。</w:t>
            </w:r>
            <w:r>
              <w:rPr>
                <w:rFonts w:hint="eastAsia" w:ascii="宋体" w:hAnsi="宋体" w:eastAsia="宋体" w:cs="宋体"/>
                <w:color w:val="auto"/>
                <w:szCs w:val="21"/>
                <w:lang w:val="en-US" w:eastAsia="zh-CN"/>
              </w:rPr>
              <w:t>签订日期：2021年11月10日。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rPr>
              <w:t>查，合同评审，提供有</w:t>
            </w:r>
            <w:r>
              <w:rPr>
                <w:rFonts w:hint="eastAsia" w:ascii="宋体" w:hAnsi="宋体" w:eastAsia="宋体" w:cs="宋体"/>
                <w:color w:val="auto"/>
                <w:szCs w:val="21"/>
                <w:lang w:val="en-US" w:eastAsia="zh-CN"/>
              </w:rPr>
              <w:t>该合同2021年11月8日的评审记录表，符合。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查，与</w:t>
            </w:r>
            <w:r>
              <w:rPr>
                <w:color w:val="auto"/>
              </w:rPr>
              <w:t>重庆金澳电力设备安装工程有限公司</w:t>
            </w:r>
            <w:r>
              <w:rPr>
                <w:rFonts w:hint="eastAsia" w:ascii="宋体" w:hAnsi="宋体" w:eastAsia="宋体" w:cs="宋体"/>
                <w:color w:val="auto"/>
                <w:szCs w:val="21"/>
                <w:lang w:val="en-US" w:eastAsia="zh-CN"/>
              </w:rPr>
              <w:t>签订的变压器买卖合同。签订日期：2021年12月20日。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rPr>
            </w:pPr>
            <w:r>
              <w:rPr>
                <w:rFonts w:hint="eastAsia" w:ascii="宋体" w:hAnsi="宋体" w:eastAsia="宋体" w:cs="宋体"/>
                <w:color w:val="auto"/>
                <w:szCs w:val="21"/>
                <w:lang w:val="en-US" w:eastAsia="zh-CN"/>
              </w:rPr>
              <w:t>查，合同评审，提供有该合同2021年12月18日</w:t>
            </w:r>
            <w:r>
              <w:rPr>
                <w:rFonts w:hint="eastAsia" w:ascii="宋体" w:hAnsi="宋体" w:eastAsia="宋体" w:cs="宋体"/>
                <w:color w:val="auto"/>
                <w:szCs w:val="21"/>
              </w:rPr>
              <w:t>的评审记录表，符合。</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rPr>
            </w:pPr>
            <w:r>
              <w:rPr>
                <w:rFonts w:hint="eastAsia" w:ascii="宋体" w:hAnsi="宋体" w:eastAsia="宋体" w:cs="宋体"/>
                <w:color w:val="auto"/>
                <w:szCs w:val="21"/>
              </w:rPr>
              <w:t>抽《顾客满意度调查表》</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lang w:eastAsia="zh-CN"/>
              </w:rPr>
            </w:pPr>
            <w:r>
              <w:rPr>
                <w:rFonts w:hint="eastAsia" w:ascii="宋体" w:hAnsi="宋体" w:eastAsia="宋体" w:cs="宋体"/>
                <w:color w:val="auto"/>
                <w:szCs w:val="21"/>
              </w:rPr>
              <w:t>客户：</w:t>
            </w:r>
            <w:r>
              <w:rPr>
                <w:color w:val="auto"/>
              </w:rPr>
              <w:t>重庆金澳电力设备安装工程有限公司</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auto"/>
                <w:szCs w:val="21"/>
                <w:lang w:val="en-US" w:eastAsia="zh-CN"/>
              </w:rPr>
            </w:pPr>
            <w:r>
              <w:rPr>
                <w:rFonts w:hint="eastAsia" w:ascii="宋体" w:hAnsi="宋体" w:eastAsia="宋体" w:cs="宋体"/>
                <w:color w:val="auto"/>
                <w:szCs w:val="21"/>
              </w:rPr>
              <w:t>对销售的产品质量、</w:t>
            </w:r>
            <w:r>
              <w:rPr>
                <w:rFonts w:hint="eastAsia" w:ascii="宋体" w:hAnsi="宋体" w:eastAsia="宋体" w:cs="宋体"/>
                <w:color w:val="auto"/>
                <w:szCs w:val="21"/>
                <w:lang w:val="en-US" w:eastAsia="zh-CN"/>
              </w:rPr>
              <w:t>产品使用情况</w:t>
            </w:r>
            <w:r>
              <w:rPr>
                <w:rFonts w:hint="eastAsia" w:ascii="宋体" w:hAnsi="宋体" w:eastAsia="宋体" w:cs="宋体"/>
                <w:color w:val="auto"/>
                <w:szCs w:val="21"/>
              </w:rPr>
              <w:t>、</w:t>
            </w:r>
            <w:r>
              <w:rPr>
                <w:rFonts w:hint="eastAsia" w:ascii="宋体" w:hAnsi="宋体" w:eastAsia="宋体" w:cs="宋体"/>
                <w:color w:val="auto"/>
                <w:szCs w:val="21"/>
                <w:lang w:val="en-US" w:eastAsia="zh-CN"/>
              </w:rPr>
              <w:t>配送的及时性、产品的</w:t>
            </w:r>
            <w:r>
              <w:rPr>
                <w:rFonts w:hint="eastAsia" w:ascii="宋体" w:hAnsi="宋体" w:eastAsia="宋体" w:cs="宋体"/>
                <w:color w:val="auto"/>
                <w:szCs w:val="21"/>
              </w:rPr>
              <w:t>价格、产品包装及运输的可靠性</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售后服务的及时性和有效性</w:t>
            </w:r>
            <w:r>
              <w:rPr>
                <w:rFonts w:hint="eastAsia" w:ascii="宋体" w:hAnsi="宋体" w:eastAsia="宋体" w:cs="宋体"/>
                <w:color w:val="auto"/>
                <w:szCs w:val="21"/>
              </w:rPr>
              <w:t>等进行了考评，</w:t>
            </w:r>
            <w:r>
              <w:rPr>
                <w:rFonts w:hint="eastAsia" w:ascii="宋体" w:hAnsi="宋体" w:eastAsia="宋体" w:cs="宋体"/>
                <w:color w:val="auto"/>
                <w:szCs w:val="21"/>
                <w:lang w:val="en-US" w:eastAsia="zh-CN"/>
              </w:rPr>
              <w:t>平均得分</w:t>
            </w:r>
            <w:r>
              <w:rPr>
                <w:rFonts w:hint="eastAsia" w:ascii="宋体" w:hAnsi="宋体" w:eastAsia="宋体" w:cs="宋体"/>
                <w:color w:val="auto"/>
                <w:szCs w:val="21"/>
              </w:rPr>
              <w:t>：9</w:t>
            </w:r>
            <w:r>
              <w:rPr>
                <w:rFonts w:hint="eastAsia" w:ascii="宋体" w:hAnsi="宋体" w:eastAsia="宋体" w:cs="宋体"/>
                <w:color w:val="auto"/>
                <w:szCs w:val="21"/>
                <w:lang w:val="en-US" w:eastAsia="zh-CN"/>
              </w:rPr>
              <w:t>6</w:t>
            </w:r>
            <w:r>
              <w:rPr>
                <w:rFonts w:hint="eastAsia" w:ascii="宋体" w:hAnsi="宋体" w:eastAsia="宋体" w:cs="宋体"/>
                <w:color w:val="auto"/>
                <w:szCs w:val="21"/>
              </w:rPr>
              <w:t>分，满意。</w:t>
            </w:r>
            <w:r>
              <w:rPr>
                <w:rFonts w:hint="eastAsia" w:ascii="宋体" w:hAnsi="宋体" w:eastAsia="宋体" w:cs="宋体"/>
                <w:color w:val="auto"/>
                <w:szCs w:val="21"/>
                <w:lang w:val="en-US" w:eastAsia="zh-CN"/>
              </w:rPr>
              <w:t>时间：2022年1月20日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rPr>
            </w:pPr>
            <w:r>
              <w:rPr>
                <w:rFonts w:hint="eastAsia" w:ascii="宋体" w:hAnsi="宋体" w:eastAsia="宋体" w:cs="宋体"/>
                <w:color w:val="auto"/>
                <w:szCs w:val="21"/>
              </w:rPr>
              <w:t>查，现场查看提供</w:t>
            </w:r>
            <w:r>
              <w:rPr>
                <w:rFonts w:hint="eastAsia" w:ascii="宋体" w:hAnsi="宋体" w:eastAsia="宋体" w:cs="宋体"/>
                <w:color w:val="auto"/>
                <w:szCs w:val="21"/>
                <w:lang w:val="en-US" w:eastAsia="zh-CN"/>
              </w:rPr>
              <w:t>有</w:t>
            </w:r>
            <w:r>
              <w:rPr>
                <w:rFonts w:hint="eastAsia" w:ascii="宋体" w:hAnsi="宋体" w:eastAsia="宋体" w:cs="宋体"/>
                <w:color w:val="auto"/>
                <w:szCs w:val="21"/>
              </w:rPr>
              <w:t>特殊过程（销售过程）的过程能力确认记录。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确认记录内容包括：对供方的能力、质量的确认；对销售人员的资格，能力，培训情况；对客户的需求期望的确认；对办公设备的确认。确认时间：2021年12月24日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rPr>
            </w:pPr>
            <w:r>
              <w:rPr>
                <w:rFonts w:hint="eastAsia" w:ascii="宋体" w:hAnsi="宋体" w:eastAsia="宋体" w:cs="宋体"/>
                <w:color w:val="auto"/>
                <w:szCs w:val="21"/>
              </w:rPr>
              <w:t>抽，交付情况，销售产品</w:t>
            </w:r>
            <w:r>
              <w:rPr>
                <w:rFonts w:hint="eastAsia" w:ascii="宋体" w:hAnsi="宋体" w:eastAsia="宋体" w:cs="宋体"/>
                <w:color w:val="auto"/>
                <w:szCs w:val="21"/>
                <w:lang w:val="en-US" w:eastAsia="zh-CN"/>
              </w:rPr>
              <w:t>由供应商</w:t>
            </w:r>
            <w:r>
              <w:rPr>
                <w:rFonts w:hint="eastAsia" w:ascii="宋体" w:hAnsi="宋体" w:eastAsia="宋体" w:cs="宋体"/>
                <w:color w:val="auto"/>
                <w:szCs w:val="21"/>
                <w:lang w:eastAsia="zh-CN"/>
              </w:rPr>
              <w:t>提货</w:t>
            </w:r>
            <w:r>
              <w:rPr>
                <w:rFonts w:hint="eastAsia" w:ascii="宋体" w:hAnsi="宋体" w:eastAsia="宋体" w:cs="宋体"/>
                <w:color w:val="auto"/>
                <w:szCs w:val="21"/>
                <w:lang w:val="en-US" w:eastAsia="zh-CN"/>
              </w:rPr>
              <w:t>验收</w:t>
            </w:r>
            <w:r>
              <w:rPr>
                <w:rFonts w:hint="eastAsia" w:ascii="宋体" w:hAnsi="宋体" w:eastAsia="宋体" w:cs="宋体"/>
                <w:color w:val="auto"/>
                <w:szCs w:val="21"/>
                <w:lang w:eastAsia="zh-CN"/>
              </w:rPr>
              <w:t>直接运输到客户处。</w:t>
            </w:r>
            <w:r>
              <w:rPr>
                <w:rFonts w:hint="eastAsia" w:ascii="宋体" w:hAnsi="宋体" w:eastAsia="宋体" w:cs="宋体"/>
                <w:color w:val="auto"/>
                <w:szCs w:val="21"/>
              </w:rPr>
              <w:t>客户根据送货单</w:t>
            </w:r>
            <w:r>
              <w:rPr>
                <w:rFonts w:hint="eastAsia" w:ascii="宋体" w:hAnsi="宋体" w:eastAsia="宋体" w:cs="宋体"/>
                <w:color w:val="auto"/>
                <w:szCs w:val="21"/>
                <w:lang w:eastAsia="zh-CN"/>
              </w:rPr>
              <w:t>和提供</w:t>
            </w:r>
            <w:r>
              <w:rPr>
                <w:rFonts w:hint="eastAsia" w:ascii="宋体" w:hAnsi="宋体" w:eastAsia="宋体" w:cs="宋体"/>
                <w:color w:val="auto"/>
                <w:szCs w:val="21"/>
                <w:lang w:val="en-US" w:eastAsia="zh-CN"/>
              </w:rPr>
              <w:t>的</w:t>
            </w:r>
            <w:r>
              <w:rPr>
                <w:rFonts w:hint="eastAsia" w:ascii="宋体" w:hAnsi="宋体" w:eastAsia="宋体" w:cs="宋体"/>
                <w:color w:val="auto"/>
                <w:szCs w:val="21"/>
                <w:lang w:eastAsia="zh-CN"/>
              </w:rPr>
              <w:t>产品检验报告</w:t>
            </w:r>
            <w:r>
              <w:rPr>
                <w:rFonts w:hint="eastAsia" w:ascii="宋体" w:hAnsi="宋体" w:eastAsia="宋体" w:cs="宋体"/>
                <w:color w:val="auto"/>
                <w:szCs w:val="21"/>
              </w:rPr>
              <w:t>进行核验。产品交付过程中未发生过大的质量问题，产品质量稳定，暂时没有接到顾客重大的质量投诉。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eastAsia="zh-CN"/>
              </w:rPr>
              <w:t>查，</w:t>
            </w:r>
            <w:r>
              <w:rPr>
                <w:rFonts w:hint="eastAsia" w:ascii="宋体" w:hAnsi="宋体" w:eastAsia="宋体" w:cs="宋体"/>
                <w:color w:val="auto"/>
                <w:szCs w:val="21"/>
                <w:lang w:val="en-US" w:eastAsia="zh-CN"/>
              </w:rPr>
              <w:t>送货清单：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查见2021年11月25日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客户：</w:t>
            </w:r>
            <w:r>
              <w:rPr>
                <w:color w:val="auto"/>
              </w:rPr>
              <w:t>重庆居易智能科技有限公司</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采购产品：电线、电缆，型号：</w:t>
            </w:r>
          </w:p>
          <w:p>
            <w:pPr>
              <w:pStyle w:val="2"/>
              <w:rPr>
                <w:rFonts w:hint="default"/>
                <w:color w:val="auto"/>
                <w:lang w:val="en-US" w:eastAsia="zh-CN"/>
              </w:rPr>
            </w:pPr>
            <w:r>
              <w:rPr>
                <w:color w:val="auto"/>
              </w:rPr>
              <w:drawing>
                <wp:inline distT="0" distB="0" distL="114300" distR="114300">
                  <wp:extent cx="3185160" cy="1785620"/>
                  <wp:effectExtent l="0" t="0" r="2540" b="5080"/>
                  <wp:docPr id="5"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pic:cNvPicPr>
                            <a:picLocks noChangeAspect="1"/>
                          </pic:cNvPicPr>
                        </pic:nvPicPr>
                        <pic:blipFill>
                          <a:blip r:embed="rId6"/>
                          <a:stretch>
                            <a:fillRect/>
                          </a:stretch>
                        </pic:blipFill>
                        <pic:spPr>
                          <a:xfrm>
                            <a:off x="0" y="0"/>
                            <a:ext cx="3185160" cy="1785620"/>
                          </a:xfrm>
                          <a:prstGeom prst="rect">
                            <a:avLst/>
                          </a:prstGeom>
                          <a:noFill/>
                          <a:ln>
                            <a:noFill/>
                          </a:ln>
                        </pic:spPr>
                      </pic:pic>
                    </a:graphicData>
                  </a:graphic>
                </wp:inline>
              </w:drawing>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签收人：陈英</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eastAsia="zh-CN"/>
              </w:rPr>
              <w:t>查，</w:t>
            </w:r>
            <w:r>
              <w:rPr>
                <w:rFonts w:hint="eastAsia" w:ascii="宋体" w:hAnsi="宋体" w:eastAsia="宋体" w:cs="宋体"/>
                <w:color w:val="auto"/>
                <w:szCs w:val="21"/>
                <w:lang w:val="en-US" w:eastAsia="zh-CN"/>
              </w:rPr>
              <w:t>送货清单：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查见2022年1月11日</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客户：</w:t>
            </w:r>
            <w:r>
              <w:rPr>
                <w:color w:val="auto"/>
              </w:rPr>
              <w:t>重庆金澳电力设备安装工程有限公司</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采购产品：台式变压器，单位：台     型号：250KVA  数量：2</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szCs w:val="21"/>
                <w:lang w:val="en-US" w:eastAsia="zh-CN"/>
              </w:rPr>
              <w:t>签收人：严力</w:t>
            </w:r>
          </w:p>
        </w:tc>
        <w:tc>
          <w:tcPr>
            <w:tcW w:w="932" w:type="dxa"/>
          </w:tcPr>
          <w:p>
            <w:pPr>
              <w:pageBreakBefore w:val="0"/>
              <w:kinsoku/>
              <w:wordWrap/>
              <w:overflowPunct/>
              <w:topLinePunct w:val="0"/>
              <w:bidi w:val="0"/>
              <w:spacing w:line="240" w:lineRule="auto"/>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rPr>
                <w:rFonts w:hint="eastAsia" w:cs="Times New Roman" w:asciiTheme="minorEastAsia" w:hAnsiTheme="minorEastAsia" w:eastAsiaTheme="minorEastAsia"/>
                <w:color w:val="auto"/>
                <w:kern w:val="2"/>
                <w:sz w:val="21"/>
                <w:szCs w:val="21"/>
                <w:lang w:val="en-US" w:eastAsia="zh-CN" w:bidi="ar-SA"/>
              </w:rPr>
            </w:pPr>
            <w:r>
              <w:rPr>
                <w:rFonts w:hint="eastAsia" w:ascii="宋体" w:hAnsi="宋体" w:cs="宋体"/>
                <w:color w:val="auto"/>
                <w:szCs w:val="21"/>
              </w:rPr>
              <w:t>标识和可追溯性</w:t>
            </w:r>
          </w:p>
        </w:tc>
        <w:tc>
          <w:tcPr>
            <w:tcW w:w="960" w:type="dxa"/>
            <w:vAlign w:val="top"/>
          </w:tcPr>
          <w:p>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eastAsia" w:ascii="宋体" w:hAnsi="宋体" w:eastAsia="宋体" w:cs="新宋体"/>
                <w:color w:val="auto"/>
                <w:kern w:val="2"/>
                <w:sz w:val="21"/>
                <w:szCs w:val="21"/>
                <w:lang w:val="en-US" w:eastAsia="zh-CN" w:bidi="ar-SA"/>
              </w:rPr>
            </w:pPr>
            <w:r>
              <w:rPr>
                <w:rFonts w:hint="eastAsia" w:ascii="宋体" w:hAnsi="宋体" w:cs="宋体"/>
                <w:color w:val="auto"/>
                <w:szCs w:val="21"/>
              </w:rPr>
              <w:t>Q8.5.2</w:t>
            </w:r>
          </w:p>
        </w:tc>
        <w:tc>
          <w:tcPr>
            <w:tcW w:w="10657" w:type="dxa"/>
            <w:vAlign w:val="top"/>
          </w:tcPr>
          <w:p>
            <w:pPr>
              <w:keepNext w:val="0"/>
              <w:keepLines w:val="0"/>
              <w:pageBreakBefore w:val="0"/>
              <w:suppressLineNumbers w:val="0"/>
              <w:kinsoku/>
              <w:wordWrap/>
              <w:overflowPunct/>
              <w:topLinePunct w:val="0"/>
              <w:bidi w:val="0"/>
              <w:spacing w:beforeAutospacing="0" w:afterAutospacing="0" w:line="240" w:lineRule="auto"/>
              <w:ind w:left="0" w:leftChars="0" w:right="0" w:rightChars="0" w:firstLine="420" w:firstLineChars="200"/>
              <w:rPr>
                <w:rFonts w:hint="eastAsia" w:cs="Times New Roman" w:asciiTheme="minorEastAsia" w:hAnsiTheme="minorEastAsia" w:eastAsiaTheme="minorEastAsia"/>
                <w:color w:val="auto"/>
                <w:kern w:val="2"/>
                <w:sz w:val="21"/>
                <w:szCs w:val="21"/>
                <w:lang w:val="en-US" w:eastAsia="zh-CN" w:bidi="ar-SA"/>
              </w:rPr>
            </w:pPr>
            <w:r>
              <w:rPr>
                <w:rFonts w:hint="eastAsia" w:cs="Times New Roman" w:asciiTheme="minorEastAsia" w:hAnsiTheme="minorEastAsia" w:eastAsiaTheme="minorEastAsia"/>
                <w:color w:val="auto"/>
                <w:kern w:val="2"/>
                <w:sz w:val="21"/>
                <w:szCs w:val="21"/>
                <w:lang w:val="en-US" w:eastAsia="zh-CN" w:bidi="ar-SA"/>
              </w:rPr>
              <w:t>现场查见，公司在经营过程中对标识和可追溯性进行了规定。</w:t>
            </w:r>
          </w:p>
          <w:p>
            <w:pPr>
              <w:keepNext w:val="0"/>
              <w:keepLines w:val="0"/>
              <w:pageBreakBefore w:val="0"/>
              <w:suppressLineNumbers w:val="0"/>
              <w:kinsoku/>
              <w:wordWrap/>
              <w:overflowPunct/>
              <w:topLinePunct w:val="0"/>
              <w:bidi w:val="0"/>
              <w:spacing w:beforeAutospacing="0" w:afterAutospacing="0" w:line="240" w:lineRule="auto"/>
              <w:ind w:left="0" w:leftChars="0" w:right="0" w:rightChars="0" w:firstLine="420" w:firstLineChars="200"/>
              <w:rPr>
                <w:rFonts w:hint="eastAsia" w:cs="Times New Roman" w:asciiTheme="minorEastAsia" w:hAnsiTheme="minorEastAsia" w:eastAsiaTheme="minorEastAsia"/>
                <w:color w:val="auto"/>
                <w:kern w:val="2"/>
                <w:sz w:val="21"/>
                <w:szCs w:val="21"/>
                <w:lang w:val="en-US" w:eastAsia="zh-CN" w:bidi="ar-SA"/>
              </w:rPr>
            </w:pPr>
            <w:r>
              <w:rPr>
                <w:rFonts w:hint="eastAsia" w:cs="Times New Roman" w:asciiTheme="minorEastAsia" w:hAnsiTheme="minorEastAsia" w:eastAsiaTheme="minorEastAsia"/>
                <w:color w:val="auto"/>
                <w:kern w:val="2"/>
                <w:sz w:val="21"/>
                <w:szCs w:val="21"/>
                <w:lang w:val="en-US" w:eastAsia="zh-CN" w:bidi="ar-SA"/>
              </w:rPr>
              <w:t>1.销售过程采用客户投诉记录、售后服务信息确认回访表等进行标识；</w:t>
            </w:r>
          </w:p>
          <w:p>
            <w:pPr>
              <w:keepNext w:val="0"/>
              <w:keepLines w:val="0"/>
              <w:pageBreakBefore w:val="0"/>
              <w:suppressLineNumbers w:val="0"/>
              <w:kinsoku/>
              <w:wordWrap/>
              <w:overflowPunct/>
              <w:topLinePunct w:val="0"/>
              <w:bidi w:val="0"/>
              <w:spacing w:beforeAutospacing="0" w:afterAutospacing="0" w:line="240" w:lineRule="auto"/>
              <w:ind w:left="0" w:leftChars="0" w:right="0" w:rightChars="0" w:firstLine="420" w:firstLineChars="200"/>
              <w:rPr>
                <w:rFonts w:hint="eastAsia" w:cs="Times New Roman" w:asciiTheme="minorEastAsia" w:hAnsiTheme="minorEastAsia" w:eastAsiaTheme="minorEastAsia"/>
                <w:color w:val="auto"/>
                <w:kern w:val="2"/>
                <w:sz w:val="21"/>
                <w:szCs w:val="21"/>
                <w:lang w:val="en-US" w:eastAsia="zh-CN" w:bidi="ar-SA"/>
              </w:rPr>
            </w:pPr>
            <w:r>
              <w:rPr>
                <w:rFonts w:hint="eastAsia" w:cs="Times New Roman" w:asciiTheme="minorEastAsia" w:hAnsiTheme="minorEastAsia" w:eastAsiaTheme="minorEastAsia"/>
                <w:color w:val="auto"/>
                <w:kern w:val="2"/>
                <w:sz w:val="21"/>
                <w:szCs w:val="21"/>
                <w:lang w:val="en-US" w:eastAsia="zh-CN" w:bidi="ar-SA"/>
              </w:rPr>
              <w:t>2.物品通过进货记录、发货记录等进行追溯，主要记录内容：供应商、交付日期，规格、数量等；</w:t>
            </w:r>
          </w:p>
          <w:p>
            <w:pPr>
              <w:keepNext w:val="0"/>
              <w:keepLines w:val="0"/>
              <w:pageBreakBefore w:val="0"/>
              <w:suppressLineNumbers w:val="0"/>
              <w:kinsoku/>
              <w:wordWrap/>
              <w:overflowPunct/>
              <w:topLinePunct w:val="0"/>
              <w:bidi w:val="0"/>
              <w:spacing w:beforeAutospacing="0" w:afterAutospacing="0" w:line="240" w:lineRule="auto"/>
              <w:ind w:left="0" w:leftChars="0" w:right="0" w:rightChars="0" w:firstLine="420" w:firstLineChars="200"/>
              <w:rPr>
                <w:rFonts w:hint="eastAsia" w:cs="Times New Roman" w:asciiTheme="minorEastAsia" w:hAnsiTheme="minorEastAsia" w:eastAsiaTheme="minorEastAsia"/>
                <w:color w:val="auto"/>
                <w:kern w:val="2"/>
                <w:sz w:val="21"/>
                <w:szCs w:val="21"/>
                <w:lang w:val="en-US" w:eastAsia="zh-CN" w:bidi="ar-SA"/>
              </w:rPr>
            </w:pPr>
            <w:r>
              <w:rPr>
                <w:rFonts w:hint="eastAsia" w:cs="Times New Roman" w:asciiTheme="minorEastAsia" w:hAnsiTheme="minorEastAsia" w:eastAsiaTheme="minorEastAsia"/>
                <w:color w:val="auto"/>
                <w:kern w:val="2"/>
                <w:sz w:val="21"/>
                <w:szCs w:val="21"/>
                <w:lang w:val="en-US" w:eastAsia="zh-CN" w:bidi="ar-SA"/>
              </w:rPr>
              <w:t>标识基本符合要求。</w:t>
            </w:r>
          </w:p>
        </w:tc>
        <w:tc>
          <w:tcPr>
            <w:tcW w:w="932" w:type="dxa"/>
          </w:tcPr>
          <w:p>
            <w:pPr>
              <w:pageBreakBefore w:val="0"/>
              <w:kinsoku/>
              <w:wordWrap/>
              <w:overflowPunct/>
              <w:topLinePunct w:val="0"/>
              <w:bidi w:val="0"/>
              <w:spacing w:line="240" w:lineRule="auto"/>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rPr>
                <w:rFonts w:hint="eastAsia" w:cs="宋体" w:asciiTheme="minorEastAsia" w:hAnsiTheme="minorEastAsia" w:eastAsiaTheme="minorEastAsia"/>
                <w:color w:val="auto"/>
                <w:kern w:val="2"/>
                <w:sz w:val="21"/>
                <w:szCs w:val="21"/>
                <w:lang w:val="en-US" w:eastAsia="zh-CN" w:bidi="ar-SA"/>
              </w:rPr>
            </w:pPr>
            <w:r>
              <w:rPr>
                <w:rFonts w:hint="eastAsia" w:ascii="宋体" w:hAnsi="宋体" w:cs="宋体"/>
                <w:color w:val="auto"/>
                <w:szCs w:val="21"/>
              </w:rPr>
              <w:t>顾客或外部供方的财产</w:t>
            </w:r>
          </w:p>
        </w:tc>
        <w:tc>
          <w:tcPr>
            <w:tcW w:w="960" w:type="dxa"/>
            <w:vAlign w:val="top"/>
          </w:tcPr>
          <w:p>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eastAsia" w:cs="宋体" w:asciiTheme="minorEastAsia" w:hAnsiTheme="minorEastAsia" w:eastAsiaTheme="minorEastAsia"/>
                <w:color w:val="auto"/>
                <w:kern w:val="2"/>
                <w:sz w:val="21"/>
                <w:szCs w:val="21"/>
                <w:lang w:val="en-US" w:eastAsia="zh-CN" w:bidi="ar-SA"/>
              </w:rPr>
            </w:pPr>
            <w:r>
              <w:rPr>
                <w:rFonts w:hint="eastAsia" w:ascii="宋体" w:hAnsi="宋体" w:cs="宋体"/>
                <w:color w:val="auto"/>
                <w:szCs w:val="21"/>
              </w:rPr>
              <w:t>Q8.5.3</w:t>
            </w:r>
          </w:p>
        </w:tc>
        <w:tc>
          <w:tcPr>
            <w:tcW w:w="10657" w:type="dxa"/>
            <w:vAlign w:val="top"/>
          </w:tcPr>
          <w:p>
            <w:pPr>
              <w:keepNext w:val="0"/>
              <w:keepLines w:val="0"/>
              <w:pageBreakBefore w:val="0"/>
              <w:suppressLineNumbers w:val="0"/>
              <w:kinsoku/>
              <w:wordWrap/>
              <w:overflowPunct/>
              <w:topLinePunct w:val="0"/>
              <w:bidi w:val="0"/>
              <w:spacing w:beforeAutospacing="0" w:afterAutospacing="0" w:line="240" w:lineRule="auto"/>
              <w:ind w:left="0" w:leftChars="0" w:right="0" w:rightChars="0" w:firstLine="420" w:firstLineChars="200"/>
              <w:rPr>
                <w:rFonts w:hint="eastAsia" w:ascii="宋体" w:hAnsi="宋体" w:cs="宋体"/>
                <w:color w:val="auto"/>
                <w:sz w:val="21"/>
                <w:szCs w:val="21"/>
              </w:rPr>
            </w:pPr>
            <w:r>
              <w:rPr>
                <w:rFonts w:hint="eastAsia" w:ascii="宋体" w:hAnsi="宋体" w:cs="宋体"/>
                <w:color w:val="auto"/>
                <w:sz w:val="21"/>
                <w:szCs w:val="21"/>
              </w:rPr>
              <w:t xml:space="preserve">公司的顾客的财产有顾客信息、合同，公司对顾客或外部供方财产进行了保存，当顾客或外部供方财产丢失时，应告知顾客或外部供方。在服务现场保护好顾客财产，不出现损伤。  </w:t>
            </w:r>
          </w:p>
          <w:p>
            <w:pPr>
              <w:keepNext w:val="0"/>
              <w:keepLines w:val="0"/>
              <w:pageBreakBefore w:val="0"/>
              <w:suppressLineNumbers w:val="0"/>
              <w:kinsoku/>
              <w:wordWrap/>
              <w:overflowPunct/>
              <w:topLinePunct w:val="0"/>
              <w:bidi w:val="0"/>
              <w:spacing w:beforeAutospacing="0" w:afterAutospacing="0" w:line="240" w:lineRule="auto"/>
              <w:ind w:left="0" w:leftChars="0" w:right="0" w:rightChars="0"/>
              <w:rPr>
                <w:rFonts w:hint="eastAsia" w:ascii="宋体" w:hAnsi="宋体" w:eastAsia="宋体" w:cs="Times New Roman"/>
                <w:color w:val="auto"/>
                <w:kern w:val="2"/>
                <w:sz w:val="21"/>
                <w:szCs w:val="21"/>
                <w:lang w:val="en-US" w:eastAsia="zh-CN" w:bidi="ar-SA"/>
              </w:rPr>
            </w:pPr>
            <w:r>
              <w:rPr>
                <w:rFonts w:hint="eastAsia" w:ascii="宋体" w:hAnsi="宋体" w:cs="宋体"/>
                <w:color w:val="auto"/>
                <w:sz w:val="21"/>
                <w:szCs w:val="21"/>
              </w:rPr>
              <w:t>负责人讲目前没有发生顾客或外部供方财产丢失或损伤情况；</w:t>
            </w:r>
          </w:p>
        </w:tc>
        <w:tc>
          <w:tcPr>
            <w:tcW w:w="932" w:type="dxa"/>
          </w:tcPr>
          <w:p>
            <w:pPr>
              <w:pageBreakBefore w:val="0"/>
              <w:kinsoku/>
              <w:wordWrap/>
              <w:overflowPunct/>
              <w:topLinePunct w:val="0"/>
              <w:bidi w:val="0"/>
              <w:spacing w:line="240" w:lineRule="auto"/>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rPr>
                <w:rFonts w:hint="eastAsia" w:cs="宋体" w:asciiTheme="minorEastAsia" w:hAnsiTheme="minorEastAsia" w:eastAsiaTheme="minorEastAsia"/>
                <w:color w:val="auto"/>
                <w:kern w:val="2"/>
                <w:sz w:val="21"/>
                <w:szCs w:val="21"/>
                <w:lang w:val="en-US" w:eastAsia="zh-CN" w:bidi="ar-SA"/>
              </w:rPr>
            </w:pPr>
            <w:r>
              <w:rPr>
                <w:rFonts w:hint="eastAsia" w:ascii="宋体" w:hAnsi="宋体" w:cs="宋体"/>
                <w:color w:val="auto"/>
                <w:szCs w:val="21"/>
              </w:rPr>
              <w:t>防护</w:t>
            </w:r>
          </w:p>
        </w:tc>
        <w:tc>
          <w:tcPr>
            <w:tcW w:w="960" w:type="dxa"/>
            <w:vAlign w:val="top"/>
          </w:tcPr>
          <w:p>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eastAsia" w:cs="宋体" w:asciiTheme="minorEastAsia" w:hAnsiTheme="minorEastAsia" w:eastAsiaTheme="minorEastAsia"/>
                <w:color w:val="auto"/>
                <w:kern w:val="2"/>
                <w:sz w:val="21"/>
                <w:szCs w:val="21"/>
                <w:lang w:val="en-US" w:eastAsia="zh-CN" w:bidi="ar-SA"/>
              </w:rPr>
            </w:pPr>
            <w:r>
              <w:rPr>
                <w:rFonts w:hint="eastAsia" w:ascii="宋体" w:hAnsi="宋体" w:cs="宋体"/>
                <w:color w:val="auto"/>
                <w:szCs w:val="21"/>
              </w:rPr>
              <w:t>Q8.5.4</w:t>
            </w:r>
          </w:p>
        </w:tc>
        <w:tc>
          <w:tcPr>
            <w:tcW w:w="10657" w:type="dxa"/>
            <w:vAlign w:val="top"/>
          </w:tcPr>
          <w:p>
            <w:pPr>
              <w:keepNext w:val="0"/>
              <w:keepLines w:val="0"/>
              <w:pageBreakBefore w:val="0"/>
              <w:suppressLineNumbers w:val="0"/>
              <w:kinsoku/>
              <w:wordWrap/>
              <w:overflowPunct/>
              <w:topLinePunct w:val="0"/>
              <w:bidi w:val="0"/>
              <w:spacing w:beforeAutospacing="0" w:afterAutospacing="0" w:line="240" w:lineRule="auto"/>
              <w:ind w:left="0" w:leftChars="0" w:right="0" w:rightChars="0" w:firstLine="420" w:firstLineChars="200"/>
              <w:rPr>
                <w:rFonts w:hint="eastAsia" w:ascii="宋体" w:hAnsi="宋体" w:cs="Arial"/>
                <w:color w:val="auto"/>
                <w:sz w:val="21"/>
                <w:szCs w:val="21"/>
              </w:rPr>
            </w:pPr>
            <w:r>
              <w:rPr>
                <w:rFonts w:hint="eastAsia" w:ascii="宋体" w:hAnsi="宋体" w:cs="Arial"/>
                <w:color w:val="auto"/>
                <w:sz w:val="21"/>
                <w:szCs w:val="21"/>
              </w:rPr>
              <w:t>产品防护</w:t>
            </w:r>
          </w:p>
          <w:p>
            <w:pPr>
              <w:keepNext w:val="0"/>
              <w:keepLines w:val="0"/>
              <w:pageBreakBefore w:val="0"/>
              <w:suppressLineNumbers w:val="0"/>
              <w:kinsoku/>
              <w:wordWrap/>
              <w:overflowPunct/>
              <w:topLinePunct w:val="0"/>
              <w:bidi w:val="0"/>
              <w:spacing w:beforeAutospacing="0" w:afterAutospacing="0" w:line="240" w:lineRule="auto"/>
              <w:ind w:left="0" w:leftChars="0" w:right="0" w:rightChars="0" w:firstLine="420" w:firstLineChars="200"/>
              <w:rPr>
                <w:rFonts w:hint="eastAsia" w:ascii="宋体" w:hAnsi="宋体" w:eastAsia="宋体" w:cs="Times New Roman"/>
                <w:color w:val="auto"/>
                <w:kern w:val="2"/>
                <w:sz w:val="21"/>
                <w:szCs w:val="21"/>
                <w:lang w:val="en-US" w:eastAsia="zh-CN" w:bidi="ar-SA"/>
              </w:rPr>
            </w:pPr>
            <w:r>
              <w:rPr>
                <w:rFonts w:hint="eastAsia" w:ascii="宋体" w:hAnsi="宋体" w:cs="Arial"/>
                <w:color w:val="auto"/>
                <w:sz w:val="21"/>
                <w:szCs w:val="21"/>
              </w:rPr>
              <w:t>因公司采取直接在供应商处提货验收再发往客户处的销售方式，货物直接交付客户验收确认，未设置库房，暂无产品库房防护管理工作。</w:t>
            </w:r>
          </w:p>
        </w:tc>
        <w:tc>
          <w:tcPr>
            <w:tcW w:w="932" w:type="dxa"/>
          </w:tcPr>
          <w:p>
            <w:pPr>
              <w:pageBreakBefore w:val="0"/>
              <w:kinsoku/>
              <w:wordWrap/>
              <w:overflowPunct/>
              <w:topLinePunct w:val="0"/>
              <w:bidi w:val="0"/>
              <w:spacing w:line="240" w:lineRule="auto"/>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交付后活动</w:t>
            </w:r>
          </w:p>
        </w:tc>
        <w:tc>
          <w:tcPr>
            <w:tcW w:w="960" w:type="dxa"/>
            <w:vAlign w:val="top"/>
          </w:tcPr>
          <w:p>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Q8.5.5</w:t>
            </w:r>
          </w:p>
        </w:tc>
        <w:tc>
          <w:tcPr>
            <w:tcW w:w="10657" w:type="dxa"/>
            <w:vAlign w:val="top"/>
          </w:tcPr>
          <w:p>
            <w:pPr>
              <w:keepNext w:val="0"/>
              <w:keepLines w:val="0"/>
              <w:pageBreakBefore w:val="0"/>
              <w:suppressLineNumbers w:val="0"/>
              <w:kinsoku/>
              <w:wordWrap/>
              <w:overflowPunct/>
              <w:topLinePunct w:val="0"/>
              <w:bidi w:val="0"/>
              <w:spacing w:beforeAutospacing="0" w:afterAutospacing="0" w:line="240" w:lineRule="auto"/>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公司明确服务相关交付后活动的安排及管控要求，包括满足以下各项内容要求。如:</w:t>
            </w:r>
          </w:p>
          <w:p>
            <w:pPr>
              <w:keepNext w:val="0"/>
              <w:keepLines w:val="0"/>
              <w:pageBreakBefore w:val="0"/>
              <w:suppressLineNumbers w:val="0"/>
              <w:kinsoku/>
              <w:wordWrap/>
              <w:overflowPunct/>
              <w:topLinePunct w:val="0"/>
              <w:bidi w:val="0"/>
              <w:spacing w:beforeAutospacing="0" w:afterAutospacing="0" w:line="240" w:lineRule="auto"/>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a）法律法规要求；</w:t>
            </w:r>
          </w:p>
          <w:p>
            <w:pPr>
              <w:keepNext w:val="0"/>
              <w:keepLines w:val="0"/>
              <w:pageBreakBefore w:val="0"/>
              <w:suppressLineNumbers w:val="0"/>
              <w:kinsoku/>
              <w:wordWrap/>
              <w:overflowPunct/>
              <w:topLinePunct w:val="0"/>
              <w:bidi w:val="0"/>
              <w:spacing w:beforeAutospacing="0" w:afterAutospacing="0" w:line="240" w:lineRule="auto"/>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b）与服务相关的潜在不期望的后果；</w:t>
            </w:r>
          </w:p>
          <w:p>
            <w:pPr>
              <w:keepNext w:val="0"/>
              <w:keepLines w:val="0"/>
              <w:pageBreakBefore w:val="0"/>
              <w:suppressLineNumbers w:val="0"/>
              <w:kinsoku/>
              <w:wordWrap/>
              <w:overflowPunct/>
              <w:topLinePunct w:val="0"/>
              <w:bidi w:val="0"/>
              <w:spacing w:beforeAutospacing="0" w:afterAutospacing="0" w:line="240" w:lineRule="auto"/>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c）其服务的性质、用途；</w:t>
            </w:r>
          </w:p>
          <w:p>
            <w:pPr>
              <w:keepNext w:val="0"/>
              <w:keepLines w:val="0"/>
              <w:pageBreakBefore w:val="0"/>
              <w:suppressLineNumbers w:val="0"/>
              <w:kinsoku/>
              <w:wordWrap/>
              <w:overflowPunct/>
              <w:topLinePunct w:val="0"/>
              <w:bidi w:val="0"/>
              <w:spacing w:beforeAutospacing="0" w:afterAutospacing="0" w:line="240" w:lineRule="auto"/>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d）顾客要求；</w:t>
            </w:r>
          </w:p>
          <w:p>
            <w:pPr>
              <w:keepNext w:val="0"/>
              <w:keepLines w:val="0"/>
              <w:pageBreakBefore w:val="0"/>
              <w:suppressLineNumbers w:val="0"/>
              <w:kinsoku/>
              <w:wordWrap/>
              <w:overflowPunct/>
              <w:topLinePunct w:val="0"/>
              <w:bidi w:val="0"/>
              <w:spacing w:beforeAutospacing="0" w:afterAutospacing="0" w:line="240" w:lineRule="auto"/>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e）顾客反馈。</w:t>
            </w:r>
          </w:p>
          <w:p>
            <w:pPr>
              <w:keepNext w:val="0"/>
              <w:keepLines w:val="0"/>
              <w:pageBreakBefore w:val="0"/>
              <w:suppressLineNumbers w:val="0"/>
              <w:kinsoku/>
              <w:wordWrap/>
              <w:overflowPunct/>
              <w:topLinePunct w:val="0"/>
              <w:bidi w:val="0"/>
              <w:spacing w:beforeAutospacing="0" w:afterAutospacing="0" w:line="240" w:lineRule="auto"/>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此外，也包括：交付后活动可能含的担保条款所规定的相关活动，诸如合同规定的售后服务、送货服务等。</w:t>
            </w:r>
          </w:p>
          <w:p>
            <w:pPr>
              <w:keepNext w:val="0"/>
              <w:keepLines w:val="0"/>
              <w:pageBreakBefore w:val="0"/>
              <w:suppressLineNumbers w:val="0"/>
              <w:kinsoku/>
              <w:wordWrap/>
              <w:overflowPunct/>
              <w:topLinePunct w:val="0"/>
              <w:bidi w:val="0"/>
              <w:spacing w:beforeAutospacing="0" w:afterAutospacing="0" w:line="240" w:lineRule="auto"/>
              <w:ind w:left="0" w:leftChars="0" w:right="0" w:rightChars="0"/>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kern w:val="2"/>
                <w:sz w:val="21"/>
                <w:szCs w:val="21"/>
                <w:highlight w:val="none"/>
                <w:lang w:val="en-US" w:eastAsia="zh-CN" w:bidi="ar-SA"/>
              </w:rPr>
              <w:t>-现场记录及沟通确认：已基本满足交付后活动的要求</w:t>
            </w:r>
          </w:p>
        </w:tc>
        <w:tc>
          <w:tcPr>
            <w:tcW w:w="932" w:type="dxa"/>
          </w:tcPr>
          <w:p>
            <w:pPr>
              <w:pageBreakBefore w:val="0"/>
              <w:kinsoku/>
              <w:wordWrap/>
              <w:overflowPunct/>
              <w:topLinePunct w:val="0"/>
              <w:bidi w:val="0"/>
              <w:spacing w:line="240" w:lineRule="auto"/>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rPr>
                <w:rFonts w:hint="eastAsia" w:cs="宋体" w:asciiTheme="minorEastAsia" w:hAnsiTheme="minorEastAsia" w:eastAsiaTheme="minorEastAsia"/>
                <w:color w:val="auto"/>
                <w:kern w:val="2"/>
                <w:sz w:val="21"/>
                <w:szCs w:val="21"/>
                <w:lang w:val="en-US" w:eastAsia="zh-CN" w:bidi="ar-SA"/>
              </w:rPr>
            </w:pPr>
            <w:r>
              <w:rPr>
                <w:rFonts w:hint="eastAsia" w:ascii="宋体" w:hAnsi="宋体" w:cs="宋体"/>
                <w:color w:val="auto"/>
                <w:szCs w:val="21"/>
              </w:rPr>
              <w:t>更改控制</w:t>
            </w:r>
          </w:p>
        </w:tc>
        <w:tc>
          <w:tcPr>
            <w:tcW w:w="960" w:type="dxa"/>
            <w:vAlign w:val="top"/>
          </w:tcPr>
          <w:p>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eastAsia" w:cs="宋体" w:asciiTheme="minorEastAsia" w:hAnsiTheme="minorEastAsia" w:eastAsiaTheme="minorEastAsia"/>
                <w:color w:val="auto"/>
                <w:kern w:val="2"/>
                <w:sz w:val="21"/>
                <w:szCs w:val="21"/>
                <w:lang w:val="en-US" w:eastAsia="zh-CN" w:bidi="ar-SA"/>
              </w:rPr>
            </w:pPr>
            <w:r>
              <w:rPr>
                <w:rFonts w:hint="eastAsia" w:ascii="宋体" w:hAnsi="宋体" w:cs="宋体"/>
                <w:color w:val="auto"/>
                <w:szCs w:val="21"/>
              </w:rPr>
              <w:t>Q8.5.6</w:t>
            </w:r>
          </w:p>
        </w:tc>
        <w:tc>
          <w:tcPr>
            <w:tcW w:w="10657" w:type="dxa"/>
            <w:vAlign w:val="top"/>
          </w:tcPr>
          <w:p>
            <w:pPr>
              <w:keepNext w:val="0"/>
              <w:keepLines w:val="0"/>
              <w:pageBreakBefore w:val="0"/>
              <w:suppressLineNumbers w:val="0"/>
              <w:kinsoku/>
              <w:wordWrap/>
              <w:overflowPunct/>
              <w:topLinePunct w:val="0"/>
              <w:bidi w:val="0"/>
              <w:spacing w:beforeAutospacing="0" w:afterAutospacing="0" w:line="240" w:lineRule="auto"/>
              <w:ind w:left="0" w:leftChars="0" w:right="0" w:rightChars="0"/>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公司对服务提供的更改管控要求予以明确规定：包括对其更改的评审、授权信息及需采取的措施等。经查：体系运行至今，暂无服务提供的更改情形。</w:t>
            </w:r>
          </w:p>
        </w:tc>
        <w:tc>
          <w:tcPr>
            <w:tcW w:w="932" w:type="dxa"/>
          </w:tcPr>
          <w:p>
            <w:pPr>
              <w:pageBreakBefore w:val="0"/>
              <w:kinsoku/>
              <w:wordWrap/>
              <w:overflowPunct/>
              <w:topLinePunct w:val="0"/>
              <w:bidi w:val="0"/>
              <w:spacing w:line="240" w:lineRule="auto"/>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keepNext w:val="0"/>
              <w:keepLines w:val="0"/>
              <w:pageBreakBefore w:val="0"/>
              <w:kinsoku/>
              <w:wordWrap/>
              <w:overflowPunct/>
              <w:topLinePunct w:val="0"/>
              <w:bidi w:val="0"/>
              <w:adjustRightInd w:val="0"/>
              <w:snapToGrid w:val="0"/>
              <w:spacing w:line="240" w:lineRule="auto"/>
              <w:textAlignment w:val="auto"/>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rPr>
              <w:t>产品和服务放行；</w:t>
            </w:r>
          </w:p>
        </w:tc>
        <w:tc>
          <w:tcPr>
            <w:tcW w:w="960" w:type="dxa"/>
            <w:vAlign w:val="top"/>
          </w:tcPr>
          <w:p>
            <w:pPr>
              <w:keepNext w:val="0"/>
              <w:keepLines w:val="0"/>
              <w:pageBreakBefore w:val="0"/>
              <w:kinsoku/>
              <w:wordWrap/>
              <w:overflowPunct/>
              <w:topLinePunct w:val="0"/>
              <w:bidi w:val="0"/>
              <w:spacing w:line="240" w:lineRule="auto"/>
              <w:textAlignment w:val="auto"/>
              <w:rPr>
                <w:rFonts w:hint="eastAsia" w:ascii="宋体" w:hAnsi="宋体" w:eastAsia="宋体" w:cs="新宋体"/>
                <w:color w:val="auto"/>
                <w:kern w:val="2"/>
                <w:sz w:val="21"/>
                <w:szCs w:val="21"/>
                <w:lang w:val="en-US" w:eastAsia="zh-CN" w:bidi="ar-SA"/>
              </w:rPr>
            </w:pPr>
            <w:r>
              <w:rPr>
                <w:rFonts w:hint="eastAsia" w:ascii="宋体" w:hAnsi="宋体" w:cs="宋体"/>
                <w:color w:val="auto"/>
                <w:szCs w:val="21"/>
              </w:rPr>
              <w:t xml:space="preserve">Q8.6 </w:t>
            </w:r>
          </w:p>
        </w:tc>
        <w:tc>
          <w:tcPr>
            <w:tcW w:w="10657" w:type="dxa"/>
            <w:vAlign w:val="top"/>
          </w:tcPr>
          <w:p>
            <w:pPr>
              <w:keepNext w:val="0"/>
              <w:keepLines w:val="0"/>
              <w:pageBreakBefore w:val="0"/>
              <w:widowControl w:val="0"/>
              <w:kinsoku/>
              <w:wordWrap/>
              <w:overflowPunct/>
              <w:topLinePunct w:val="0"/>
              <w:autoSpaceDE/>
              <w:autoSpaceDN/>
              <w:bidi w:val="0"/>
              <w:adjustRightInd/>
              <w:snapToGrid/>
              <w:spacing w:line="240" w:lineRule="auto"/>
              <w:ind w:right="71" w:rightChars="34" w:firstLine="420" w:firstLineChars="200"/>
              <w:jc w:val="left"/>
              <w:textAlignment w:val="auto"/>
              <w:rPr>
                <w:rFonts w:hint="eastAsia"/>
                <w:color w:val="auto"/>
                <w:szCs w:val="22"/>
              </w:rPr>
            </w:pPr>
            <w:r>
              <w:rPr>
                <w:rFonts w:hint="eastAsia"/>
                <w:color w:val="auto"/>
                <w:szCs w:val="22"/>
              </w:rPr>
              <w:t>公司为验证服务的要求是否得到满足对需实施监视和检验的阶段、过程、项目及记录等予以规定，公司明确对各阶段产品和服务的放行均须实施必要的记录并保留。详见如下输入、过程及输出检验证据抽样</w:t>
            </w:r>
          </w:p>
          <w:p>
            <w:pPr>
              <w:keepNext w:val="0"/>
              <w:keepLines w:val="0"/>
              <w:pageBreakBefore w:val="0"/>
              <w:widowControl w:val="0"/>
              <w:kinsoku/>
              <w:wordWrap/>
              <w:overflowPunct/>
              <w:topLinePunct w:val="0"/>
              <w:autoSpaceDE/>
              <w:autoSpaceDN/>
              <w:bidi w:val="0"/>
              <w:adjustRightInd/>
              <w:snapToGrid/>
              <w:spacing w:line="240" w:lineRule="auto"/>
              <w:ind w:right="71" w:rightChars="34" w:firstLine="420" w:firstLineChars="200"/>
              <w:jc w:val="left"/>
              <w:textAlignment w:val="auto"/>
              <w:rPr>
                <w:rFonts w:hint="eastAsia"/>
                <w:color w:val="auto"/>
                <w:szCs w:val="22"/>
                <w:highlight w:val="none"/>
                <w:lang w:val="en-US" w:eastAsia="zh-CN"/>
              </w:rPr>
            </w:pPr>
            <w:r>
              <w:rPr>
                <w:rFonts w:hint="eastAsia" w:ascii="Times New Roman" w:hAnsi="Times New Roman" w:eastAsia="宋体" w:cs="Times New Roman"/>
                <w:color w:val="auto"/>
                <w:szCs w:val="22"/>
              </w:rPr>
              <w:t>公司销售产品为</w:t>
            </w:r>
            <w:r>
              <w:rPr>
                <w:rFonts w:hint="eastAsia"/>
                <w:color w:val="auto"/>
                <w:lang w:eastAsia="zh-CN"/>
              </w:rPr>
              <w:t>电线、电缆、发电机、变压器</w:t>
            </w:r>
            <w:r>
              <w:rPr>
                <w:rFonts w:hint="eastAsia" w:ascii="Times New Roman" w:hAnsi="Times New Roman" w:eastAsia="宋体" w:cs="Times New Roman"/>
                <w:color w:val="auto"/>
                <w:szCs w:val="22"/>
              </w:rPr>
              <w:t>，在</w:t>
            </w:r>
            <w:r>
              <w:rPr>
                <w:rFonts w:hint="eastAsia" w:ascii="Times New Roman" w:hAnsi="Times New Roman" w:eastAsia="宋体" w:cs="Times New Roman"/>
                <w:color w:val="auto"/>
                <w:szCs w:val="22"/>
                <w:lang w:eastAsia="zh-CN"/>
              </w:rPr>
              <w:t>供应商处提货验收</w:t>
            </w:r>
            <w:r>
              <w:rPr>
                <w:rFonts w:hint="eastAsia" w:ascii="Times New Roman" w:hAnsi="Times New Roman" w:eastAsia="宋体" w:cs="Times New Roman"/>
                <w:color w:val="auto"/>
                <w:szCs w:val="22"/>
                <w:lang w:val="en-US" w:eastAsia="zh-CN"/>
              </w:rPr>
              <w:t>直</w:t>
            </w:r>
            <w:r>
              <w:rPr>
                <w:rFonts w:hint="eastAsia" w:ascii="Times New Roman" w:hAnsi="Times New Roman" w:eastAsia="宋体" w:cs="Times New Roman"/>
                <w:color w:val="auto"/>
                <w:szCs w:val="22"/>
                <w:highlight w:val="none"/>
                <w:lang w:val="en-US" w:eastAsia="zh-CN"/>
              </w:rPr>
              <w:t>接</w:t>
            </w:r>
            <w:r>
              <w:rPr>
                <w:rFonts w:hint="eastAsia" w:ascii="Times New Roman" w:hAnsi="Times New Roman" w:eastAsia="宋体" w:cs="Times New Roman"/>
                <w:color w:val="auto"/>
                <w:szCs w:val="22"/>
                <w:highlight w:val="none"/>
                <w:lang w:eastAsia="zh-CN"/>
              </w:rPr>
              <w:t>发往客户</w:t>
            </w:r>
            <w:r>
              <w:rPr>
                <w:rFonts w:hint="eastAsia" w:ascii="Times New Roman" w:hAnsi="Times New Roman" w:eastAsia="宋体" w:cs="Times New Roman"/>
                <w:color w:val="auto"/>
                <w:szCs w:val="22"/>
                <w:highlight w:val="none"/>
              </w:rPr>
              <w:t>处。</w:t>
            </w:r>
          </w:p>
          <w:p>
            <w:pPr>
              <w:pStyle w:val="5"/>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ascii="宋体" w:hAnsi="宋体"/>
                <w:color w:val="auto"/>
                <w:sz w:val="21"/>
                <w:szCs w:val="21"/>
                <w:highlight w:val="none"/>
                <w:lang w:val="en-US" w:eastAsia="zh-CN"/>
              </w:rPr>
            </w:pPr>
            <w:r>
              <w:rPr>
                <w:rFonts w:hint="eastAsia"/>
                <w:color w:val="auto"/>
                <w:szCs w:val="22"/>
                <w:highlight w:val="none"/>
                <w:lang w:val="en-US" w:eastAsia="zh-CN"/>
              </w:rPr>
              <w:t>公司销售</w:t>
            </w:r>
            <w:r>
              <w:rPr>
                <w:rFonts w:hint="eastAsia" w:ascii="宋体" w:hAnsi="宋体"/>
                <w:color w:val="auto"/>
                <w:sz w:val="21"/>
                <w:szCs w:val="21"/>
                <w:highlight w:val="none"/>
              </w:rPr>
              <w:t>采取</w:t>
            </w:r>
            <w:r>
              <w:rPr>
                <w:rFonts w:hint="eastAsia" w:ascii="宋体" w:hAnsi="宋体"/>
                <w:color w:val="auto"/>
                <w:sz w:val="21"/>
                <w:szCs w:val="21"/>
                <w:highlight w:val="none"/>
                <w:lang w:eastAsia="zh-CN"/>
              </w:rPr>
              <w:t>直接在供应商处提货验收再发往客户处的</w:t>
            </w:r>
            <w:r>
              <w:rPr>
                <w:rFonts w:hint="eastAsia" w:ascii="宋体" w:hAnsi="宋体"/>
                <w:color w:val="auto"/>
                <w:sz w:val="21"/>
                <w:szCs w:val="21"/>
                <w:highlight w:val="none"/>
              </w:rPr>
              <w:t>销售方式，货物直接交付客户</w:t>
            </w:r>
            <w:r>
              <w:rPr>
                <w:rFonts w:hint="eastAsia" w:ascii="宋体" w:hAnsi="宋体"/>
                <w:color w:val="auto"/>
                <w:sz w:val="21"/>
                <w:szCs w:val="21"/>
                <w:highlight w:val="none"/>
                <w:lang w:eastAsia="zh-CN"/>
              </w:rPr>
              <w:t>验收确认，</w:t>
            </w:r>
            <w:r>
              <w:rPr>
                <w:rFonts w:hint="eastAsia" w:ascii="宋体" w:hAnsi="宋体"/>
                <w:color w:val="auto"/>
                <w:sz w:val="21"/>
                <w:szCs w:val="21"/>
                <w:highlight w:val="none"/>
                <w:lang w:val="en-US" w:eastAsia="zh-CN"/>
              </w:rPr>
              <w:t>提供送货单</w:t>
            </w:r>
          </w:p>
          <w:p>
            <w:pPr>
              <w:pStyle w:val="5"/>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color w:val="auto"/>
                <w:szCs w:val="22"/>
                <w:highlight w:val="none"/>
                <w:lang w:val="en-US" w:eastAsia="zh-CN"/>
              </w:rPr>
            </w:pPr>
            <w:r>
              <w:rPr>
                <w:rFonts w:hint="eastAsia" w:ascii="宋体" w:hAnsi="宋体"/>
                <w:color w:val="auto"/>
                <w:sz w:val="21"/>
                <w:szCs w:val="21"/>
                <w:highlight w:val="none"/>
                <w:lang w:val="en-US" w:eastAsia="zh-CN"/>
              </w:rPr>
              <w:t>1、</w:t>
            </w:r>
            <w:r>
              <w:rPr>
                <w:rFonts w:hint="eastAsia"/>
                <w:color w:val="auto"/>
                <w:szCs w:val="22"/>
                <w:highlight w:val="none"/>
                <w:lang w:val="en-US" w:eastAsia="zh-CN"/>
              </w:rPr>
              <w:t>抽送货清单</w:t>
            </w:r>
          </w:p>
          <w:p>
            <w:pPr>
              <w:pStyle w:val="5"/>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color w:val="auto"/>
                <w:szCs w:val="22"/>
                <w:highlight w:val="none"/>
                <w:lang w:val="en-US" w:eastAsia="zh-CN"/>
              </w:rPr>
            </w:pPr>
            <w:r>
              <w:rPr>
                <w:rFonts w:hint="eastAsia"/>
                <w:color w:val="auto"/>
                <w:szCs w:val="22"/>
                <w:highlight w:val="none"/>
                <w:lang w:val="en-US" w:eastAsia="zh-CN"/>
              </w:rPr>
              <w:t>供方：</w:t>
            </w:r>
            <w:r>
              <w:rPr>
                <w:rFonts w:hint="eastAsia"/>
                <w:color w:val="auto"/>
              </w:rPr>
              <w:t>重庆环琪电力机电设备有限公司</w:t>
            </w:r>
          </w:p>
          <w:p>
            <w:pPr>
              <w:pStyle w:val="5"/>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color w:val="auto"/>
                <w:szCs w:val="22"/>
                <w:highlight w:val="none"/>
                <w:lang w:val="en-US" w:eastAsia="zh-CN"/>
              </w:rPr>
            </w:pPr>
            <w:r>
              <w:rPr>
                <w:rFonts w:hint="eastAsia"/>
                <w:color w:val="auto"/>
                <w:szCs w:val="22"/>
                <w:highlight w:val="none"/>
                <w:lang w:val="en-US" w:eastAsia="zh-CN"/>
              </w:rPr>
              <w:t>产品：电线电缆</w:t>
            </w:r>
          </w:p>
          <w:p>
            <w:pPr>
              <w:pStyle w:val="5"/>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color w:val="auto"/>
                <w:szCs w:val="22"/>
                <w:highlight w:val="none"/>
                <w:lang w:val="en-US" w:eastAsia="zh-CN"/>
              </w:rPr>
            </w:pPr>
            <w:r>
              <w:rPr>
                <w:rFonts w:hint="eastAsia"/>
                <w:color w:val="auto"/>
                <w:szCs w:val="22"/>
                <w:highlight w:val="none"/>
                <w:lang w:val="en-US" w:eastAsia="zh-CN"/>
              </w:rPr>
              <w:t>客户：</w:t>
            </w:r>
            <w:r>
              <w:rPr>
                <w:color w:val="auto"/>
              </w:rPr>
              <w:t>重庆居易智能科技有限公司</w:t>
            </w:r>
            <w:r>
              <w:rPr>
                <w:rFonts w:hint="eastAsia"/>
                <w:color w:val="auto"/>
                <w:szCs w:val="22"/>
                <w:highlight w:val="none"/>
                <w:lang w:val="en-US" w:eastAsia="zh-CN"/>
              </w:rPr>
              <w:t xml:space="preserve">    </w:t>
            </w:r>
          </w:p>
          <w:p>
            <w:pPr>
              <w:pStyle w:val="5"/>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color w:val="auto"/>
                <w:szCs w:val="22"/>
                <w:highlight w:val="none"/>
                <w:lang w:val="en-US" w:eastAsia="zh-CN"/>
              </w:rPr>
            </w:pPr>
            <w:r>
              <w:rPr>
                <w:rFonts w:hint="eastAsia"/>
                <w:color w:val="auto"/>
                <w:szCs w:val="22"/>
                <w:highlight w:val="none"/>
                <w:lang w:val="en-US" w:eastAsia="zh-CN"/>
              </w:rPr>
              <w:t>验收内容：规格型号、单位、数量等</w:t>
            </w:r>
          </w:p>
          <w:p>
            <w:pPr>
              <w:pStyle w:val="5"/>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color w:val="auto"/>
                <w:szCs w:val="22"/>
                <w:highlight w:val="none"/>
                <w:lang w:val="en-US" w:eastAsia="zh-CN"/>
              </w:rPr>
            </w:pPr>
            <w:r>
              <w:rPr>
                <w:rFonts w:hint="eastAsia"/>
                <w:color w:val="auto"/>
                <w:szCs w:val="22"/>
                <w:highlight w:val="none"/>
                <w:lang w:val="en-US" w:eastAsia="zh-CN"/>
              </w:rPr>
              <w:t>收货日期：2021年11月25日、2021年12月22日、2022年1月10日</w:t>
            </w:r>
          </w:p>
          <w:p>
            <w:pPr>
              <w:pStyle w:val="5"/>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color w:val="auto"/>
                <w:szCs w:val="22"/>
                <w:highlight w:val="none"/>
                <w:lang w:val="en-US" w:eastAsia="zh-CN"/>
              </w:rPr>
            </w:pPr>
            <w:r>
              <w:rPr>
                <w:rFonts w:hint="eastAsia"/>
                <w:color w:val="auto"/>
                <w:szCs w:val="22"/>
                <w:highlight w:val="none"/>
                <w:lang w:val="en-US" w:eastAsia="zh-CN"/>
              </w:rPr>
              <w:t>签收人：陈英</w:t>
            </w:r>
          </w:p>
          <w:p>
            <w:pPr>
              <w:pStyle w:val="5"/>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color w:val="auto"/>
                <w:szCs w:val="22"/>
                <w:highlight w:val="none"/>
                <w:lang w:val="en-US" w:eastAsia="zh-CN"/>
              </w:rPr>
            </w:pPr>
            <w:r>
              <w:rPr>
                <w:rFonts w:hint="eastAsia" w:ascii="宋体" w:hAnsi="宋体"/>
                <w:color w:val="auto"/>
                <w:sz w:val="21"/>
                <w:szCs w:val="21"/>
                <w:highlight w:val="none"/>
                <w:lang w:val="en-US" w:eastAsia="zh-CN"/>
              </w:rPr>
              <w:t>2、</w:t>
            </w:r>
            <w:r>
              <w:rPr>
                <w:rFonts w:hint="eastAsia"/>
                <w:color w:val="auto"/>
                <w:szCs w:val="22"/>
                <w:highlight w:val="none"/>
                <w:lang w:val="en-US" w:eastAsia="zh-CN"/>
              </w:rPr>
              <w:t>抽送货清单</w:t>
            </w:r>
          </w:p>
          <w:p>
            <w:pPr>
              <w:pStyle w:val="5"/>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color w:val="auto"/>
                <w:szCs w:val="22"/>
                <w:highlight w:val="none"/>
                <w:lang w:val="en-US" w:eastAsia="zh-CN"/>
              </w:rPr>
            </w:pPr>
            <w:r>
              <w:rPr>
                <w:rFonts w:hint="eastAsia"/>
                <w:color w:val="auto"/>
                <w:szCs w:val="22"/>
                <w:highlight w:val="none"/>
                <w:lang w:val="en-US" w:eastAsia="zh-CN"/>
              </w:rPr>
              <w:t>供方：</w:t>
            </w:r>
            <w:r>
              <w:rPr>
                <w:rFonts w:hint="eastAsia"/>
                <w:color w:val="auto"/>
              </w:rPr>
              <w:t>四川中泰国联电力设备有限公司</w:t>
            </w:r>
          </w:p>
          <w:p>
            <w:pPr>
              <w:pStyle w:val="5"/>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color w:val="auto"/>
                <w:szCs w:val="22"/>
                <w:highlight w:val="none"/>
                <w:lang w:val="en-US" w:eastAsia="zh-CN"/>
              </w:rPr>
            </w:pPr>
            <w:r>
              <w:rPr>
                <w:rFonts w:hint="eastAsia"/>
                <w:color w:val="auto"/>
                <w:szCs w:val="22"/>
                <w:highlight w:val="none"/>
                <w:lang w:val="en-US" w:eastAsia="zh-CN"/>
              </w:rPr>
              <w:t>产品：</w:t>
            </w:r>
            <w:r>
              <w:rPr>
                <w:rFonts w:hint="eastAsia" w:ascii="宋体" w:hAnsi="宋体" w:cs="宋体"/>
                <w:color w:val="auto"/>
                <w:szCs w:val="21"/>
                <w:highlight w:val="none"/>
                <w:lang w:val="en-US" w:eastAsia="zh-CN"/>
              </w:rPr>
              <w:t>柴油发电机组</w:t>
            </w:r>
          </w:p>
          <w:p>
            <w:pPr>
              <w:pStyle w:val="5"/>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color w:val="auto"/>
                <w:szCs w:val="22"/>
                <w:highlight w:val="none"/>
                <w:lang w:val="en-US" w:eastAsia="zh-CN"/>
              </w:rPr>
            </w:pPr>
            <w:r>
              <w:rPr>
                <w:rFonts w:hint="eastAsia"/>
                <w:color w:val="auto"/>
                <w:szCs w:val="22"/>
                <w:highlight w:val="none"/>
                <w:lang w:val="en-US" w:eastAsia="zh-CN"/>
              </w:rPr>
              <w:t xml:space="preserve">客户： </w:t>
            </w:r>
            <w:r>
              <w:rPr>
                <w:rFonts w:hint="eastAsia"/>
                <w:color w:val="auto"/>
              </w:rPr>
              <w:t>重庆瑞融丰达通讯设备有限公司</w:t>
            </w:r>
            <w:r>
              <w:rPr>
                <w:rFonts w:hint="eastAsia"/>
                <w:color w:val="auto"/>
                <w:szCs w:val="22"/>
                <w:highlight w:val="none"/>
                <w:lang w:val="en-US" w:eastAsia="zh-CN"/>
              </w:rPr>
              <w:t xml:space="preserve">    </w:t>
            </w:r>
          </w:p>
          <w:p>
            <w:pPr>
              <w:pStyle w:val="5"/>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color w:val="auto"/>
                <w:szCs w:val="22"/>
                <w:highlight w:val="none"/>
                <w:lang w:val="en-US" w:eastAsia="zh-CN"/>
              </w:rPr>
            </w:pPr>
            <w:r>
              <w:rPr>
                <w:rFonts w:hint="eastAsia"/>
                <w:color w:val="auto"/>
                <w:szCs w:val="22"/>
                <w:highlight w:val="none"/>
                <w:lang w:val="en-US" w:eastAsia="zh-CN"/>
              </w:rPr>
              <w:t>验收内容：规格型号、单位、数量等</w:t>
            </w:r>
          </w:p>
          <w:p>
            <w:pPr>
              <w:pStyle w:val="5"/>
              <w:keepNext w:val="0"/>
              <w:keepLines w:val="0"/>
              <w:pageBreakBefore w:val="0"/>
              <w:widowControl w:val="0"/>
              <w:kinsoku/>
              <w:wordWrap/>
              <w:overflowPunct/>
              <w:topLinePunct w:val="0"/>
              <w:autoSpaceDE/>
              <w:autoSpaceDN/>
              <w:bidi w:val="0"/>
              <w:adjustRightInd/>
              <w:snapToGrid/>
              <w:spacing w:after="0" w:line="240" w:lineRule="auto"/>
              <w:textAlignment w:val="auto"/>
              <w:rPr>
                <w:rFonts w:hint="eastAsia"/>
                <w:color w:val="auto"/>
                <w:szCs w:val="22"/>
                <w:highlight w:val="none"/>
                <w:lang w:val="en-US" w:eastAsia="zh-CN"/>
              </w:rPr>
            </w:pPr>
            <w:r>
              <w:rPr>
                <w:rFonts w:hint="eastAsia"/>
                <w:color w:val="auto"/>
                <w:szCs w:val="22"/>
                <w:highlight w:val="none"/>
                <w:lang w:val="en-US" w:eastAsia="zh-CN"/>
              </w:rPr>
              <w:t>收货日期：2021年7月27日</w:t>
            </w:r>
          </w:p>
          <w:p>
            <w:pPr>
              <w:pStyle w:val="5"/>
              <w:keepNext w:val="0"/>
              <w:keepLines w:val="0"/>
              <w:pageBreakBefore w:val="0"/>
              <w:widowControl w:val="0"/>
              <w:kinsoku/>
              <w:wordWrap/>
              <w:overflowPunct/>
              <w:topLinePunct w:val="0"/>
              <w:autoSpaceDE/>
              <w:autoSpaceDN/>
              <w:bidi w:val="0"/>
              <w:adjustRightInd/>
              <w:snapToGrid/>
              <w:spacing w:after="0" w:line="240" w:lineRule="auto"/>
              <w:textAlignment w:val="auto"/>
              <w:rPr>
                <w:rFonts w:hint="default"/>
                <w:color w:val="auto"/>
                <w:szCs w:val="22"/>
                <w:highlight w:val="none"/>
                <w:lang w:val="en-US" w:eastAsia="zh-CN"/>
              </w:rPr>
            </w:pPr>
            <w:r>
              <w:rPr>
                <w:rFonts w:hint="eastAsia"/>
                <w:color w:val="auto"/>
                <w:szCs w:val="22"/>
                <w:highlight w:val="none"/>
                <w:lang w:val="en-US" w:eastAsia="zh-CN"/>
              </w:rPr>
              <w:t>签收人：郑富伟</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仿宋_GB2312" w:hAnsi="Times New Roman" w:eastAsia="仿宋_GB2312" w:cs="Times New Roman"/>
                <w:color w:val="auto"/>
                <w:sz w:val="24"/>
                <w:szCs w:val="22"/>
              </w:rPr>
            </w:pPr>
            <w:r>
              <w:rPr>
                <w:rFonts w:hint="eastAsia" w:ascii="仿宋_GB2312" w:hAnsi="Times New Roman" w:eastAsia="仿宋_GB2312" w:cs="Times New Roman"/>
                <w:color w:val="auto"/>
                <w:sz w:val="24"/>
                <w:szCs w:val="22"/>
              </w:rPr>
              <w:t>......</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2、</w:t>
            </w:r>
            <w:r>
              <w:rPr>
                <w:rFonts w:hint="eastAsia" w:ascii="宋体" w:hAnsi="宋体" w:eastAsia="宋体" w:cs="宋体"/>
                <w:color w:val="auto"/>
                <w:sz w:val="21"/>
                <w:szCs w:val="21"/>
              </w:rPr>
              <w:t>销售过程检验：</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依据：《销售服务规范》、《销售人员考核制度》等。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auto"/>
                <w:sz w:val="21"/>
                <w:szCs w:val="21"/>
                <w:lang w:val="en-US"/>
              </w:rPr>
            </w:pPr>
            <w:r>
              <w:rPr>
                <w:rFonts w:hint="eastAsia" w:ascii="宋体" w:hAnsi="宋体" w:eastAsia="宋体" w:cs="宋体"/>
                <w:color w:val="auto"/>
                <w:sz w:val="21"/>
                <w:szCs w:val="21"/>
              </w:rPr>
              <w:t>抽：考核</w:t>
            </w:r>
            <w:r>
              <w:rPr>
                <w:rFonts w:hint="eastAsia" w:ascii="宋体" w:hAnsi="宋体" w:cs="宋体"/>
                <w:color w:val="auto"/>
                <w:sz w:val="21"/>
                <w:szCs w:val="21"/>
                <w:lang w:val="en-US" w:eastAsia="zh-CN"/>
              </w:rPr>
              <w:t>时间2021.12.30</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eastAsia="zh-CN"/>
              </w:rPr>
            </w:pPr>
            <w:r>
              <w:rPr>
                <w:rFonts w:hint="eastAsia" w:ascii="宋体" w:hAnsi="宋体" w:eastAsia="宋体" w:cs="宋体"/>
                <w:color w:val="auto"/>
                <w:sz w:val="21"/>
                <w:szCs w:val="21"/>
              </w:rPr>
              <w:t>考核项目</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rPr>
              <w:t>销售服务过程</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default" w:ascii="宋体" w:hAnsi="宋体" w:eastAsia="宋体" w:cs="宋体"/>
                <w:color w:val="auto"/>
                <w:sz w:val="21"/>
                <w:szCs w:val="21"/>
                <w:lang w:val="en-US" w:eastAsia="zh-CN"/>
              </w:rPr>
            </w:pPr>
            <w:r>
              <w:rPr>
                <w:rFonts w:hint="eastAsia" w:ascii="宋体" w:hAnsi="宋体" w:eastAsia="宋体" w:cs="宋体"/>
                <w:color w:val="auto"/>
                <w:sz w:val="21"/>
                <w:szCs w:val="21"/>
              </w:rPr>
              <w:t>考核部门/人</w:t>
            </w:r>
            <w:r>
              <w:rPr>
                <w:rFonts w:hint="eastAsia" w:ascii="宋体" w:hAnsi="宋体" w:eastAsia="宋体" w:cs="宋体"/>
                <w:color w:val="auto"/>
                <w:sz w:val="21"/>
                <w:szCs w:val="21"/>
                <w:lang w:eastAsia="zh-CN"/>
              </w:rPr>
              <w:t>：</w:t>
            </w:r>
            <w:r>
              <w:rPr>
                <w:rFonts w:hint="eastAsia" w:ascii="宋体" w:hAnsi="宋体" w:eastAsia="宋体" w:cs="宋体"/>
                <w:color w:val="auto"/>
                <w:sz w:val="21"/>
                <w:szCs w:val="21"/>
                <w:lang w:val="en-US" w:eastAsia="zh-CN"/>
              </w:rPr>
              <w:t>销售部</w:t>
            </w:r>
            <w:r>
              <w:rPr>
                <w:rFonts w:hint="eastAsia" w:ascii="宋体" w:hAnsi="宋体" w:eastAsia="宋体" w:cs="宋体"/>
                <w:color w:val="auto"/>
                <w:sz w:val="21"/>
                <w:szCs w:val="21"/>
              </w:rPr>
              <w:t>/</w:t>
            </w:r>
            <w:r>
              <w:rPr>
                <w:rFonts w:hint="eastAsia" w:ascii="宋体" w:hAnsi="宋体" w:cs="宋体"/>
                <w:color w:val="auto"/>
                <w:sz w:val="21"/>
                <w:szCs w:val="21"/>
                <w:lang w:val="en-US" w:eastAsia="zh-CN"/>
              </w:rPr>
              <w:t>倪燕</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检查内容：</w:t>
            </w:r>
            <w:r>
              <w:rPr>
                <w:rFonts w:hint="eastAsia" w:ascii="宋体" w:hAnsi="宋体" w:cs="宋体"/>
                <w:color w:val="auto"/>
                <w:sz w:val="21"/>
                <w:szCs w:val="21"/>
                <w:lang w:val="en-US" w:eastAsia="zh-CN"/>
              </w:rPr>
              <w:t>业务能力、人际交往能力、沟通能力、计划和执行能力</w:t>
            </w:r>
            <w:r>
              <w:rPr>
                <w:rFonts w:hint="eastAsia" w:ascii="宋体" w:hAnsi="宋体" w:eastAsia="宋体" w:cs="宋体"/>
                <w:color w:val="auto"/>
                <w:sz w:val="21"/>
                <w:szCs w:val="21"/>
              </w:rPr>
              <w:t>等。</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eastAsia="zh-CN"/>
              </w:rPr>
              <w:t>考核结论</w:t>
            </w:r>
            <w:r>
              <w:rPr>
                <w:rFonts w:hint="eastAsia" w:ascii="宋体" w:hAnsi="宋体" w:eastAsia="宋体" w:cs="宋体"/>
                <w:color w:val="auto"/>
                <w:sz w:val="21"/>
                <w:szCs w:val="21"/>
              </w:rPr>
              <w:t>：通过对整个销售过程服务质量的监控，该销售人员服务质量符合要求。</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cs="宋体"/>
                <w:color w:val="auto"/>
                <w:sz w:val="21"/>
                <w:szCs w:val="21"/>
                <w:lang w:val="en-US" w:eastAsia="zh-CN"/>
              </w:rPr>
            </w:pPr>
            <w:r>
              <w:rPr>
                <w:rFonts w:hint="eastAsia" w:ascii="宋体" w:hAnsi="宋体" w:eastAsia="宋体" w:cs="宋体"/>
                <w:color w:val="auto"/>
                <w:sz w:val="21"/>
                <w:szCs w:val="21"/>
              </w:rPr>
              <w:t>考评人：</w:t>
            </w:r>
            <w:r>
              <w:rPr>
                <w:rFonts w:hint="eastAsia" w:ascii="宋体" w:hAnsi="宋体" w:cs="宋体"/>
                <w:color w:val="auto"/>
                <w:sz w:val="21"/>
                <w:szCs w:val="21"/>
                <w:lang w:val="en-US" w:eastAsia="zh-CN"/>
              </w:rPr>
              <w:t>张佐</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eastAsia="zh-CN"/>
              </w:rPr>
            </w:pPr>
            <w:r>
              <w:rPr>
                <w:rFonts w:hint="eastAsia" w:ascii="宋体" w:hAnsi="宋体" w:cs="宋体"/>
                <w:color w:val="auto"/>
                <w:sz w:val="21"/>
                <w:szCs w:val="21"/>
                <w:lang w:val="en-US" w:eastAsia="zh-CN"/>
              </w:rPr>
              <w:t>3、</w:t>
            </w:r>
            <w:r>
              <w:rPr>
                <w:rFonts w:hint="eastAsia" w:ascii="宋体" w:hAnsi="宋体" w:eastAsia="宋体" w:cs="宋体"/>
                <w:color w:val="auto"/>
                <w:sz w:val="21"/>
                <w:szCs w:val="21"/>
                <w:lang w:eastAsia="zh-CN"/>
              </w:rPr>
              <w:t>定期对客户进行满意度调查，抽见</w:t>
            </w:r>
            <w:r>
              <w:rPr>
                <w:rFonts w:hint="eastAsia" w:ascii="宋体" w:hAnsi="宋体" w:eastAsia="宋体" w:cs="宋体"/>
                <w:color w:val="auto"/>
                <w:sz w:val="21"/>
                <w:szCs w:val="21"/>
                <w:lang w:val="en-US" w:eastAsia="zh-CN"/>
              </w:rPr>
              <w:t>202</w:t>
            </w:r>
            <w:r>
              <w:rPr>
                <w:rFonts w:hint="eastAsia" w:ascii="宋体" w:hAnsi="宋体" w:cs="宋体"/>
                <w:color w:val="auto"/>
                <w:sz w:val="21"/>
                <w:szCs w:val="21"/>
                <w:lang w:val="en-US" w:eastAsia="zh-CN"/>
              </w:rPr>
              <w:t>2</w:t>
            </w:r>
            <w:r>
              <w:rPr>
                <w:rFonts w:hint="eastAsia" w:ascii="宋体" w:hAnsi="宋体" w:eastAsia="宋体" w:cs="宋体"/>
                <w:color w:val="auto"/>
                <w:sz w:val="21"/>
                <w:szCs w:val="21"/>
                <w:lang w:val="en-US" w:eastAsia="zh-CN"/>
              </w:rPr>
              <w:t>年</w:t>
            </w:r>
            <w:r>
              <w:rPr>
                <w:rFonts w:hint="eastAsia" w:ascii="宋体" w:hAnsi="宋体" w:cs="宋体"/>
                <w:color w:val="auto"/>
                <w:sz w:val="21"/>
                <w:szCs w:val="21"/>
                <w:lang w:val="en-US" w:eastAsia="zh-CN"/>
              </w:rPr>
              <w:t>1</w:t>
            </w:r>
            <w:r>
              <w:rPr>
                <w:rFonts w:hint="eastAsia" w:ascii="宋体" w:hAnsi="宋体" w:eastAsia="宋体" w:cs="宋体"/>
                <w:color w:val="auto"/>
                <w:sz w:val="21"/>
                <w:szCs w:val="21"/>
                <w:lang w:val="en-US" w:eastAsia="zh-CN"/>
              </w:rPr>
              <w:t>月对</w:t>
            </w:r>
            <w:r>
              <w:rPr>
                <w:rFonts w:hint="eastAsia" w:ascii="宋体" w:hAnsi="宋体" w:eastAsia="宋体" w:cs="宋体"/>
                <w:color w:val="auto"/>
                <w:sz w:val="21"/>
                <w:szCs w:val="21"/>
              </w:rPr>
              <w:t>客户：</w:t>
            </w:r>
            <w:r>
              <w:rPr>
                <w:color w:val="auto"/>
              </w:rPr>
              <w:t>重庆居易智能科技有限公司</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对销售的产品质量、性能、价格、交期等进行了考评，总分：</w:t>
            </w:r>
            <w:r>
              <w:rPr>
                <w:rFonts w:hint="eastAsia" w:ascii="宋体" w:hAnsi="宋体" w:cs="宋体"/>
                <w:color w:val="auto"/>
                <w:sz w:val="21"/>
                <w:szCs w:val="21"/>
                <w:lang w:val="en-US" w:eastAsia="zh-CN"/>
              </w:rPr>
              <w:t>95</w:t>
            </w:r>
            <w:r>
              <w:rPr>
                <w:rFonts w:hint="eastAsia" w:ascii="宋体" w:hAnsi="宋体" w:eastAsia="宋体" w:cs="宋体"/>
                <w:color w:val="auto"/>
                <w:sz w:val="21"/>
                <w:szCs w:val="21"/>
              </w:rPr>
              <w:t>分，满意。</w:t>
            </w:r>
          </w:p>
          <w:p>
            <w:pPr>
              <w:keepNext w:val="0"/>
              <w:keepLines w:val="0"/>
              <w:pageBreakBefore w:val="0"/>
              <w:widowControl w:val="0"/>
              <w:kinsoku/>
              <w:wordWrap/>
              <w:overflowPunct/>
              <w:topLinePunct w:val="0"/>
              <w:autoSpaceDE/>
              <w:autoSpaceDN/>
              <w:bidi w:val="0"/>
              <w:adjustRightInd/>
              <w:snapToGrid/>
              <w:spacing w:line="240" w:lineRule="auto"/>
              <w:textAlignment w:val="auto"/>
              <w:rPr>
                <w:rFonts w:hint="eastAsia" w:ascii="宋体" w:hAnsi="宋体" w:eastAsia="宋体" w:cs="宋体"/>
                <w:color w:val="auto"/>
                <w:sz w:val="21"/>
                <w:szCs w:val="21"/>
                <w:lang w:val="en-US" w:eastAsia="zh-CN"/>
              </w:rPr>
            </w:pP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lang w:val="en-US" w:eastAsia="zh-CN"/>
              </w:rPr>
              <w:t>查</w:t>
            </w:r>
            <w:r>
              <w:rPr>
                <w:rFonts w:hint="eastAsia" w:ascii="宋体" w:hAnsi="宋体" w:eastAsia="宋体" w:cs="宋体"/>
                <w:color w:val="auto"/>
                <w:sz w:val="21"/>
                <w:szCs w:val="21"/>
              </w:rPr>
              <w:t>交付情况，销售产品</w:t>
            </w:r>
            <w:r>
              <w:rPr>
                <w:rFonts w:hint="eastAsia" w:ascii="宋体" w:hAnsi="宋体" w:eastAsia="宋体" w:cs="宋体"/>
                <w:color w:val="auto"/>
                <w:sz w:val="21"/>
                <w:szCs w:val="21"/>
                <w:lang w:val="en-US" w:eastAsia="zh-CN"/>
              </w:rPr>
              <w:t>由供应商</w:t>
            </w:r>
            <w:r>
              <w:rPr>
                <w:rFonts w:hint="eastAsia" w:ascii="宋体" w:hAnsi="宋体" w:eastAsia="宋体" w:cs="宋体"/>
                <w:color w:val="auto"/>
                <w:sz w:val="21"/>
                <w:szCs w:val="21"/>
                <w:lang w:eastAsia="zh-CN"/>
              </w:rPr>
              <w:t>提货验收直接运输到客户处。</w:t>
            </w:r>
            <w:r>
              <w:rPr>
                <w:rFonts w:hint="eastAsia" w:ascii="宋体" w:hAnsi="宋体" w:eastAsia="宋体" w:cs="宋体"/>
                <w:color w:val="auto"/>
                <w:sz w:val="21"/>
                <w:szCs w:val="21"/>
              </w:rPr>
              <w:t>客户根据送货单</w:t>
            </w:r>
            <w:r>
              <w:rPr>
                <w:rFonts w:hint="eastAsia" w:ascii="宋体" w:hAnsi="宋体" w:eastAsia="宋体" w:cs="宋体"/>
                <w:color w:val="auto"/>
                <w:sz w:val="21"/>
                <w:szCs w:val="21"/>
                <w:lang w:eastAsia="zh-CN"/>
              </w:rPr>
              <w:t>和提供产品检验报告</w:t>
            </w:r>
            <w:r>
              <w:rPr>
                <w:rFonts w:hint="eastAsia" w:ascii="宋体" w:hAnsi="宋体" w:eastAsia="宋体" w:cs="宋体"/>
                <w:color w:val="auto"/>
                <w:sz w:val="21"/>
                <w:szCs w:val="21"/>
              </w:rPr>
              <w:t>进行核验</w:t>
            </w:r>
            <w:r>
              <w:rPr>
                <w:rFonts w:hint="eastAsia" w:ascii="宋体" w:hAnsi="宋体" w:cs="宋体"/>
                <w:color w:val="auto"/>
                <w:sz w:val="21"/>
                <w:szCs w:val="21"/>
                <w:lang w:eastAsia="zh-CN"/>
              </w:rPr>
              <w:t>，</w:t>
            </w:r>
            <w:r>
              <w:rPr>
                <w:rFonts w:hint="eastAsia" w:ascii="宋体" w:hAnsi="宋体" w:cs="宋体"/>
                <w:color w:val="auto"/>
                <w:sz w:val="21"/>
                <w:szCs w:val="21"/>
                <w:lang w:val="en-US" w:eastAsia="zh-CN"/>
              </w:rPr>
              <w:t>检验报告见附件</w:t>
            </w:r>
            <w:r>
              <w:rPr>
                <w:rFonts w:hint="eastAsia" w:ascii="宋体" w:hAnsi="宋体" w:eastAsia="宋体" w:cs="宋体"/>
                <w:color w:val="auto"/>
                <w:sz w:val="21"/>
                <w:szCs w:val="21"/>
              </w:rPr>
              <w:t>。</w:t>
            </w:r>
          </w:p>
          <w:p>
            <w:pPr>
              <w:keepNext w:val="0"/>
              <w:keepLines w:val="0"/>
              <w:pageBreakBefore w:val="0"/>
              <w:widowControl w:val="0"/>
              <w:numPr>
                <w:ilvl w:val="0"/>
                <w:numId w:val="0"/>
              </w:numPr>
              <w:kinsoku/>
              <w:wordWrap/>
              <w:overflowPunct/>
              <w:topLinePunct w:val="0"/>
              <w:autoSpaceDE/>
              <w:autoSpaceDN/>
              <w:bidi w:val="0"/>
              <w:adjustRightInd/>
              <w:snapToGrid/>
              <w:spacing w:line="240" w:lineRule="auto"/>
              <w:ind w:leftChars="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产品交付过程中未发生过大的质量问题，产品质量稳定，暂时没有接到顾客重大的质量投诉。</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textAlignment w:val="auto"/>
              <w:rPr>
                <w:rFonts w:hint="eastAsia" w:ascii="宋体" w:hAnsi="宋体" w:eastAsia="宋体" w:cs="宋体"/>
                <w:color w:val="auto"/>
                <w:kern w:val="2"/>
                <w:sz w:val="21"/>
                <w:szCs w:val="21"/>
                <w:highlight w:val="none"/>
                <w:lang w:val="en-US" w:eastAsia="zh-CN" w:bidi="ar-SA"/>
              </w:rPr>
            </w:pPr>
            <w:r>
              <w:rPr>
                <w:rFonts w:hint="eastAsia" w:ascii="宋体" w:hAnsi="宋体" w:eastAsia="宋体" w:cs="宋体"/>
                <w:color w:val="auto"/>
                <w:sz w:val="21"/>
                <w:szCs w:val="21"/>
              </w:rPr>
              <w:t>产品和服务放行</w:t>
            </w:r>
            <w:r>
              <w:rPr>
                <w:rFonts w:hint="eastAsia" w:ascii="宋体" w:hAnsi="宋体" w:eastAsia="宋体" w:cs="宋体"/>
                <w:color w:val="auto"/>
                <w:sz w:val="21"/>
                <w:szCs w:val="21"/>
                <w:lang w:eastAsia="zh-CN"/>
              </w:rPr>
              <w:t>过程基本符合要求</w:t>
            </w:r>
          </w:p>
        </w:tc>
        <w:tc>
          <w:tcPr>
            <w:tcW w:w="932" w:type="dxa"/>
          </w:tcPr>
          <w:p>
            <w:pPr>
              <w:pageBreakBefore w:val="0"/>
              <w:kinsoku/>
              <w:wordWrap/>
              <w:overflowPunct/>
              <w:topLinePunct w:val="0"/>
              <w:bidi w:val="0"/>
              <w:spacing w:line="240" w:lineRule="auto"/>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rPr>
                <w:rFonts w:hint="eastAsia" w:ascii="宋体" w:hAnsi="宋体" w:eastAsia="宋体" w:cs="宋体"/>
                <w:color w:val="auto"/>
                <w:kern w:val="2"/>
                <w:sz w:val="21"/>
                <w:szCs w:val="21"/>
                <w:lang w:val="en-US" w:eastAsia="zh-CN" w:bidi="ar-SA"/>
              </w:rPr>
            </w:pPr>
            <w:r>
              <w:rPr>
                <w:rFonts w:hint="eastAsia" w:ascii="宋体" w:hAnsi="宋体" w:cs="新宋体"/>
                <w:color w:val="auto"/>
                <w:szCs w:val="21"/>
              </w:rPr>
              <w:t>不合格输出的控制</w:t>
            </w:r>
          </w:p>
        </w:tc>
        <w:tc>
          <w:tcPr>
            <w:tcW w:w="960" w:type="dxa"/>
            <w:vAlign w:val="top"/>
          </w:tcPr>
          <w:p>
            <w:pPr>
              <w:keepNext w:val="0"/>
              <w:keepLines w:val="0"/>
              <w:pageBreakBefore w:val="0"/>
              <w:suppressLineNumbers w:val="0"/>
              <w:kinsoku/>
              <w:wordWrap/>
              <w:overflowPunct/>
              <w:topLinePunct w:val="0"/>
              <w:bidi w:val="0"/>
              <w:spacing w:beforeAutospacing="0" w:afterAutospacing="0" w:line="240" w:lineRule="auto"/>
              <w:ind w:left="0" w:leftChars="0" w:right="0" w:rightChars="0"/>
              <w:rPr>
                <w:rFonts w:hint="default" w:ascii="宋体" w:hAnsi="宋体" w:eastAsia="宋体" w:cs="宋体"/>
                <w:color w:val="auto"/>
                <w:kern w:val="2"/>
                <w:sz w:val="21"/>
                <w:szCs w:val="21"/>
                <w:lang w:val="en-US" w:eastAsia="zh-CN" w:bidi="ar-SA"/>
              </w:rPr>
            </w:pPr>
            <w:r>
              <w:rPr>
                <w:rFonts w:hint="eastAsia" w:ascii="宋体" w:hAnsi="宋体" w:cs="新宋体"/>
                <w:color w:val="auto"/>
                <w:szCs w:val="21"/>
              </w:rPr>
              <w:t xml:space="preserve">Q8.7 </w:t>
            </w:r>
          </w:p>
        </w:tc>
        <w:tc>
          <w:tcPr>
            <w:tcW w:w="10657" w:type="dxa"/>
            <w:vAlign w:val="top"/>
          </w:tcPr>
          <w:p>
            <w:pPr>
              <w:keepNext w:val="0"/>
              <w:keepLines w:val="0"/>
              <w:pageBreakBefore w:val="0"/>
              <w:suppressLineNumbers w:val="0"/>
              <w:kinsoku/>
              <w:wordWrap/>
              <w:overflowPunct/>
              <w:topLinePunct w:val="0"/>
              <w:bidi w:val="0"/>
              <w:spacing w:beforeAutospacing="0" w:afterAutospacing="0" w:line="240" w:lineRule="auto"/>
              <w:ind w:left="0" w:leftChars="0" w:right="0" w:rightChars="0" w:firstLine="315" w:firstLineChars="15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公司明确各类、各阶段的不合格的控制管控要求，包括输入（来料）阶段、过程监视和测量阶段、输出（出货）阶段的不合格之识别、确定、标识、处置措施等，详见《不合格品控制程序》</w:t>
            </w:r>
          </w:p>
          <w:p>
            <w:pPr>
              <w:keepNext w:val="0"/>
              <w:keepLines w:val="0"/>
              <w:pageBreakBefore w:val="0"/>
              <w:suppressLineNumbers w:val="0"/>
              <w:kinsoku/>
              <w:wordWrap/>
              <w:overflowPunct/>
              <w:topLinePunct w:val="0"/>
              <w:bidi w:val="0"/>
              <w:spacing w:beforeAutospacing="0" w:afterAutospacing="0" w:line="240" w:lineRule="auto"/>
              <w:ind w:left="0" w:leftChars="0" w:right="0" w:rightChars="0" w:firstLine="315" w:firstLineChars="15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公司明确并实施处置不合格输出的途径，并实施对不合格的处置方法选择、采取措施的程度取决于不合格的性质及其对产品和服务的影响程度。</w:t>
            </w:r>
          </w:p>
          <w:p>
            <w:pPr>
              <w:keepNext w:val="0"/>
              <w:keepLines w:val="0"/>
              <w:pageBreakBefore w:val="0"/>
              <w:suppressLineNumbers w:val="0"/>
              <w:kinsoku/>
              <w:wordWrap/>
              <w:overflowPunct/>
              <w:topLinePunct w:val="0"/>
              <w:bidi w:val="0"/>
              <w:spacing w:beforeAutospacing="0" w:afterAutospacing="0" w:line="240" w:lineRule="auto"/>
              <w:ind w:left="0" w:leftChars="0" w:right="0" w:rightChars="0" w:firstLine="315" w:firstLineChars="15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---公司明确并实施对适用于纠正的不合格输出，在进行纠正之后须实施再验证。</w:t>
            </w:r>
          </w:p>
          <w:p>
            <w:pPr>
              <w:keepNext w:val="0"/>
              <w:keepLines w:val="0"/>
              <w:pageBreakBefore w:val="0"/>
              <w:suppressLineNumbers w:val="0"/>
              <w:kinsoku/>
              <w:wordWrap/>
              <w:overflowPunct/>
              <w:topLinePunct w:val="0"/>
              <w:bidi w:val="0"/>
              <w:spacing w:beforeAutospacing="0" w:afterAutospacing="0" w:line="240" w:lineRule="auto"/>
              <w:ind w:left="0" w:leftChars="0" w:right="0" w:rightChars="0" w:firstLine="315" w:firstLineChars="15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---公司明确并实施不合格处置后须保留相关的记录</w:t>
            </w:r>
          </w:p>
          <w:p>
            <w:pPr>
              <w:keepNext w:val="0"/>
              <w:keepLines w:val="0"/>
              <w:pageBreakBefore w:val="0"/>
              <w:suppressLineNumbers w:val="0"/>
              <w:kinsoku/>
              <w:wordWrap/>
              <w:overflowPunct/>
              <w:topLinePunct w:val="0"/>
              <w:bidi w:val="0"/>
              <w:spacing w:beforeAutospacing="0" w:afterAutospacing="0" w:line="240" w:lineRule="auto"/>
              <w:ind w:left="0" w:leftChars="0" w:right="0" w:rightChars="0" w:firstLine="315" w:firstLineChars="15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查《不合格情况记录》</w:t>
            </w:r>
          </w:p>
          <w:p>
            <w:pPr>
              <w:keepNext w:val="0"/>
              <w:keepLines w:val="0"/>
              <w:pageBreakBefore w:val="0"/>
              <w:suppressLineNumbers w:val="0"/>
              <w:kinsoku/>
              <w:wordWrap/>
              <w:overflowPunct/>
              <w:topLinePunct w:val="0"/>
              <w:bidi w:val="0"/>
              <w:spacing w:beforeAutospacing="0" w:afterAutospacing="0" w:line="240" w:lineRule="auto"/>
              <w:ind w:left="0" w:leftChars="0" w:right="0" w:rightChars="0" w:firstLine="315" w:firstLineChars="15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不符合情况：无</w:t>
            </w:r>
          </w:p>
          <w:p>
            <w:pPr>
              <w:keepNext w:val="0"/>
              <w:keepLines w:val="0"/>
              <w:pageBreakBefore w:val="0"/>
              <w:suppressLineNumbers w:val="0"/>
              <w:kinsoku/>
              <w:wordWrap/>
              <w:overflowPunct/>
              <w:topLinePunct w:val="0"/>
              <w:bidi w:val="0"/>
              <w:spacing w:beforeAutospacing="0" w:afterAutospacing="0" w:line="240" w:lineRule="auto"/>
              <w:ind w:left="0" w:leftChars="0" w:right="0" w:rightChars="0" w:firstLine="315" w:firstLineChars="15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负责人讲：组织基本上没有让步接收、让步放行、让步使用的情况。</w:t>
            </w:r>
          </w:p>
          <w:p>
            <w:pPr>
              <w:keepNext w:val="0"/>
              <w:keepLines w:val="0"/>
              <w:pageBreakBefore w:val="0"/>
              <w:suppressLineNumbers w:val="0"/>
              <w:kinsoku/>
              <w:wordWrap/>
              <w:overflowPunct/>
              <w:topLinePunct w:val="0"/>
              <w:bidi w:val="0"/>
              <w:spacing w:beforeAutospacing="0" w:afterAutospacing="0" w:line="240" w:lineRule="auto"/>
              <w:ind w:left="0" w:leftChars="0" w:right="0" w:rightChars="0" w:firstLine="315" w:firstLineChars="150"/>
              <w:rPr>
                <w:rFonts w:hint="eastAsia"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lang w:val="en-US" w:eastAsia="zh-CN" w:bidi="ar-SA"/>
              </w:rPr>
              <w:t>不合格输出的控制基本符合要求</w:t>
            </w:r>
          </w:p>
        </w:tc>
        <w:tc>
          <w:tcPr>
            <w:tcW w:w="932" w:type="dxa"/>
          </w:tcPr>
          <w:p>
            <w:pPr>
              <w:pageBreakBefore w:val="0"/>
              <w:kinsoku/>
              <w:wordWrap/>
              <w:overflowPunct/>
              <w:topLinePunct w:val="0"/>
              <w:bidi w:val="0"/>
              <w:spacing w:line="240" w:lineRule="auto"/>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vAlign w:val="top"/>
          </w:tcPr>
          <w:p>
            <w:pPr>
              <w:pageBreakBefore w:val="0"/>
              <w:kinsoku/>
              <w:wordWrap/>
              <w:overflowPunct/>
              <w:topLinePunct w:val="0"/>
              <w:bidi w:val="0"/>
              <w:spacing w:line="240" w:lineRule="auto"/>
              <w:rPr>
                <w:color w:val="auto"/>
                <w:szCs w:val="21"/>
              </w:rPr>
            </w:pPr>
            <w:r>
              <w:rPr>
                <w:rFonts w:hint="eastAsia" w:ascii="宋体" w:hAnsi="宋体" w:cs="新宋体"/>
                <w:color w:val="auto"/>
                <w:szCs w:val="21"/>
              </w:rPr>
              <w:t>顾客满意</w:t>
            </w:r>
          </w:p>
          <w:p>
            <w:pPr>
              <w:pageBreakBefore w:val="0"/>
              <w:kinsoku/>
              <w:wordWrap/>
              <w:overflowPunct/>
              <w:topLinePunct w:val="0"/>
              <w:bidi w:val="0"/>
              <w:adjustRightInd w:val="0"/>
              <w:snapToGrid w:val="0"/>
              <w:spacing w:line="240" w:lineRule="auto"/>
              <w:jc w:val="center"/>
              <w:rPr>
                <w:rFonts w:hint="eastAsia" w:ascii="宋体" w:hAnsi="宋体" w:eastAsia="宋体" w:cs="宋体"/>
                <w:color w:val="auto"/>
                <w:kern w:val="2"/>
                <w:sz w:val="21"/>
                <w:szCs w:val="21"/>
                <w:lang w:val="en-US" w:eastAsia="zh-CN" w:bidi="ar-SA"/>
              </w:rPr>
            </w:pPr>
          </w:p>
        </w:tc>
        <w:tc>
          <w:tcPr>
            <w:tcW w:w="960" w:type="dxa"/>
            <w:vAlign w:val="top"/>
          </w:tcPr>
          <w:p>
            <w:pPr>
              <w:pageBreakBefore w:val="0"/>
              <w:kinsoku/>
              <w:wordWrap/>
              <w:overflowPunct/>
              <w:topLinePunct w:val="0"/>
              <w:bidi w:val="0"/>
              <w:spacing w:line="240" w:lineRule="auto"/>
              <w:rPr>
                <w:rFonts w:hint="eastAsia" w:ascii="宋体" w:hAnsi="宋体" w:eastAsia="宋体" w:cs="宋体"/>
                <w:color w:val="auto"/>
                <w:kern w:val="2"/>
                <w:sz w:val="21"/>
                <w:szCs w:val="21"/>
                <w:lang w:val="en-US" w:eastAsia="zh-CN" w:bidi="ar-SA"/>
              </w:rPr>
            </w:pPr>
            <w:r>
              <w:rPr>
                <w:rFonts w:hint="eastAsia" w:ascii="宋体" w:hAnsi="宋体" w:cs="新宋体"/>
                <w:color w:val="auto"/>
                <w:szCs w:val="21"/>
              </w:rPr>
              <w:t>Q9.1.2</w:t>
            </w:r>
          </w:p>
        </w:tc>
        <w:tc>
          <w:tcPr>
            <w:tcW w:w="10657" w:type="dxa"/>
            <w:vAlign w:val="top"/>
          </w:tcPr>
          <w:p>
            <w:pPr>
              <w:pageBreakBefore w:val="0"/>
              <w:kinsoku/>
              <w:wordWrap/>
              <w:overflowPunct/>
              <w:topLinePunct w:val="0"/>
              <w:bidi w:val="0"/>
              <w:spacing w:line="240" w:lineRule="auto"/>
              <w:rPr>
                <w:rFonts w:hint="eastAsia" w:ascii="宋体" w:hAnsi="宋体" w:eastAsia="宋体" w:cs="宋体"/>
                <w:color w:val="auto"/>
                <w:szCs w:val="21"/>
                <w:highlight w:val="none"/>
                <w:lang w:val="en-US" w:eastAsia="zh-CN"/>
              </w:rPr>
            </w:pPr>
            <w:r>
              <w:rPr>
                <w:rFonts w:hint="eastAsia" w:ascii="宋体" w:hAnsi="宋体" w:cs="宋体"/>
                <w:color w:val="auto"/>
                <w:szCs w:val="21"/>
                <w:highlight w:val="none"/>
              </w:rPr>
              <w:t>公司主要通过日常口头交流、电话回访、登门拜访、定期发放《顾客满意度调查表》等形式来收集了解顾客是</w:t>
            </w:r>
            <w:r>
              <w:rPr>
                <w:rFonts w:hint="eastAsia"/>
                <w:color w:val="auto"/>
                <w:szCs w:val="21"/>
                <w:highlight w:val="none"/>
              </w:rPr>
              <w:t>否满意的信息。提供有20</w:t>
            </w:r>
            <w:r>
              <w:rPr>
                <w:rFonts w:hint="eastAsia"/>
                <w:color w:val="auto"/>
                <w:szCs w:val="21"/>
                <w:highlight w:val="none"/>
                <w:lang w:val="en-US" w:eastAsia="zh-CN"/>
              </w:rPr>
              <w:t>21</w:t>
            </w:r>
            <w:r>
              <w:rPr>
                <w:rFonts w:hint="eastAsia"/>
                <w:color w:val="auto"/>
                <w:szCs w:val="21"/>
                <w:highlight w:val="none"/>
              </w:rPr>
              <w:t>年</w:t>
            </w:r>
            <w:r>
              <w:rPr>
                <w:rFonts w:hint="eastAsia"/>
                <w:color w:val="auto"/>
                <w:szCs w:val="21"/>
                <w:highlight w:val="none"/>
                <w:lang w:val="en-US" w:eastAsia="zh-CN"/>
              </w:rPr>
              <w:t>1</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20日</w:t>
            </w:r>
            <w:r>
              <w:rPr>
                <w:rFonts w:hint="eastAsia" w:ascii="宋体" w:hAnsi="宋体" w:cs="宋体"/>
                <w:color w:val="auto"/>
                <w:szCs w:val="21"/>
                <w:highlight w:val="none"/>
              </w:rPr>
              <w:t>《顾客满意度调查表》调查表共</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份 ，调查顾客有：1）</w:t>
            </w:r>
            <w:r>
              <w:rPr>
                <w:color w:val="auto"/>
              </w:rPr>
              <w:t>重庆金澳电力设备安装工程有限公司</w:t>
            </w:r>
            <w:r>
              <w:rPr>
                <w:rFonts w:hint="eastAsia" w:ascii="宋体" w:hAnsi="宋体" w:cs="宋体"/>
                <w:color w:val="auto"/>
                <w:szCs w:val="21"/>
                <w:highlight w:val="none"/>
              </w:rPr>
              <w:t>；2）</w:t>
            </w:r>
            <w:r>
              <w:rPr>
                <w:color w:val="auto"/>
              </w:rPr>
              <w:t>重庆居易智能科技有限公司</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3）</w:t>
            </w:r>
            <w:r>
              <w:rPr>
                <w:rFonts w:hint="eastAsia"/>
                <w:color w:val="auto"/>
              </w:rPr>
              <w:t>重庆瑞融丰达通讯设备有限公司</w:t>
            </w:r>
          </w:p>
          <w:p>
            <w:pPr>
              <w:pageBreakBefore w:val="0"/>
              <w:kinsoku/>
              <w:wordWrap/>
              <w:overflowPunct/>
              <w:topLinePunct w:val="0"/>
              <w:bidi w:val="0"/>
              <w:spacing w:line="240" w:lineRule="auto"/>
              <w:rPr>
                <w:rFonts w:ascii="宋体" w:hAnsi="宋体"/>
                <w:color w:val="auto"/>
                <w:szCs w:val="21"/>
                <w:highlight w:val="none"/>
              </w:rPr>
            </w:pPr>
            <w:r>
              <w:rPr>
                <w:rFonts w:hint="eastAsia" w:ascii="宋体" w:hAnsi="宋体" w:cs="宋体"/>
                <w:color w:val="auto"/>
                <w:szCs w:val="21"/>
                <w:highlight w:val="none"/>
              </w:rPr>
              <w:t>--调查内容包括：</w:t>
            </w:r>
            <w:r>
              <w:rPr>
                <w:rFonts w:hint="eastAsia" w:ascii="宋体" w:hAnsi="宋体" w:cs="宋体"/>
                <w:color w:val="auto"/>
                <w:szCs w:val="21"/>
                <w:highlight w:val="none"/>
                <w:lang w:val="en-US" w:eastAsia="zh-CN"/>
              </w:rPr>
              <w:t>服务</w:t>
            </w:r>
            <w:r>
              <w:rPr>
                <w:rFonts w:hint="eastAsia" w:ascii="宋体" w:hAnsi="宋体"/>
                <w:color w:val="auto"/>
                <w:szCs w:val="21"/>
                <w:highlight w:val="none"/>
              </w:rPr>
              <w:t>质量、</w:t>
            </w:r>
            <w:r>
              <w:rPr>
                <w:rFonts w:hint="eastAsia" w:ascii="宋体" w:hAnsi="宋体"/>
                <w:color w:val="auto"/>
                <w:szCs w:val="21"/>
                <w:highlight w:val="none"/>
                <w:lang w:val="en-US" w:eastAsia="zh-CN"/>
              </w:rPr>
              <w:t>服务</w:t>
            </w:r>
            <w:r>
              <w:rPr>
                <w:rFonts w:hint="eastAsia" w:ascii="宋体" w:hAnsi="宋体"/>
                <w:color w:val="auto"/>
                <w:szCs w:val="21"/>
                <w:highlight w:val="none"/>
              </w:rPr>
              <w:t>、</w:t>
            </w:r>
            <w:r>
              <w:rPr>
                <w:rFonts w:hint="eastAsia" w:ascii="宋体" w:hAnsi="宋体"/>
                <w:color w:val="auto"/>
                <w:szCs w:val="21"/>
                <w:highlight w:val="none"/>
                <w:lang w:val="en-US" w:eastAsia="zh-CN"/>
              </w:rPr>
              <w:t>服务期</w:t>
            </w:r>
            <w:r>
              <w:rPr>
                <w:rFonts w:hint="eastAsia" w:ascii="宋体" w:hAnsi="宋体"/>
                <w:color w:val="auto"/>
                <w:szCs w:val="21"/>
                <w:highlight w:val="none"/>
              </w:rPr>
              <w:t>、</w:t>
            </w:r>
            <w:r>
              <w:rPr>
                <w:rFonts w:hint="eastAsia" w:ascii="宋体" w:hAnsi="宋体"/>
                <w:color w:val="auto"/>
                <w:szCs w:val="21"/>
                <w:highlight w:val="none"/>
                <w:lang w:val="en-US" w:eastAsia="zh-CN"/>
              </w:rPr>
              <w:t>价格</w:t>
            </w:r>
            <w:r>
              <w:rPr>
                <w:rFonts w:hint="eastAsia" w:ascii="宋体" w:hAnsi="宋体"/>
                <w:color w:val="auto"/>
                <w:szCs w:val="21"/>
                <w:highlight w:val="none"/>
              </w:rPr>
              <w:t>等。</w:t>
            </w:r>
          </w:p>
          <w:p>
            <w:pPr>
              <w:pageBreakBefore w:val="0"/>
              <w:kinsoku/>
              <w:wordWrap/>
              <w:overflowPunct/>
              <w:topLinePunct w:val="0"/>
              <w:bidi w:val="0"/>
              <w:spacing w:line="240" w:lineRule="auto"/>
              <w:rPr>
                <w:rFonts w:ascii="宋体" w:hAnsi="宋体" w:cs="宋体"/>
                <w:color w:val="auto"/>
                <w:szCs w:val="21"/>
              </w:rPr>
            </w:pPr>
            <w:r>
              <w:rPr>
                <w:rFonts w:hint="eastAsia" w:ascii="宋体" w:hAnsi="宋体" w:cs="宋体"/>
                <w:color w:val="auto"/>
                <w:szCs w:val="21"/>
              </w:rPr>
              <w:t>--统计分析结果</w:t>
            </w:r>
            <w:r>
              <w:rPr>
                <w:rFonts w:hint="eastAsia"/>
                <w:color w:val="auto"/>
                <w:szCs w:val="21"/>
                <w:lang w:val="zh-CN"/>
              </w:rPr>
              <w:t>顾客满意度</w:t>
            </w:r>
            <w:r>
              <w:rPr>
                <w:rFonts w:hint="eastAsia" w:ascii="宋体" w:hAnsi="宋体" w:cs="宋体"/>
                <w:color w:val="auto"/>
                <w:szCs w:val="21"/>
              </w:rPr>
              <w:t>：9</w:t>
            </w:r>
            <w:r>
              <w:rPr>
                <w:rFonts w:hint="eastAsia" w:ascii="宋体" w:hAnsi="宋体" w:cs="宋体"/>
                <w:color w:val="auto"/>
                <w:szCs w:val="21"/>
                <w:lang w:val="en-US" w:eastAsia="zh-CN"/>
              </w:rPr>
              <w:t>5</w:t>
            </w:r>
            <w:r>
              <w:rPr>
                <w:rFonts w:hint="eastAsia" w:ascii="宋体" w:hAnsi="宋体" w:cs="宋体"/>
                <w:color w:val="auto"/>
                <w:szCs w:val="21"/>
              </w:rPr>
              <w:t>分（达到公司质量目标）</w:t>
            </w:r>
          </w:p>
          <w:p>
            <w:pPr>
              <w:pageBreakBefore w:val="0"/>
              <w:kinsoku/>
              <w:wordWrap/>
              <w:overflowPunct/>
              <w:topLinePunct w:val="0"/>
              <w:bidi w:val="0"/>
              <w:spacing w:line="240" w:lineRule="auto"/>
              <w:rPr>
                <w:rFonts w:ascii="宋体" w:hAnsi="宋体" w:cs="宋体"/>
                <w:color w:val="auto"/>
                <w:szCs w:val="21"/>
              </w:rPr>
            </w:pPr>
            <w:r>
              <w:rPr>
                <w:rFonts w:hint="eastAsia" w:ascii="宋体" w:hAnsi="宋体" w:cs="宋体"/>
                <w:color w:val="auto"/>
                <w:szCs w:val="21"/>
              </w:rPr>
              <w:t>--暂无明显需实施纠正措施的改进事项。</w:t>
            </w:r>
          </w:p>
          <w:p>
            <w:pPr>
              <w:pageBreakBefore w:val="0"/>
              <w:kinsoku/>
              <w:wordWrap/>
              <w:overflowPunct/>
              <w:topLinePunct w:val="0"/>
              <w:bidi w:val="0"/>
              <w:spacing w:line="240" w:lineRule="auto"/>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w:t>
            </w:r>
            <w:r>
              <w:rPr>
                <w:rFonts w:hint="eastAsia"/>
                <w:color w:val="auto"/>
                <w:szCs w:val="21"/>
              </w:rPr>
              <w:t>提供顾客满意调查分析报告，报告显示：从整体来看，客户对于我司各方面综合评价是满意的。对于我们的弱项，</w:t>
            </w:r>
            <w:r>
              <w:rPr>
                <w:rFonts w:hint="eastAsia" w:ascii="宋体" w:hAnsi="宋体"/>
                <w:color w:val="auto"/>
                <w:szCs w:val="21"/>
              </w:rPr>
              <w:t>反馈处理</w:t>
            </w:r>
            <w:r>
              <w:rPr>
                <w:rFonts w:hint="eastAsia"/>
                <w:color w:val="auto"/>
                <w:szCs w:val="21"/>
              </w:rPr>
              <w:t>准时度，问题产生原因是服务结构不合理，人员分工不合理导致。因此我司需要有的放矢，扬长避短，客户满意的方面我们要稳定保持，不满意的方面还需要各部门努力合作改善。</w:t>
            </w:r>
          </w:p>
        </w:tc>
        <w:tc>
          <w:tcPr>
            <w:tcW w:w="932" w:type="dxa"/>
          </w:tcPr>
          <w:p>
            <w:pPr>
              <w:pageBreakBefore w:val="0"/>
              <w:kinsoku/>
              <w:wordWrap/>
              <w:overflowPunct/>
              <w:topLinePunct w:val="0"/>
              <w:bidi w:val="0"/>
              <w:spacing w:line="240" w:lineRule="auto"/>
              <w:rPr>
                <w:rFonts w:hint="eastAsia"/>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2160" w:type="dxa"/>
            <w:vAlign w:val="top"/>
          </w:tcPr>
          <w:p>
            <w:pPr>
              <w:pageBreakBefore w:val="0"/>
              <w:kinsoku/>
              <w:wordWrap/>
              <w:overflowPunct/>
              <w:topLinePunct w:val="0"/>
              <w:bidi w:val="0"/>
              <w:spacing w:line="240" w:lineRule="auto"/>
              <w:rPr>
                <w:rFonts w:ascii="宋体" w:hAnsi="宋体" w:eastAsia="宋体" w:cs="Times New Roman"/>
                <w:color w:val="auto"/>
                <w:sz w:val="21"/>
                <w:szCs w:val="21"/>
              </w:rPr>
            </w:pPr>
            <w:r>
              <w:rPr>
                <w:rFonts w:hint="eastAsia" w:ascii="宋体" w:hAnsi="宋体" w:eastAsia="宋体" w:cs="Times New Roman"/>
                <w:color w:val="auto"/>
                <w:sz w:val="21"/>
                <w:szCs w:val="21"/>
              </w:rPr>
              <w:t>不符合和纠正措施</w:t>
            </w:r>
          </w:p>
          <w:p>
            <w:pPr>
              <w:pageBreakBefore w:val="0"/>
              <w:kinsoku/>
              <w:wordWrap/>
              <w:overflowPunct/>
              <w:topLinePunct w:val="0"/>
              <w:bidi w:val="0"/>
              <w:adjustRightInd w:val="0"/>
              <w:snapToGrid w:val="0"/>
              <w:spacing w:line="240" w:lineRule="auto"/>
              <w:jc w:val="left"/>
              <w:rPr>
                <w:rFonts w:hint="eastAsia" w:ascii="宋体" w:hAnsi="宋体" w:eastAsia="宋体" w:cs="新宋体"/>
                <w:color w:val="auto"/>
                <w:kern w:val="2"/>
                <w:sz w:val="21"/>
                <w:szCs w:val="21"/>
                <w:lang w:val="en-US" w:eastAsia="zh-CN" w:bidi="ar-SA"/>
              </w:rPr>
            </w:pPr>
          </w:p>
        </w:tc>
        <w:tc>
          <w:tcPr>
            <w:tcW w:w="960" w:type="dxa"/>
            <w:vAlign w:val="top"/>
          </w:tcPr>
          <w:p>
            <w:pPr>
              <w:pageBreakBefore w:val="0"/>
              <w:kinsoku/>
              <w:wordWrap/>
              <w:overflowPunct/>
              <w:topLinePunct w:val="0"/>
              <w:bidi w:val="0"/>
              <w:spacing w:line="240" w:lineRule="auto"/>
              <w:rPr>
                <w:rFonts w:hint="default"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Q</w:t>
            </w:r>
            <w:r>
              <w:rPr>
                <w:rFonts w:hint="eastAsia" w:ascii="宋体" w:hAnsi="宋体" w:eastAsia="宋体" w:cs="Times New Roman"/>
                <w:color w:val="auto"/>
                <w:sz w:val="21"/>
                <w:szCs w:val="21"/>
              </w:rPr>
              <w:t>10.2</w:t>
            </w:r>
          </w:p>
          <w:p>
            <w:pPr>
              <w:pageBreakBefore w:val="0"/>
              <w:kinsoku/>
              <w:wordWrap/>
              <w:overflowPunct/>
              <w:topLinePunct w:val="0"/>
              <w:bidi w:val="0"/>
              <w:spacing w:line="240" w:lineRule="auto"/>
              <w:rPr>
                <w:rFonts w:hint="default" w:ascii="宋体" w:hAnsi="宋体" w:eastAsia="宋体" w:cs="新宋体"/>
                <w:color w:val="auto"/>
                <w:kern w:val="2"/>
                <w:sz w:val="21"/>
                <w:szCs w:val="21"/>
                <w:lang w:val="en-US" w:eastAsia="zh-CN" w:bidi="ar-SA"/>
              </w:rPr>
            </w:pPr>
          </w:p>
        </w:tc>
        <w:tc>
          <w:tcPr>
            <w:tcW w:w="10657" w:type="dxa"/>
            <w:vAlign w:val="top"/>
          </w:tcPr>
          <w:p>
            <w:pPr>
              <w:pageBreakBefore w:val="0"/>
              <w:kinsoku/>
              <w:wordWrap/>
              <w:overflowPunct/>
              <w:topLinePunct w:val="0"/>
              <w:bidi w:val="0"/>
              <w:spacing w:line="240" w:lineRule="auto"/>
              <w:ind w:firstLine="420" w:firstLineChars="200"/>
              <w:rPr>
                <w:rFonts w:hint="eastAsia" w:ascii="宋体" w:hAnsi="宋体" w:eastAsia="宋体" w:cs="Times New Roman"/>
                <w:color w:val="auto"/>
                <w:sz w:val="21"/>
                <w:szCs w:val="21"/>
              </w:rPr>
            </w:pPr>
            <w:r>
              <w:rPr>
                <w:rFonts w:hint="eastAsia" w:ascii="宋体" w:hAnsi="宋体" w:eastAsia="宋体" w:cs="Times New Roman"/>
                <w:color w:val="auto"/>
                <w:sz w:val="21"/>
                <w:szCs w:val="21"/>
              </w:rPr>
              <w:t>公司制定系列程序文件《</w:t>
            </w:r>
            <w:r>
              <w:rPr>
                <w:rFonts w:hint="eastAsia" w:ascii="宋体" w:hAnsi="宋体" w:eastAsia="宋体" w:cs="Times New Roman"/>
                <w:color w:val="auto"/>
                <w:sz w:val="21"/>
                <w:szCs w:val="21"/>
                <w:lang w:eastAsia="zh-CN"/>
              </w:rPr>
              <w:t>管理评审控制程序</w:t>
            </w:r>
            <w:r>
              <w:rPr>
                <w:rFonts w:hint="eastAsia" w:ascii="宋体" w:hAnsi="宋体" w:eastAsia="宋体" w:cs="Times New Roman"/>
                <w:color w:val="auto"/>
                <w:sz w:val="21"/>
                <w:szCs w:val="21"/>
              </w:rPr>
              <w:t>》、《</w:t>
            </w:r>
            <w:r>
              <w:rPr>
                <w:rFonts w:hint="eastAsia" w:ascii="宋体" w:hAnsi="宋体" w:eastAsia="宋体" w:cs="Times New Roman"/>
                <w:color w:val="auto"/>
                <w:sz w:val="21"/>
                <w:szCs w:val="21"/>
                <w:lang w:val="en-US" w:eastAsia="zh-CN"/>
              </w:rPr>
              <w:t>纠正和预防措施控制程序</w:t>
            </w:r>
            <w:r>
              <w:rPr>
                <w:rFonts w:hint="eastAsia" w:ascii="宋体" w:hAnsi="宋体" w:eastAsia="宋体" w:cs="Times New Roman"/>
                <w:color w:val="auto"/>
                <w:sz w:val="21"/>
                <w:szCs w:val="21"/>
              </w:rPr>
              <w:t>》及《</w:t>
            </w:r>
            <w:r>
              <w:rPr>
                <w:rFonts w:hint="eastAsia" w:ascii="宋体" w:hAnsi="宋体" w:eastAsia="宋体" w:cs="Times New Roman"/>
                <w:color w:val="auto"/>
                <w:sz w:val="21"/>
                <w:szCs w:val="21"/>
                <w:lang w:eastAsia="zh-CN"/>
              </w:rPr>
              <w:t>内部审核控制程序</w:t>
            </w:r>
            <w:r>
              <w:rPr>
                <w:rFonts w:hint="eastAsia" w:ascii="宋体" w:hAnsi="宋体" w:eastAsia="宋体" w:cs="Times New Roman"/>
                <w:color w:val="auto"/>
                <w:sz w:val="21"/>
                <w:szCs w:val="21"/>
              </w:rPr>
              <w:t>》等，对持续改进的过程予以规定，以实现</w:t>
            </w:r>
            <w:r>
              <w:rPr>
                <w:rFonts w:hint="eastAsia" w:ascii="宋体" w:hAnsi="宋体" w:eastAsia="宋体" w:cs="Times New Roman"/>
                <w:color w:val="auto"/>
                <w:sz w:val="21"/>
                <w:szCs w:val="21"/>
                <w:lang w:eastAsia="zh-CN"/>
              </w:rPr>
              <w:t>管理体系</w:t>
            </w:r>
            <w:r>
              <w:rPr>
                <w:rFonts w:hint="eastAsia" w:ascii="宋体" w:hAnsi="宋体" w:eastAsia="宋体" w:cs="Times New Roman"/>
                <w:color w:val="auto"/>
                <w:sz w:val="21"/>
                <w:szCs w:val="21"/>
              </w:rPr>
              <w:t>及产品符合性的持续改进。持续改进的过程包含持续改进的提出、立项、不合格的原因的分析、纠正措施的确定、跟踪和评价及负责部门和人员职责等。</w:t>
            </w:r>
          </w:p>
          <w:p>
            <w:pPr>
              <w:pageBreakBefore w:val="0"/>
              <w:kinsoku/>
              <w:wordWrap/>
              <w:overflowPunct/>
              <w:topLinePunct w:val="0"/>
              <w:bidi w:val="0"/>
              <w:spacing w:line="240" w:lineRule="auto"/>
              <w:ind w:firstLine="420" w:firstLineChars="200"/>
              <w:rPr>
                <w:rFonts w:hint="eastAsia" w:ascii="宋体" w:hAnsi="宋体" w:eastAsia="宋体" w:cs="Times New Roman"/>
                <w:color w:val="auto"/>
                <w:sz w:val="21"/>
                <w:szCs w:val="21"/>
                <w:lang w:val="en-US" w:eastAsia="zh-CN"/>
              </w:rPr>
            </w:pPr>
            <w:r>
              <w:rPr>
                <w:rFonts w:hint="eastAsia" w:ascii="宋体" w:hAnsi="宋体" w:eastAsia="宋体" w:cs="Times New Roman"/>
                <w:color w:val="auto"/>
                <w:sz w:val="21"/>
                <w:szCs w:val="21"/>
                <w:lang w:val="en-US" w:eastAsia="zh-CN"/>
              </w:rPr>
              <w:t>提供有改进、纠正和预防措施实施情况一览表</w:t>
            </w:r>
          </w:p>
          <w:p>
            <w:pPr>
              <w:pageBreakBefore w:val="0"/>
              <w:kinsoku/>
              <w:wordWrap/>
              <w:overflowPunct/>
              <w:topLinePunct w:val="0"/>
              <w:bidi w:val="0"/>
              <w:spacing w:line="240" w:lineRule="auto"/>
              <w:ind w:firstLine="420" w:firstLineChars="200"/>
              <w:rPr>
                <w:rFonts w:hint="eastAsia" w:ascii="宋体" w:hAnsi="宋体" w:eastAsia="宋体" w:cs="Times New Roman"/>
                <w:color w:val="auto"/>
                <w:sz w:val="21"/>
                <w:szCs w:val="21"/>
              </w:rPr>
            </w:pPr>
            <w:r>
              <w:rPr>
                <w:rFonts w:hint="eastAsia" w:ascii="宋体" w:hAnsi="宋体" w:eastAsia="宋体" w:cs="Times New Roman"/>
                <w:color w:val="auto"/>
                <w:sz w:val="21"/>
                <w:szCs w:val="21"/>
              </w:rPr>
              <w:t>公司通过方针、目标的达成分析、内部审核结果、数据资料统计分析、纠正和预防措施和管理评审等方式，以推动</w:t>
            </w:r>
            <w:r>
              <w:rPr>
                <w:rFonts w:hint="eastAsia" w:ascii="宋体" w:hAnsi="宋体" w:eastAsia="宋体" w:cs="Times New Roman"/>
                <w:color w:val="auto"/>
                <w:sz w:val="21"/>
                <w:szCs w:val="21"/>
                <w:lang w:eastAsia="zh-CN"/>
              </w:rPr>
              <w:t>管理体系</w:t>
            </w:r>
            <w:r>
              <w:rPr>
                <w:rFonts w:hint="eastAsia" w:ascii="宋体" w:hAnsi="宋体" w:eastAsia="宋体" w:cs="Times New Roman"/>
                <w:color w:val="auto"/>
                <w:sz w:val="21"/>
                <w:szCs w:val="21"/>
              </w:rPr>
              <w:t>的持续改进。</w:t>
            </w:r>
          </w:p>
          <w:p>
            <w:pPr>
              <w:pageBreakBefore w:val="0"/>
              <w:kinsoku/>
              <w:wordWrap/>
              <w:overflowPunct/>
              <w:topLinePunct w:val="0"/>
              <w:bidi w:val="0"/>
              <w:spacing w:line="240" w:lineRule="auto"/>
              <w:rPr>
                <w:rFonts w:hint="eastAsia" w:ascii="宋体" w:hAnsi="宋体" w:eastAsia="宋体" w:cs="Times New Roman"/>
                <w:color w:val="auto"/>
                <w:kern w:val="2"/>
                <w:sz w:val="21"/>
                <w:szCs w:val="21"/>
                <w:lang w:val="en-US" w:eastAsia="zh-CN" w:bidi="ar-SA"/>
              </w:rPr>
            </w:pPr>
            <w:r>
              <w:rPr>
                <w:rFonts w:hint="eastAsia" w:ascii="宋体" w:hAnsi="宋体" w:eastAsia="宋体" w:cs="Times New Roman"/>
                <w:color w:val="auto"/>
                <w:sz w:val="21"/>
                <w:szCs w:val="21"/>
              </w:rPr>
              <w:t>公司主要按策划的管理手册、程序文件等实施运行，主要采用内审、管理评审、数据分析、纠正和预防措施、方针和目标等来实现对</w:t>
            </w:r>
            <w:r>
              <w:rPr>
                <w:rFonts w:hint="eastAsia" w:ascii="宋体" w:hAnsi="宋体" w:eastAsia="宋体" w:cs="Times New Roman"/>
                <w:color w:val="auto"/>
                <w:sz w:val="21"/>
                <w:szCs w:val="21"/>
                <w:lang w:eastAsia="zh-CN"/>
              </w:rPr>
              <w:t>管理体系</w:t>
            </w:r>
            <w:r>
              <w:rPr>
                <w:rFonts w:hint="eastAsia" w:ascii="宋体" w:hAnsi="宋体" w:eastAsia="宋体" w:cs="Times New Roman"/>
                <w:color w:val="auto"/>
                <w:sz w:val="21"/>
                <w:szCs w:val="21"/>
              </w:rPr>
              <w:t>的改进，另外主要通过日常工作中发现的问题及时予以调整解决来实现。</w:t>
            </w:r>
          </w:p>
        </w:tc>
        <w:tc>
          <w:tcPr>
            <w:tcW w:w="932" w:type="dxa"/>
          </w:tcPr>
          <w:p>
            <w:pPr>
              <w:pageBreakBefore w:val="0"/>
              <w:kinsoku/>
              <w:wordWrap/>
              <w:overflowPunct/>
              <w:topLinePunct w:val="0"/>
              <w:bidi w:val="0"/>
              <w:spacing w:line="240" w:lineRule="auto"/>
              <w:rPr>
                <w:color w:val="auto"/>
                <w:highlight w:val="magenta"/>
              </w:rPr>
            </w:pPr>
            <w:r>
              <w:rPr>
                <w:rFonts w:hint="eastAsia"/>
                <w:color w:val="auto"/>
              </w:rPr>
              <w:t>符合</w:t>
            </w:r>
          </w:p>
        </w:tc>
      </w:tr>
    </w:tbl>
    <w:p>
      <w:pPr>
        <w:pStyle w:val="9"/>
        <w:pageBreakBefore w:val="0"/>
        <w:kinsoku/>
        <w:wordWrap/>
        <w:overflowPunct/>
        <w:topLinePunct w:val="0"/>
        <w:bidi w:val="0"/>
        <w:spacing w:line="240" w:lineRule="auto"/>
        <w:rPr>
          <w:color w:val="auto"/>
        </w:rPr>
      </w:pPr>
      <w:r>
        <w:rPr>
          <w:rFonts w:hint="eastAsia"/>
          <w:color w:val="auto"/>
        </w:rPr>
        <w:t>说明：不符合标注N</w:t>
      </w:r>
    </w:p>
    <w:p>
      <w:pPr>
        <w:pageBreakBefore w:val="0"/>
        <w:kinsoku/>
        <w:wordWrap/>
        <w:overflowPunct/>
        <w:topLinePunct w:val="0"/>
        <w:bidi w:val="0"/>
        <w:spacing w:line="240" w:lineRule="auto"/>
        <w:rPr>
          <w:rFonts w:hint="eastAsia" w:ascii="隶书" w:hAnsi="宋体" w:eastAsia="隶书"/>
          <w:bCs/>
          <w:color w:val="auto"/>
          <w:sz w:val="36"/>
          <w:szCs w:val="36"/>
        </w:rPr>
      </w:pPr>
      <w:r>
        <w:rPr>
          <w:rFonts w:hint="eastAsia" w:ascii="隶书" w:hAnsi="宋体" w:eastAsia="隶书"/>
          <w:bCs/>
          <w:color w:val="auto"/>
          <w:sz w:val="36"/>
          <w:szCs w:val="36"/>
        </w:rPr>
        <w:br w:type="page"/>
      </w:r>
    </w:p>
    <w:p>
      <w:pPr>
        <w:pageBreakBefore w:val="0"/>
        <w:kinsoku/>
        <w:wordWrap/>
        <w:overflowPunct/>
        <w:topLinePunct w:val="0"/>
        <w:bidi w:val="0"/>
        <w:spacing w:line="240" w:lineRule="auto"/>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12"/>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736"/>
        <w:gridCol w:w="12"/>
        <w:gridCol w:w="84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keepNext w:val="0"/>
              <w:keepLines w:val="0"/>
              <w:pageBreakBefore w:val="0"/>
              <w:suppressLineNumbers w:val="0"/>
              <w:kinsoku/>
              <w:wordWrap/>
              <w:overflowPunct/>
              <w:topLinePunct w:val="0"/>
              <w:bidi w:val="0"/>
              <w:spacing w:beforeAutospacing="0" w:afterAutospacing="0" w:line="240" w:lineRule="auto"/>
              <w:ind w:left="0" w:right="0"/>
              <w:jc w:val="center"/>
              <w:rPr>
                <w:rFonts w:hint="default"/>
                <w:color w:val="auto"/>
                <w:sz w:val="24"/>
                <w:szCs w:val="24"/>
              </w:rPr>
            </w:pPr>
            <w:r>
              <w:rPr>
                <w:rFonts w:hint="eastAsia"/>
                <w:color w:val="auto"/>
                <w:sz w:val="24"/>
                <w:szCs w:val="24"/>
              </w:rPr>
              <w:t>过程与活动、</w:t>
            </w:r>
          </w:p>
          <w:p>
            <w:pPr>
              <w:keepNext w:val="0"/>
              <w:keepLines w:val="0"/>
              <w:pageBreakBefore w:val="0"/>
              <w:suppressLineNumbers w:val="0"/>
              <w:kinsoku/>
              <w:wordWrap/>
              <w:overflowPunct/>
              <w:topLinePunct w:val="0"/>
              <w:bidi w:val="0"/>
              <w:spacing w:beforeAutospacing="0" w:afterAutospacing="0" w:line="240" w:lineRule="auto"/>
              <w:ind w:left="0" w:right="0"/>
              <w:jc w:val="center"/>
              <w:rPr>
                <w:rFonts w:hint="default"/>
                <w:color w:val="auto"/>
                <w:szCs w:val="20"/>
              </w:rPr>
            </w:pPr>
            <w:r>
              <w:rPr>
                <w:rFonts w:hint="eastAsia"/>
                <w:color w:val="auto"/>
                <w:sz w:val="24"/>
                <w:szCs w:val="24"/>
              </w:rPr>
              <w:t>抽样计划</w:t>
            </w:r>
          </w:p>
        </w:tc>
        <w:tc>
          <w:tcPr>
            <w:tcW w:w="960" w:type="dxa"/>
            <w:vMerge w:val="restart"/>
            <w:vAlign w:val="center"/>
          </w:tcPr>
          <w:p>
            <w:pPr>
              <w:keepNext w:val="0"/>
              <w:keepLines w:val="0"/>
              <w:pageBreakBefore w:val="0"/>
              <w:suppressLineNumbers w:val="0"/>
              <w:kinsoku/>
              <w:wordWrap/>
              <w:overflowPunct/>
              <w:topLinePunct w:val="0"/>
              <w:bidi w:val="0"/>
              <w:spacing w:beforeAutospacing="0" w:afterAutospacing="0" w:line="240" w:lineRule="auto"/>
              <w:ind w:left="0" w:right="0"/>
              <w:rPr>
                <w:rFonts w:hint="default"/>
                <w:color w:val="auto"/>
                <w:sz w:val="24"/>
                <w:szCs w:val="24"/>
              </w:rPr>
            </w:pPr>
            <w:r>
              <w:rPr>
                <w:rFonts w:hint="eastAsia"/>
                <w:color w:val="auto"/>
                <w:sz w:val="24"/>
                <w:szCs w:val="24"/>
              </w:rPr>
              <w:t>涉及</w:t>
            </w:r>
          </w:p>
          <w:p>
            <w:pPr>
              <w:keepNext w:val="0"/>
              <w:keepLines w:val="0"/>
              <w:pageBreakBefore w:val="0"/>
              <w:suppressLineNumbers w:val="0"/>
              <w:kinsoku/>
              <w:wordWrap/>
              <w:overflowPunct/>
              <w:topLinePunct w:val="0"/>
              <w:bidi w:val="0"/>
              <w:spacing w:beforeAutospacing="0" w:afterAutospacing="0" w:line="240" w:lineRule="auto"/>
              <w:ind w:left="0" w:right="0"/>
              <w:rPr>
                <w:rFonts w:hint="default"/>
                <w:color w:val="auto"/>
                <w:szCs w:val="20"/>
              </w:rPr>
            </w:pPr>
            <w:r>
              <w:rPr>
                <w:rFonts w:hint="eastAsia"/>
                <w:color w:val="auto"/>
                <w:sz w:val="24"/>
                <w:szCs w:val="24"/>
              </w:rPr>
              <w:t>条款</w:t>
            </w:r>
          </w:p>
        </w:tc>
        <w:tc>
          <w:tcPr>
            <w:tcW w:w="10736" w:type="dxa"/>
            <w:vAlign w:val="center"/>
          </w:tcPr>
          <w:p>
            <w:pPr>
              <w:keepNext w:val="0"/>
              <w:keepLines w:val="0"/>
              <w:pageBreakBefore w:val="0"/>
              <w:suppressLineNumbers w:val="0"/>
              <w:kinsoku/>
              <w:wordWrap/>
              <w:overflowPunct/>
              <w:topLinePunct w:val="0"/>
              <w:bidi w:val="0"/>
              <w:spacing w:beforeAutospacing="0" w:afterAutospacing="0" w:line="240" w:lineRule="auto"/>
              <w:ind w:left="0" w:right="0"/>
              <w:rPr>
                <w:rFonts w:hint="default" w:eastAsia="宋体"/>
                <w:color w:val="auto"/>
                <w:sz w:val="24"/>
                <w:szCs w:val="24"/>
                <w:lang w:val="en-US" w:eastAsia="zh-CN"/>
              </w:rPr>
            </w:pPr>
            <w:r>
              <w:rPr>
                <w:rFonts w:hint="eastAsia"/>
                <w:color w:val="auto"/>
                <w:sz w:val="24"/>
                <w:szCs w:val="24"/>
              </w:rPr>
              <w:t>受审核部门：</w:t>
            </w:r>
            <w:r>
              <w:rPr>
                <w:rFonts w:hint="eastAsia"/>
                <w:color w:val="auto"/>
                <w:sz w:val="24"/>
                <w:szCs w:val="24"/>
                <w:lang w:val="en-US" w:eastAsia="zh-CN"/>
              </w:rPr>
              <w:t>销售部</w:t>
            </w:r>
            <w:r>
              <w:rPr>
                <w:rFonts w:hint="eastAsia"/>
                <w:color w:val="auto"/>
                <w:sz w:val="24"/>
                <w:szCs w:val="24"/>
              </w:rPr>
              <w:t xml:space="preserve">  主管领导：</w:t>
            </w:r>
            <w:r>
              <w:rPr>
                <w:rFonts w:hint="eastAsia"/>
                <w:color w:val="auto"/>
                <w:sz w:val="24"/>
                <w:szCs w:val="24"/>
                <w:lang w:val="en-US" w:eastAsia="zh-CN"/>
              </w:rPr>
              <w:t>倪菩</w:t>
            </w:r>
            <w:r>
              <w:rPr>
                <w:rFonts w:hint="eastAsia"/>
                <w:color w:val="auto"/>
                <w:sz w:val="24"/>
                <w:szCs w:val="24"/>
                <w:lang w:eastAsia="zh-CN"/>
              </w:rPr>
              <w:t>，</w:t>
            </w:r>
            <w:r>
              <w:rPr>
                <w:rFonts w:hint="eastAsia"/>
                <w:color w:val="auto"/>
                <w:sz w:val="24"/>
                <w:szCs w:val="24"/>
              </w:rPr>
              <w:t>陪同人员：</w:t>
            </w:r>
            <w:r>
              <w:rPr>
                <w:rFonts w:hint="eastAsia"/>
                <w:color w:val="auto"/>
                <w:sz w:val="24"/>
                <w:szCs w:val="24"/>
                <w:lang w:val="en-US" w:eastAsia="zh-CN"/>
              </w:rPr>
              <w:t>钟英</w:t>
            </w:r>
          </w:p>
        </w:tc>
        <w:tc>
          <w:tcPr>
            <w:tcW w:w="853" w:type="dxa"/>
            <w:gridSpan w:val="2"/>
            <w:vMerge w:val="restart"/>
            <w:vAlign w:val="center"/>
          </w:tcPr>
          <w:p>
            <w:pPr>
              <w:keepNext w:val="0"/>
              <w:keepLines w:val="0"/>
              <w:pageBreakBefore w:val="0"/>
              <w:suppressLineNumbers w:val="0"/>
              <w:kinsoku/>
              <w:wordWrap/>
              <w:overflowPunct/>
              <w:topLinePunct w:val="0"/>
              <w:bidi w:val="0"/>
              <w:spacing w:beforeAutospacing="0" w:afterAutospacing="0" w:line="240" w:lineRule="auto"/>
              <w:ind w:left="0" w:right="0"/>
              <w:rPr>
                <w:rFonts w:hint="default"/>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keepNext w:val="0"/>
              <w:keepLines w:val="0"/>
              <w:pageBreakBefore w:val="0"/>
              <w:suppressLineNumbers w:val="0"/>
              <w:kinsoku/>
              <w:wordWrap/>
              <w:overflowPunct/>
              <w:topLinePunct w:val="0"/>
              <w:bidi w:val="0"/>
              <w:spacing w:beforeAutospacing="0" w:afterAutospacing="0" w:line="240" w:lineRule="auto"/>
              <w:ind w:left="0" w:right="0"/>
              <w:rPr>
                <w:rFonts w:hint="default"/>
                <w:color w:val="auto"/>
                <w:szCs w:val="20"/>
              </w:rPr>
            </w:pPr>
          </w:p>
        </w:tc>
        <w:tc>
          <w:tcPr>
            <w:tcW w:w="960" w:type="dxa"/>
            <w:vMerge w:val="continue"/>
            <w:vAlign w:val="center"/>
          </w:tcPr>
          <w:p>
            <w:pPr>
              <w:keepNext w:val="0"/>
              <w:keepLines w:val="0"/>
              <w:pageBreakBefore w:val="0"/>
              <w:suppressLineNumbers w:val="0"/>
              <w:kinsoku/>
              <w:wordWrap/>
              <w:overflowPunct/>
              <w:topLinePunct w:val="0"/>
              <w:bidi w:val="0"/>
              <w:spacing w:beforeAutospacing="0" w:afterAutospacing="0" w:line="240" w:lineRule="auto"/>
              <w:ind w:left="0" w:right="0"/>
              <w:rPr>
                <w:rFonts w:hint="default"/>
                <w:color w:val="auto"/>
                <w:szCs w:val="20"/>
              </w:rPr>
            </w:pPr>
          </w:p>
        </w:tc>
        <w:tc>
          <w:tcPr>
            <w:tcW w:w="10736" w:type="dxa"/>
            <w:vAlign w:val="center"/>
          </w:tcPr>
          <w:p>
            <w:pPr>
              <w:keepNext w:val="0"/>
              <w:keepLines w:val="0"/>
              <w:pageBreakBefore w:val="0"/>
              <w:suppressLineNumbers w:val="0"/>
              <w:kinsoku/>
              <w:wordWrap/>
              <w:overflowPunct/>
              <w:topLinePunct w:val="0"/>
              <w:bidi w:val="0"/>
              <w:spacing w:beforeAutospacing="0" w:afterAutospacing="0" w:line="240" w:lineRule="auto"/>
              <w:ind w:left="0" w:right="0"/>
              <w:rPr>
                <w:rFonts w:hint="default" w:eastAsia="宋体"/>
                <w:color w:val="auto"/>
                <w:szCs w:val="20"/>
                <w:lang w:val="en-US" w:eastAsia="zh-CN"/>
              </w:rPr>
            </w:pPr>
            <w:r>
              <w:rPr>
                <w:rFonts w:hint="eastAsia"/>
                <w:color w:val="auto"/>
                <w:sz w:val="24"/>
                <w:szCs w:val="24"/>
              </w:rPr>
              <w:t>审核员：</w:t>
            </w:r>
            <w:r>
              <w:rPr>
                <w:rFonts w:hint="eastAsia"/>
                <w:color w:val="auto"/>
                <w:sz w:val="24"/>
                <w:szCs w:val="24"/>
                <w:lang w:val="en-US" w:eastAsia="zh-CN"/>
              </w:rPr>
              <w:t xml:space="preserve">冉景洲 ，     </w:t>
            </w:r>
            <w:r>
              <w:rPr>
                <w:rFonts w:hint="eastAsia"/>
                <w:color w:val="auto"/>
                <w:sz w:val="24"/>
                <w:szCs w:val="24"/>
              </w:rPr>
              <w:t xml:space="preserve">  审核时间：</w:t>
            </w:r>
            <w:r>
              <w:rPr>
                <w:rFonts w:hint="eastAsia"/>
                <w:color w:val="auto"/>
                <w:sz w:val="24"/>
                <w:szCs w:val="24"/>
                <w:lang w:val="en-US" w:eastAsia="zh-CN"/>
              </w:rPr>
              <w:t>2022年4月10日</w:t>
            </w:r>
          </w:p>
        </w:tc>
        <w:tc>
          <w:tcPr>
            <w:tcW w:w="853" w:type="dxa"/>
            <w:gridSpan w:val="2"/>
            <w:vMerge w:val="continue"/>
          </w:tcPr>
          <w:p>
            <w:pPr>
              <w:keepNext w:val="0"/>
              <w:keepLines w:val="0"/>
              <w:pageBreakBefore w:val="0"/>
              <w:suppressLineNumbers w:val="0"/>
              <w:kinsoku/>
              <w:wordWrap/>
              <w:overflowPunct/>
              <w:topLinePunct w:val="0"/>
              <w:bidi w:val="0"/>
              <w:spacing w:beforeAutospacing="0" w:afterAutospacing="0" w:line="240" w:lineRule="auto"/>
              <w:ind w:left="0" w:right="0"/>
              <w:rPr>
                <w:rFonts w:hint="default"/>
                <w:color w:val="aut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keepNext w:val="0"/>
              <w:keepLines w:val="0"/>
              <w:pageBreakBefore w:val="0"/>
              <w:suppressLineNumbers w:val="0"/>
              <w:kinsoku/>
              <w:wordWrap/>
              <w:overflowPunct/>
              <w:topLinePunct w:val="0"/>
              <w:bidi w:val="0"/>
              <w:spacing w:beforeAutospacing="0" w:afterAutospacing="0" w:line="240" w:lineRule="auto"/>
              <w:ind w:left="0" w:right="0"/>
              <w:rPr>
                <w:rFonts w:hint="default"/>
                <w:color w:val="auto"/>
                <w:szCs w:val="20"/>
              </w:rPr>
            </w:pPr>
          </w:p>
        </w:tc>
        <w:tc>
          <w:tcPr>
            <w:tcW w:w="960" w:type="dxa"/>
            <w:vMerge w:val="continue"/>
            <w:vAlign w:val="center"/>
          </w:tcPr>
          <w:p>
            <w:pPr>
              <w:keepNext w:val="0"/>
              <w:keepLines w:val="0"/>
              <w:pageBreakBefore w:val="0"/>
              <w:suppressLineNumbers w:val="0"/>
              <w:kinsoku/>
              <w:wordWrap/>
              <w:overflowPunct/>
              <w:topLinePunct w:val="0"/>
              <w:bidi w:val="0"/>
              <w:spacing w:beforeAutospacing="0" w:afterAutospacing="0" w:line="240" w:lineRule="auto"/>
              <w:ind w:left="0" w:right="0"/>
              <w:rPr>
                <w:rFonts w:hint="default"/>
                <w:color w:val="auto"/>
                <w:szCs w:val="20"/>
              </w:rPr>
            </w:pPr>
          </w:p>
        </w:tc>
        <w:tc>
          <w:tcPr>
            <w:tcW w:w="10736" w:type="dxa"/>
            <w:vAlign w:val="center"/>
          </w:tcPr>
          <w:p>
            <w:pPr>
              <w:pageBreakBefore w:val="0"/>
              <w:kinsoku/>
              <w:wordWrap/>
              <w:overflowPunct/>
              <w:topLinePunct w:val="0"/>
              <w:bidi w:val="0"/>
              <w:snapToGrid w:val="0"/>
              <w:spacing w:line="240" w:lineRule="auto"/>
              <w:rPr>
                <w:rFonts w:hint="eastAsia"/>
                <w:color w:val="auto"/>
                <w:sz w:val="24"/>
                <w:szCs w:val="24"/>
              </w:rPr>
            </w:pPr>
            <w:r>
              <w:rPr>
                <w:rFonts w:hint="eastAsia"/>
                <w:color w:val="auto"/>
                <w:sz w:val="24"/>
                <w:szCs w:val="24"/>
              </w:rPr>
              <w:t>审核条款：</w:t>
            </w:r>
          </w:p>
          <w:p>
            <w:pPr>
              <w:pageBreakBefore w:val="0"/>
              <w:kinsoku/>
              <w:wordWrap/>
              <w:overflowPunct/>
              <w:topLinePunct w:val="0"/>
              <w:bidi w:val="0"/>
              <w:spacing w:line="240" w:lineRule="auto"/>
              <w:rPr>
                <w:rFonts w:hint="eastAsia" w:ascii="宋体" w:hAnsi="宋体" w:eastAsia="宋体" w:cs="新宋体"/>
                <w:color w:val="auto"/>
                <w:sz w:val="18"/>
                <w:szCs w:val="18"/>
                <w:lang w:eastAsia="zh-CN"/>
              </w:rPr>
            </w:pPr>
            <w:r>
              <w:rPr>
                <w:rFonts w:hint="eastAsia" w:ascii="宋体" w:hAnsi="宋体" w:eastAsia="宋体" w:cs="新宋体"/>
                <w:color w:val="auto"/>
                <w:sz w:val="18"/>
                <w:szCs w:val="18"/>
                <w:lang w:eastAsia="zh-CN"/>
              </w:rPr>
              <w:t>EMS:</w:t>
            </w:r>
          </w:p>
          <w:p>
            <w:pPr>
              <w:pageBreakBefore w:val="0"/>
              <w:kinsoku/>
              <w:wordWrap/>
              <w:overflowPunct/>
              <w:topLinePunct w:val="0"/>
              <w:bidi w:val="0"/>
              <w:spacing w:line="240" w:lineRule="auto"/>
              <w:rPr>
                <w:rFonts w:hint="eastAsia" w:ascii="宋体" w:hAnsi="宋体" w:eastAsia="宋体" w:cs="新宋体"/>
                <w:color w:val="auto"/>
                <w:sz w:val="18"/>
                <w:szCs w:val="18"/>
              </w:rPr>
            </w:pPr>
            <w:r>
              <w:rPr>
                <w:rFonts w:hint="eastAsia" w:ascii="宋体" w:hAnsi="宋体" w:eastAsia="宋体" w:cs="新宋体"/>
                <w:color w:val="auto"/>
                <w:sz w:val="18"/>
                <w:szCs w:val="18"/>
              </w:rPr>
              <w:t>5.3组织的角色、职责和权限、6.1.2环境因素；6.2目标及其达成的策划；7.4沟通；8.1运行策划和控制；8.2应急准备和响应</w:t>
            </w:r>
          </w:p>
          <w:p>
            <w:pPr>
              <w:pageBreakBefore w:val="0"/>
              <w:kinsoku/>
              <w:wordWrap/>
              <w:overflowPunct/>
              <w:topLinePunct w:val="0"/>
              <w:bidi w:val="0"/>
              <w:spacing w:line="240" w:lineRule="auto"/>
              <w:rPr>
                <w:rFonts w:hint="eastAsia" w:ascii="宋体" w:hAnsi="宋体" w:eastAsia="宋体" w:cs="新宋体"/>
                <w:color w:val="auto"/>
                <w:sz w:val="18"/>
                <w:szCs w:val="18"/>
                <w:lang w:eastAsia="zh-CN"/>
              </w:rPr>
            </w:pPr>
            <w:r>
              <w:rPr>
                <w:rFonts w:hint="eastAsia" w:ascii="宋体" w:hAnsi="宋体" w:eastAsia="宋体" w:cs="新宋体"/>
                <w:color w:val="auto"/>
                <w:sz w:val="18"/>
                <w:szCs w:val="18"/>
                <w:lang w:eastAsia="zh-CN"/>
              </w:rPr>
              <w:t>OHSMS:</w:t>
            </w:r>
          </w:p>
          <w:p>
            <w:pPr>
              <w:pageBreakBefore w:val="0"/>
              <w:kinsoku/>
              <w:wordWrap/>
              <w:overflowPunct/>
              <w:topLinePunct w:val="0"/>
              <w:bidi w:val="0"/>
              <w:snapToGrid w:val="0"/>
              <w:spacing w:line="240" w:lineRule="auto"/>
              <w:rPr>
                <w:rFonts w:hint="default"/>
                <w:color w:val="auto"/>
                <w:sz w:val="24"/>
                <w:szCs w:val="24"/>
              </w:rPr>
            </w:pPr>
            <w:r>
              <w:rPr>
                <w:rFonts w:hint="eastAsia" w:ascii="宋体" w:hAnsi="宋体" w:eastAsia="宋体" w:cs="新宋体"/>
                <w:color w:val="auto"/>
                <w:sz w:val="18"/>
                <w:szCs w:val="18"/>
              </w:rPr>
              <w:t>5.3组织的角色、职责和权限；6.1.2危险源辨识和职业安全风险评价；6.2目标及其实现的策划；7.4信息和沟通；8.1运行策划和控制；8.2应急准备和响应；</w:t>
            </w:r>
          </w:p>
        </w:tc>
        <w:tc>
          <w:tcPr>
            <w:tcW w:w="853" w:type="dxa"/>
            <w:gridSpan w:val="2"/>
            <w:vMerge w:val="continue"/>
          </w:tcPr>
          <w:p>
            <w:pPr>
              <w:keepNext w:val="0"/>
              <w:keepLines w:val="0"/>
              <w:pageBreakBefore w:val="0"/>
              <w:suppressLineNumbers w:val="0"/>
              <w:kinsoku/>
              <w:wordWrap/>
              <w:overflowPunct/>
              <w:topLinePunct w:val="0"/>
              <w:bidi w:val="0"/>
              <w:spacing w:beforeAutospacing="0" w:afterAutospacing="0" w:line="240" w:lineRule="auto"/>
              <w:ind w:left="0" w:right="0"/>
              <w:rPr>
                <w:rFonts w:hint="default"/>
                <w:color w:val="auto"/>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Align w:val="top"/>
          </w:tcPr>
          <w:p>
            <w:pPr>
              <w:keepNext w:val="0"/>
              <w:keepLines w:val="0"/>
              <w:pageBreakBefore w:val="0"/>
              <w:suppressLineNumbers w:val="0"/>
              <w:kinsoku/>
              <w:wordWrap/>
              <w:overflowPunct/>
              <w:topLinePunct w:val="0"/>
              <w:bidi w:val="0"/>
              <w:adjustRightInd w:val="0"/>
              <w:snapToGrid w:val="0"/>
              <w:spacing w:beforeAutospacing="0" w:afterAutospacing="0" w:line="240" w:lineRule="auto"/>
              <w:ind w:left="0" w:right="0"/>
              <w:jc w:val="center"/>
              <w:rPr>
                <w:rFonts w:hint="default" w:ascii="宋体" w:hAnsi="宋体" w:cs="新宋体"/>
                <w:color w:val="auto"/>
                <w:szCs w:val="21"/>
              </w:rPr>
            </w:pPr>
            <w:r>
              <w:rPr>
                <w:rFonts w:hint="eastAsia" w:ascii="宋体" w:hAnsi="宋体" w:cs="新宋体"/>
                <w:color w:val="auto"/>
                <w:szCs w:val="21"/>
              </w:rPr>
              <w:t>组织的角色、职责和权限</w:t>
            </w:r>
          </w:p>
          <w:p>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default" w:ascii="宋体" w:hAnsi="宋体" w:eastAsia="宋体" w:cs="新宋体"/>
                <w:color w:val="auto"/>
                <w:kern w:val="2"/>
                <w:sz w:val="21"/>
                <w:szCs w:val="21"/>
                <w:lang w:val="en-US" w:eastAsia="zh-CN" w:bidi="ar-SA"/>
              </w:rPr>
            </w:pPr>
          </w:p>
        </w:tc>
        <w:tc>
          <w:tcPr>
            <w:tcW w:w="960" w:type="dxa"/>
            <w:vAlign w:val="top"/>
          </w:tcPr>
          <w:p>
            <w:pPr>
              <w:keepNext w:val="0"/>
              <w:keepLines w:val="0"/>
              <w:pageBreakBefore w:val="0"/>
              <w:suppressLineNumbers w:val="0"/>
              <w:kinsoku/>
              <w:wordWrap/>
              <w:overflowPunct/>
              <w:topLinePunct w:val="0"/>
              <w:bidi w:val="0"/>
              <w:spacing w:beforeAutospacing="0" w:afterAutospacing="0" w:line="240" w:lineRule="auto"/>
              <w:ind w:left="0" w:right="0"/>
              <w:rPr>
                <w:rFonts w:hint="default"/>
                <w:color w:val="auto"/>
                <w:szCs w:val="21"/>
              </w:rPr>
            </w:pPr>
            <w:r>
              <w:rPr>
                <w:rFonts w:hint="eastAsia" w:ascii="宋体" w:hAnsi="宋体" w:cs="新宋体"/>
                <w:color w:val="auto"/>
                <w:szCs w:val="21"/>
                <w:lang w:val="en-US" w:eastAsia="zh-CN"/>
              </w:rPr>
              <w:t>ES</w:t>
            </w:r>
            <w:r>
              <w:rPr>
                <w:rFonts w:hint="eastAsia" w:ascii="宋体" w:hAnsi="宋体" w:cs="新宋体"/>
                <w:color w:val="auto"/>
                <w:szCs w:val="21"/>
              </w:rPr>
              <w:t>5.3</w:t>
            </w:r>
          </w:p>
          <w:p>
            <w:pPr>
              <w:keepNext w:val="0"/>
              <w:keepLines w:val="0"/>
              <w:pageBreakBefore w:val="0"/>
              <w:suppressLineNumbers w:val="0"/>
              <w:kinsoku/>
              <w:wordWrap/>
              <w:overflowPunct/>
              <w:topLinePunct w:val="0"/>
              <w:bidi w:val="0"/>
              <w:spacing w:beforeAutospacing="0" w:afterAutospacing="0" w:line="240" w:lineRule="auto"/>
              <w:ind w:left="0" w:leftChars="0" w:right="0" w:rightChars="0"/>
              <w:rPr>
                <w:rFonts w:hint="default" w:ascii="宋体" w:hAnsi="宋体" w:eastAsia="宋体" w:cs="新宋体"/>
                <w:color w:val="auto"/>
                <w:kern w:val="2"/>
                <w:sz w:val="21"/>
                <w:szCs w:val="21"/>
                <w:lang w:val="en-US" w:eastAsia="zh-CN" w:bidi="ar-SA"/>
              </w:rPr>
            </w:pPr>
          </w:p>
        </w:tc>
        <w:tc>
          <w:tcPr>
            <w:tcW w:w="10748" w:type="dxa"/>
            <w:gridSpan w:val="2"/>
            <w:vAlign w:val="top"/>
          </w:tcPr>
          <w:p>
            <w:pPr>
              <w:keepNext w:val="0"/>
              <w:keepLines w:val="0"/>
              <w:pageBreakBefore w:val="0"/>
              <w:kinsoku/>
              <w:wordWrap/>
              <w:overflowPunct/>
              <w:topLinePunct w:val="0"/>
              <w:autoSpaceDE w:val="0"/>
              <w:autoSpaceDN w:val="0"/>
              <w:bidi w:val="0"/>
              <w:adjustRightInd w:val="0"/>
              <w:spacing w:after="0" w:line="400" w:lineRule="exact"/>
              <w:jc w:val="left"/>
              <w:textAlignment w:val="auto"/>
              <w:rPr>
                <w:rFonts w:ascii="宋体" w:cs="宋体"/>
                <w:color w:val="auto"/>
                <w:szCs w:val="21"/>
              </w:rPr>
            </w:pPr>
            <w:r>
              <w:rPr>
                <w:rFonts w:hint="eastAsia" w:ascii="宋体" w:cs="宋体"/>
                <w:color w:val="auto"/>
                <w:szCs w:val="21"/>
              </w:rPr>
              <w:t>查，</w:t>
            </w:r>
            <w:r>
              <w:rPr>
                <w:rFonts w:hint="eastAsia" w:ascii="宋体" w:cs="宋体"/>
                <w:color w:val="auto"/>
                <w:szCs w:val="21"/>
                <w:lang w:eastAsia="zh-CN"/>
              </w:rPr>
              <w:t>销售部</w:t>
            </w:r>
            <w:r>
              <w:rPr>
                <w:rFonts w:hint="eastAsia" w:ascii="宋体" w:cs="宋体"/>
                <w:color w:val="auto"/>
                <w:szCs w:val="21"/>
              </w:rPr>
              <w:t>的岗位职责和权限如下：</w:t>
            </w:r>
          </w:p>
          <w:p>
            <w:pPr>
              <w:pStyle w:val="21"/>
              <w:keepNext w:val="0"/>
              <w:keepLines w:val="0"/>
              <w:pageBreakBefore w:val="0"/>
              <w:numPr>
                <w:ilvl w:val="0"/>
                <w:numId w:val="0"/>
              </w:numPr>
              <w:kinsoku/>
              <w:wordWrap/>
              <w:overflowPunct/>
              <w:topLinePunct w:val="0"/>
              <w:bidi w:val="0"/>
              <w:spacing w:before="0" w:after="0"/>
              <w:textAlignment w:val="auto"/>
              <w:rPr>
                <w:rFonts w:hint="eastAsia" w:ascii="Times New Roman" w:hAnsi="宋体" w:eastAsia="宋体" w:cs="宋体"/>
                <w:color w:val="auto"/>
                <w:szCs w:val="21"/>
              </w:rPr>
            </w:pPr>
            <w:r>
              <w:rPr>
                <w:rFonts w:hint="eastAsia" w:ascii="Times New Roman" w:hAnsi="宋体" w:eastAsia="宋体" w:cs="宋体"/>
                <w:color w:val="auto"/>
                <w:szCs w:val="21"/>
                <w:lang w:val="en-US" w:eastAsia="zh-CN"/>
              </w:rPr>
              <w:t>1、</w:t>
            </w:r>
            <w:r>
              <w:rPr>
                <w:rFonts w:hint="eastAsia" w:ascii="Times New Roman" w:hAnsi="宋体" w:eastAsia="宋体" w:cs="宋体"/>
                <w:color w:val="auto"/>
                <w:szCs w:val="21"/>
              </w:rPr>
              <w:t>负责新项目的开发工作和合同的评审工作</w:t>
            </w:r>
          </w:p>
          <w:p>
            <w:pPr>
              <w:pStyle w:val="21"/>
              <w:keepNext w:val="0"/>
              <w:keepLines w:val="0"/>
              <w:pageBreakBefore w:val="0"/>
              <w:numPr>
                <w:ilvl w:val="0"/>
                <w:numId w:val="0"/>
              </w:numPr>
              <w:kinsoku/>
              <w:wordWrap/>
              <w:overflowPunct/>
              <w:topLinePunct w:val="0"/>
              <w:bidi w:val="0"/>
              <w:spacing w:before="0" w:after="0"/>
              <w:textAlignment w:val="auto"/>
              <w:rPr>
                <w:rFonts w:hint="eastAsia" w:ascii="Times New Roman" w:hAnsi="宋体" w:eastAsia="宋体" w:cs="宋体"/>
                <w:color w:val="auto"/>
                <w:szCs w:val="21"/>
              </w:rPr>
            </w:pPr>
            <w:r>
              <w:rPr>
                <w:rFonts w:hint="eastAsia" w:ascii="Times New Roman" w:hAnsi="宋体" w:eastAsia="宋体" w:cs="宋体"/>
                <w:color w:val="auto"/>
                <w:szCs w:val="21"/>
                <w:lang w:val="en-US" w:eastAsia="zh-CN"/>
              </w:rPr>
              <w:t>2、</w:t>
            </w:r>
            <w:r>
              <w:rPr>
                <w:rFonts w:hint="eastAsia" w:ascii="Times New Roman" w:hAnsi="宋体" w:eastAsia="宋体" w:cs="宋体"/>
                <w:color w:val="auto"/>
                <w:szCs w:val="21"/>
              </w:rPr>
              <w:t>负责客户满意度调查、评价、服务</w:t>
            </w:r>
          </w:p>
          <w:p>
            <w:pPr>
              <w:pStyle w:val="21"/>
              <w:keepNext w:val="0"/>
              <w:keepLines w:val="0"/>
              <w:pageBreakBefore w:val="0"/>
              <w:numPr>
                <w:ilvl w:val="0"/>
                <w:numId w:val="0"/>
              </w:numPr>
              <w:kinsoku/>
              <w:wordWrap/>
              <w:overflowPunct/>
              <w:topLinePunct w:val="0"/>
              <w:bidi w:val="0"/>
              <w:spacing w:before="0" w:after="0"/>
              <w:textAlignment w:val="auto"/>
              <w:rPr>
                <w:rFonts w:hint="eastAsia" w:ascii="Times New Roman" w:hAnsi="宋体" w:eastAsia="宋体" w:cs="宋体"/>
                <w:color w:val="auto"/>
                <w:szCs w:val="21"/>
              </w:rPr>
            </w:pPr>
            <w:r>
              <w:rPr>
                <w:rFonts w:hint="eastAsia" w:ascii="Times New Roman" w:hAnsi="宋体" w:eastAsia="宋体" w:cs="宋体"/>
                <w:color w:val="auto"/>
                <w:szCs w:val="21"/>
                <w:lang w:val="en-US" w:eastAsia="zh-CN"/>
              </w:rPr>
              <w:t>3、</w:t>
            </w:r>
            <w:r>
              <w:rPr>
                <w:rFonts w:hint="eastAsia" w:ascii="Times New Roman" w:hAnsi="宋体" w:eastAsia="宋体" w:cs="宋体"/>
                <w:color w:val="auto"/>
                <w:szCs w:val="21"/>
              </w:rPr>
              <w:t>负责产品</w:t>
            </w:r>
            <w:r>
              <w:rPr>
                <w:rFonts w:hint="eastAsia" w:ascii="Times New Roman" w:hAnsi="宋体" w:eastAsia="宋体" w:cs="宋体"/>
                <w:color w:val="auto"/>
                <w:szCs w:val="21"/>
                <w:lang w:val="en-US" w:eastAsia="zh-CN"/>
              </w:rPr>
              <w:t>交付</w:t>
            </w:r>
          </w:p>
          <w:p>
            <w:pPr>
              <w:pStyle w:val="21"/>
              <w:keepNext w:val="0"/>
              <w:keepLines w:val="0"/>
              <w:pageBreakBefore w:val="0"/>
              <w:numPr>
                <w:ilvl w:val="0"/>
                <w:numId w:val="0"/>
              </w:numPr>
              <w:kinsoku/>
              <w:wordWrap/>
              <w:overflowPunct/>
              <w:topLinePunct w:val="0"/>
              <w:bidi w:val="0"/>
              <w:spacing w:before="0" w:after="0"/>
              <w:textAlignment w:val="auto"/>
              <w:rPr>
                <w:rFonts w:hint="eastAsia" w:ascii="Times New Roman" w:hAnsi="宋体" w:eastAsia="宋体" w:cs="宋体"/>
                <w:color w:val="auto"/>
                <w:szCs w:val="21"/>
              </w:rPr>
            </w:pPr>
            <w:r>
              <w:rPr>
                <w:rFonts w:hint="eastAsia" w:ascii="Times New Roman" w:hAnsi="宋体" w:eastAsia="宋体" w:cs="宋体"/>
                <w:color w:val="auto"/>
                <w:szCs w:val="21"/>
                <w:lang w:val="en-US" w:eastAsia="zh-CN"/>
              </w:rPr>
              <w:t>4、</w:t>
            </w:r>
            <w:r>
              <w:rPr>
                <w:rFonts w:hint="eastAsia" w:ascii="Times New Roman" w:hAnsi="宋体" w:eastAsia="宋体" w:cs="宋体"/>
                <w:color w:val="auto"/>
                <w:szCs w:val="21"/>
              </w:rPr>
              <w:t>负责计划下达、车辆、人员的调度安排</w:t>
            </w:r>
          </w:p>
          <w:p>
            <w:pPr>
              <w:pStyle w:val="21"/>
              <w:keepNext w:val="0"/>
              <w:keepLines w:val="0"/>
              <w:pageBreakBefore w:val="0"/>
              <w:numPr>
                <w:ilvl w:val="0"/>
                <w:numId w:val="0"/>
              </w:numPr>
              <w:kinsoku/>
              <w:wordWrap/>
              <w:overflowPunct/>
              <w:topLinePunct w:val="0"/>
              <w:bidi w:val="0"/>
              <w:spacing w:before="0" w:after="0"/>
              <w:textAlignment w:val="auto"/>
              <w:rPr>
                <w:rFonts w:hint="eastAsia" w:ascii="Times New Roman" w:hAnsi="宋体" w:eastAsia="宋体" w:cs="宋体"/>
                <w:color w:val="auto"/>
                <w:szCs w:val="21"/>
              </w:rPr>
            </w:pPr>
            <w:r>
              <w:rPr>
                <w:rFonts w:hint="eastAsia" w:ascii="Times New Roman" w:hAnsi="宋体" w:eastAsia="宋体" w:cs="宋体"/>
                <w:color w:val="auto"/>
                <w:szCs w:val="21"/>
                <w:lang w:val="en-US" w:eastAsia="zh-CN"/>
              </w:rPr>
              <w:t>5、</w:t>
            </w:r>
            <w:r>
              <w:rPr>
                <w:rFonts w:hint="eastAsia" w:ascii="Times New Roman" w:hAnsi="宋体" w:eastAsia="宋体" w:cs="宋体"/>
                <w:color w:val="auto"/>
                <w:szCs w:val="21"/>
              </w:rPr>
              <w:t>负责客户产品不良、投诉处理</w:t>
            </w:r>
          </w:p>
          <w:p>
            <w:pPr>
              <w:pStyle w:val="21"/>
              <w:keepNext w:val="0"/>
              <w:keepLines w:val="0"/>
              <w:pageBreakBefore w:val="0"/>
              <w:numPr>
                <w:ilvl w:val="0"/>
                <w:numId w:val="0"/>
              </w:numPr>
              <w:kinsoku/>
              <w:wordWrap/>
              <w:overflowPunct/>
              <w:topLinePunct w:val="0"/>
              <w:bidi w:val="0"/>
              <w:spacing w:before="0" w:after="0"/>
              <w:textAlignment w:val="auto"/>
              <w:rPr>
                <w:rFonts w:hint="default" w:ascii="宋体" w:hAnsi="宋体" w:cs="宋体"/>
                <w:color w:val="auto"/>
                <w:szCs w:val="21"/>
                <w:lang w:val="en-US" w:eastAsia="zh-CN"/>
              </w:rPr>
            </w:pPr>
            <w:r>
              <w:rPr>
                <w:rFonts w:hint="eastAsia" w:ascii="Times New Roman" w:hAnsi="宋体" w:eastAsia="宋体" w:cs="宋体"/>
                <w:color w:val="auto"/>
                <w:szCs w:val="21"/>
                <w:lang w:val="en-US" w:eastAsia="zh-CN"/>
              </w:rPr>
              <w:t>6、</w:t>
            </w:r>
            <w:r>
              <w:rPr>
                <w:rFonts w:ascii="Times New Roman" w:hAnsi="宋体" w:eastAsia="宋体" w:cs="宋体"/>
                <w:color w:val="auto"/>
                <w:szCs w:val="21"/>
              </w:rPr>
              <w:t>负责本部门的</w:t>
            </w:r>
            <w:r>
              <w:rPr>
                <w:rFonts w:hAnsi="宋体" w:cs="宋体"/>
                <w:color w:val="auto"/>
                <w:szCs w:val="21"/>
              </w:rPr>
              <w:t>环境因素识别，完成本部门目标、指标和环境管理方案的实施</w:t>
            </w:r>
          </w:p>
          <w:p>
            <w:pPr>
              <w:pStyle w:val="21"/>
              <w:keepNext w:val="0"/>
              <w:keepLines w:val="0"/>
              <w:pageBreakBefore w:val="0"/>
              <w:numPr>
                <w:ilvl w:val="0"/>
                <w:numId w:val="0"/>
              </w:numPr>
              <w:kinsoku/>
              <w:wordWrap/>
              <w:overflowPunct/>
              <w:topLinePunct w:val="0"/>
              <w:bidi w:val="0"/>
              <w:spacing w:before="0" w:after="0"/>
              <w:textAlignment w:val="auto"/>
              <w:rPr>
                <w:rFonts w:hint="default" w:ascii="宋体" w:hAnsi="宋体" w:cs="宋体"/>
                <w:color w:val="auto"/>
                <w:szCs w:val="21"/>
                <w:lang w:val="en-US" w:eastAsia="zh-CN"/>
              </w:rPr>
            </w:pPr>
            <w:r>
              <w:rPr>
                <w:rFonts w:hint="eastAsia" w:ascii="宋体" w:hAnsi="宋体" w:cs="宋体"/>
                <w:color w:val="auto"/>
                <w:szCs w:val="21"/>
                <w:lang w:val="en-US" w:eastAsia="zh-CN"/>
              </w:rPr>
              <w:t>7、</w:t>
            </w:r>
            <w:r>
              <w:rPr>
                <w:rFonts w:hint="eastAsia" w:ascii="宋体" w:hAnsi="宋体" w:cs="宋体"/>
                <w:color w:val="auto"/>
                <w:szCs w:val="21"/>
              </w:rPr>
              <w:t>负责对本部门的危险源进行辨识、风险评价和控制措施的确定，提出职业健康安全管理方案并实施</w:t>
            </w:r>
          </w:p>
          <w:p>
            <w:pPr>
              <w:keepNext w:val="0"/>
              <w:keepLines w:val="0"/>
              <w:pageBreakBefore w:val="0"/>
              <w:kinsoku/>
              <w:wordWrap/>
              <w:overflowPunct/>
              <w:topLinePunct w:val="0"/>
              <w:bidi w:val="0"/>
              <w:spacing w:after="0" w:line="400" w:lineRule="exact"/>
              <w:textAlignment w:val="auto"/>
              <w:rPr>
                <w:rFonts w:ascii="宋体" w:cs="宋体"/>
                <w:color w:val="auto"/>
                <w:szCs w:val="21"/>
              </w:rPr>
            </w:pPr>
            <w:r>
              <w:rPr>
                <w:rFonts w:hint="eastAsia" w:ascii="宋体" w:hAnsi="宋体" w:cs="宋体"/>
                <w:color w:val="auto"/>
                <w:szCs w:val="21"/>
              </w:rPr>
              <w:t>……</w:t>
            </w:r>
          </w:p>
          <w:p>
            <w:pPr>
              <w:keepNext w:val="0"/>
              <w:keepLines w:val="0"/>
              <w:pageBreakBefore w:val="0"/>
              <w:widowControl/>
              <w:kinsoku/>
              <w:wordWrap/>
              <w:overflowPunct/>
              <w:topLinePunct w:val="0"/>
              <w:bidi w:val="0"/>
              <w:spacing w:after="0"/>
              <w:jc w:val="left"/>
              <w:textAlignment w:val="auto"/>
              <w:rPr>
                <w:rFonts w:hint="eastAsia" w:ascii="宋体" w:hAnsi="宋体" w:eastAsia="宋体" w:cs="Times New Roman"/>
                <w:color w:val="auto"/>
                <w:kern w:val="2"/>
                <w:sz w:val="21"/>
                <w:szCs w:val="21"/>
                <w:lang w:val="en-US" w:eastAsia="zh-CN" w:bidi="ar-SA"/>
              </w:rPr>
            </w:pPr>
            <w:r>
              <w:rPr>
                <w:rFonts w:hint="eastAsia" w:ascii="宋体"/>
                <w:color w:val="auto"/>
                <w:szCs w:val="21"/>
                <w:lang w:eastAsia="zh-CN"/>
              </w:rPr>
              <w:t>销售部</w:t>
            </w:r>
            <w:r>
              <w:rPr>
                <w:rFonts w:hint="eastAsia" w:ascii="宋体"/>
                <w:color w:val="auto"/>
                <w:szCs w:val="21"/>
              </w:rPr>
              <w:t>负责人对部门职责清楚。</w:t>
            </w:r>
          </w:p>
        </w:tc>
        <w:tc>
          <w:tcPr>
            <w:tcW w:w="841" w:type="dxa"/>
            <w:vAlign w:val="top"/>
          </w:tcPr>
          <w:p>
            <w:pPr>
              <w:keepNext w:val="0"/>
              <w:keepLines w:val="0"/>
              <w:pageBreakBefore w:val="0"/>
              <w:kinsoku/>
              <w:wordWrap/>
              <w:overflowPunct/>
              <w:topLinePunct w:val="0"/>
              <w:bidi w:val="0"/>
              <w:spacing w:after="0"/>
              <w:textAlignment w:val="auto"/>
              <w:rPr>
                <w:rFonts w:hint="default" w:ascii="Times New Roman" w:hAnsi="Times New Roman" w:eastAsia="宋体" w:cs="Times New Roman"/>
                <w:color w:val="auto"/>
                <w:kern w:val="2"/>
                <w:sz w:val="21"/>
                <w:highlight w:val="magenta"/>
                <w:lang w:val="en-US" w:eastAsia="zh-CN" w:bidi="ar-SA"/>
              </w:rPr>
            </w:pPr>
            <w:r>
              <w:rPr>
                <w:rFonts w:hint="eastAsia"/>
                <w:color w:val="auto"/>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trPr>
        <w:tc>
          <w:tcPr>
            <w:tcW w:w="2160" w:type="dxa"/>
            <w:vAlign w:val="top"/>
          </w:tcPr>
          <w:p>
            <w:pPr>
              <w:keepNext w:val="0"/>
              <w:keepLines w:val="0"/>
              <w:pageBreakBefore w:val="0"/>
              <w:suppressLineNumbers w:val="0"/>
              <w:kinsoku/>
              <w:wordWrap/>
              <w:overflowPunct/>
              <w:topLinePunct w:val="0"/>
              <w:bidi w:val="0"/>
              <w:spacing w:beforeAutospacing="0" w:afterAutospacing="0" w:line="240" w:lineRule="auto"/>
              <w:ind w:left="0" w:leftChars="0" w:right="0" w:rightChars="0"/>
              <w:rPr>
                <w:rFonts w:hint="default" w:ascii="宋体" w:hAnsi="宋体" w:eastAsia="宋体" w:cs="新宋体"/>
                <w:color w:val="auto"/>
                <w:kern w:val="2"/>
                <w:sz w:val="21"/>
                <w:szCs w:val="21"/>
                <w:lang w:val="en-US" w:eastAsia="zh-CN" w:bidi="ar-SA"/>
              </w:rPr>
            </w:pPr>
            <w:r>
              <w:rPr>
                <w:rFonts w:hint="eastAsia" w:ascii="宋体" w:hAnsi="宋体" w:cs="新宋体"/>
                <w:color w:val="auto"/>
                <w:szCs w:val="21"/>
              </w:rPr>
              <w:t>目标及其实现的策划</w:t>
            </w:r>
          </w:p>
        </w:tc>
        <w:tc>
          <w:tcPr>
            <w:tcW w:w="960" w:type="dxa"/>
            <w:vAlign w:val="top"/>
          </w:tcPr>
          <w:p>
            <w:pPr>
              <w:keepNext w:val="0"/>
              <w:keepLines w:val="0"/>
              <w:pageBreakBefore w:val="0"/>
              <w:suppressLineNumbers w:val="0"/>
              <w:kinsoku/>
              <w:wordWrap/>
              <w:overflowPunct/>
              <w:topLinePunct w:val="0"/>
              <w:bidi w:val="0"/>
              <w:spacing w:beforeAutospacing="0" w:afterAutospacing="0" w:line="240" w:lineRule="auto"/>
              <w:ind w:left="0" w:right="0"/>
              <w:rPr>
                <w:rFonts w:hint="default" w:ascii="宋体" w:hAnsi="宋体" w:cs="新宋体"/>
                <w:color w:val="auto"/>
                <w:szCs w:val="21"/>
                <w:highlight w:val="none"/>
              </w:rPr>
            </w:pPr>
            <w:r>
              <w:rPr>
                <w:rFonts w:hint="eastAsia" w:ascii="宋体" w:hAnsi="宋体" w:cs="新宋体"/>
                <w:color w:val="auto"/>
                <w:szCs w:val="21"/>
                <w:highlight w:val="none"/>
              </w:rPr>
              <w:t>ES6.2</w:t>
            </w:r>
          </w:p>
          <w:p>
            <w:pPr>
              <w:keepNext w:val="0"/>
              <w:keepLines w:val="0"/>
              <w:pageBreakBefore w:val="0"/>
              <w:suppressLineNumbers w:val="0"/>
              <w:kinsoku/>
              <w:wordWrap/>
              <w:overflowPunct/>
              <w:topLinePunct w:val="0"/>
              <w:bidi w:val="0"/>
              <w:spacing w:beforeAutospacing="0" w:afterAutospacing="0" w:line="240" w:lineRule="auto"/>
              <w:ind w:left="0" w:leftChars="0" w:right="0" w:rightChars="0"/>
              <w:rPr>
                <w:rFonts w:hint="default" w:ascii="宋体" w:hAnsi="宋体" w:eastAsia="宋体" w:cs="新宋体"/>
                <w:color w:val="auto"/>
                <w:kern w:val="2"/>
                <w:sz w:val="21"/>
                <w:szCs w:val="21"/>
                <w:highlight w:val="none"/>
                <w:lang w:val="en-US" w:eastAsia="zh-CN" w:bidi="ar-SA"/>
              </w:rPr>
            </w:pPr>
          </w:p>
        </w:tc>
        <w:tc>
          <w:tcPr>
            <w:tcW w:w="10748" w:type="dxa"/>
            <w:gridSpan w:val="2"/>
            <w:vAlign w:val="top"/>
          </w:tcPr>
          <w:p>
            <w:pPr>
              <w:keepNext w:val="0"/>
              <w:keepLines w:val="0"/>
              <w:pageBreakBefore w:val="0"/>
              <w:kinsoku/>
              <w:wordWrap/>
              <w:overflowPunct/>
              <w:topLinePunct w:val="0"/>
              <w:bidi w:val="0"/>
              <w:spacing w:after="0" w:line="400" w:lineRule="exact"/>
              <w:textAlignment w:val="auto"/>
              <w:rPr>
                <w:rFonts w:hint="default" w:ascii="宋体" w:hAnsi="宋体" w:cs="宋体"/>
                <w:b w:val="0"/>
                <w:bCs w:val="0"/>
                <w:color w:val="auto"/>
                <w:sz w:val="21"/>
                <w:szCs w:val="21"/>
                <w:highlight w:val="none"/>
                <w:lang w:val="en-US" w:eastAsia="zh-CN"/>
              </w:rPr>
            </w:pPr>
            <w:r>
              <w:rPr>
                <w:rFonts w:hint="eastAsia" w:ascii="宋体" w:hAnsi="宋体" w:cs="宋体"/>
                <w:b w:val="0"/>
                <w:bCs w:val="0"/>
                <w:color w:val="auto"/>
                <w:sz w:val="21"/>
                <w:szCs w:val="21"/>
              </w:rPr>
              <w:t>查</w:t>
            </w:r>
            <w:r>
              <w:rPr>
                <w:rFonts w:hint="eastAsia" w:ascii="宋体" w:hAnsi="宋体" w:cs="宋体"/>
                <w:b w:val="0"/>
                <w:bCs w:val="0"/>
                <w:color w:val="auto"/>
                <w:sz w:val="21"/>
                <w:szCs w:val="21"/>
                <w:lang w:val="en-US" w:eastAsia="zh-CN"/>
              </w:rPr>
              <w:t>销售部</w:t>
            </w:r>
            <w:r>
              <w:rPr>
                <w:rFonts w:hint="eastAsia" w:ascii="宋体" w:hAnsi="宋体" w:cs="宋体"/>
                <w:b w:val="0"/>
                <w:bCs w:val="0"/>
                <w:color w:val="auto"/>
                <w:sz w:val="21"/>
                <w:szCs w:val="21"/>
              </w:rPr>
              <w:t>的</w:t>
            </w:r>
            <w:r>
              <w:rPr>
                <w:rFonts w:hint="eastAsia" w:ascii="宋体" w:hAnsi="宋体" w:cs="宋体"/>
                <w:b w:val="0"/>
                <w:bCs w:val="0"/>
                <w:color w:val="auto"/>
                <w:sz w:val="21"/>
                <w:szCs w:val="21"/>
                <w:lang w:val="en-US" w:eastAsia="zh-CN"/>
              </w:rPr>
              <w:t>环境及安全</w:t>
            </w:r>
            <w:r>
              <w:rPr>
                <w:rFonts w:hint="eastAsia" w:ascii="宋体" w:hAnsi="宋体" w:cs="宋体"/>
                <w:b w:val="0"/>
                <w:bCs w:val="0"/>
                <w:color w:val="auto"/>
                <w:sz w:val="21"/>
                <w:szCs w:val="21"/>
              </w:rPr>
              <w:t>目标为：</w:t>
            </w:r>
            <w:r>
              <w:rPr>
                <w:rFonts w:hint="eastAsia" w:ascii="宋体" w:hAnsi="宋体" w:cs="宋体"/>
                <w:b w:val="0"/>
                <w:bCs w:val="0"/>
                <w:color w:val="auto"/>
                <w:sz w:val="21"/>
                <w:szCs w:val="21"/>
                <w:lang w:val="en-US" w:eastAsia="zh-CN"/>
              </w:rPr>
              <w:t xml:space="preserve">        考核结果（2021年10月-2022年3月）</w:t>
            </w:r>
            <w:r>
              <w:rPr>
                <w:rFonts w:hint="eastAsia" w:ascii="宋体" w:hAnsi="宋体" w:cs="宋体"/>
                <w:b w:val="0"/>
                <w:bCs w:val="0"/>
                <w:color w:val="auto"/>
                <w:sz w:val="21"/>
                <w:szCs w:val="21"/>
                <w:highlight w:val="none"/>
                <w:lang w:val="en-US" w:eastAsia="zh-CN"/>
              </w:rPr>
              <w:t xml:space="preserve">  </w:t>
            </w:r>
          </w:p>
          <w:p>
            <w:pPr>
              <w:keepNext w:val="0"/>
              <w:keepLines w:val="0"/>
              <w:pageBreakBefore w:val="0"/>
              <w:tabs>
                <w:tab w:val="left" w:pos="4305"/>
              </w:tabs>
              <w:kinsoku/>
              <w:wordWrap/>
              <w:overflowPunct/>
              <w:topLinePunct w:val="0"/>
              <w:bidi w:val="0"/>
              <w:spacing w:after="0" w:line="400" w:lineRule="exact"/>
              <w:textAlignment w:val="auto"/>
              <w:rPr>
                <w:rFonts w:hint="default" w:ascii="宋体" w:hAnsi="宋体" w:cs="宋体"/>
                <w:b w:val="0"/>
                <w:bCs w:val="0"/>
                <w:color w:val="auto"/>
                <w:sz w:val="21"/>
                <w:szCs w:val="21"/>
                <w:lang w:val="en-US" w:eastAsia="zh-CN"/>
              </w:rPr>
            </w:pPr>
            <w:r>
              <w:rPr>
                <w:rFonts w:hint="eastAsia" w:ascii="宋体" w:hAnsi="宋体"/>
                <w:b w:val="0"/>
                <w:bCs w:val="0"/>
                <w:color w:val="auto"/>
                <w:sz w:val="21"/>
                <w:szCs w:val="21"/>
              </w:rPr>
              <w:t>火灾事故发生率为0</w:t>
            </w:r>
            <w:r>
              <w:rPr>
                <w:rFonts w:hint="eastAsia" w:ascii="宋体" w:hAnsi="宋体" w:cs="宋体"/>
                <w:b w:val="0"/>
                <w:bCs w:val="0"/>
                <w:color w:val="auto"/>
                <w:sz w:val="21"/>
                <w:szCs w:val="21"/>
                <w:lang w:eastAsia="zh-CN"/>
              </w:rPr>
              <w:t>。</w:t>
            </w:r>
            <w:r>
              <w:rPr>
                <w:rFonts w:hint="eastAsia" w:ascii="宋体" w:hAnsi="宋体" w:cs="宋体"/>
                <w:b w:val="0"/>
                <w:bCs w:val="0"/>
                <w:color w:val="auto"/>
                <w:sz w:val="21"/>
                <w:szCs w:val="21"/>
                <w:lang w:val="en-US" w:eastAsia="zh-CN"/>
              </w:rPr>
              <w:t xml:space="preserve">                          实测： 0</w:t>
            </w:r>
          </w:p>
          <w:p>
            <w:pPr>
              <w:keepNext w:val="0"/>
              <w:keepLines w:val="0"/>
              <w:pageBreakBefore w:val="0"/>
              <w:tabs>
                <w:tab w:val="center" w:pos="5266"/>
              </w:tabs>
              <w:kinsoku/>
              <w:wordWrap/>
              <w:overflowPunct/>
              <w:topLinePunct w:val="0"/>
              <w:bidi w:val="0"/>
              <w:spacing w:after="0" w:line="400" w:lineRule="exact"/>
              <w:textAlignment w:val="auto"/>
              <w:rPr>
                <w:rFonts w:hint="eastAsia" w:hAnsi="宋体"/>
                <w:b w:val="0"/>
                <w:bCs w:val="0"/>
                <w:color w:val="auto"/>
                <w:sz w:val="21"/>
                <w:szCs w:val="21"/>
                <w:lang w:val="en-US" w:eastAsia="zh-CN"/>
              </w:rPr>
            </w:pPr>
            <w:r>
              <w:rPr>
                <w:rFonts w:hint="eastAsia" w:hAnsi="宋体"/>
                <w:b w:val="0"/>
                <w:bCs w:val="0"/>
                <w:color w:val="auto"/>
                <w:sz w:val="21"/>
                <w:szCs w:val="21"/>
                <w:lang w:val="en-US" w:eastAsia="zh-CN"/>
              </w:rPr>
              <w:t>对固体废弃物100%处理</w:t>
            </w:r>
            <w:r>
              <w:rPr>
                <w:rFonts w:hint="eastAsia" w:hAnsi="宋体"/>
                <w:b w:val="0"/>
                <w:bCs w:val="0"/>
                <w:color w:val="auto"/>
                <w:sz w:val="21"/>
                <w:szCs w:val="21"/>
                <w:lang w:val="en-US" w:eastAsia="zh-CN"/>
              </w:rPr>
              <w:tab/>
            </w:r>
            <w:r>
              <w:rPr>
                <w:rFonts w:hint="eastAsia" w:ascii="宋体" w:hAnsi="宋体" w:cs="宋体"/>
                <w:b w:val="0"/>
                <w:bCs w:val="0"/>
                <w:color w:val="auto"/>
                <w:sz w:val="21"/>
                <w:szCs w:val="21"/>
                <w:lang w:val="en-US" w:eastAsia="zh-CN"/>
              </w:rPr>
              <w:t>实测：100%</w:t>
            </w:r>
          </w:p>
          <w:p>
            <w:pPr>
              <w:keepNext w:val="0"/>
              <w:keepLines w:val="0"/>
              <w:pageBreakBefore w:val="0"/>
              <w:kinsoku/>
              <w:wordWrap/>
              <w:overflowPunct/>
              <w:topLinePunct w:val="0"/>
              <w:bidi w:val="0"/>
              <w:spacing w:after="0" w:line="400" w:lineRule="exact"/>
              <w:textAlignment w:val="auto"/>
              <w:rPr>
                <w:rFonts w:hint="default" w:ascii="宋体" w:hAnsi="宋体" w:cs="宋体"/>
                <w:b w:val="0"/>
                <w:bCs w:val="0"/>
                <w:color w:val="auto"/>
                <w:sz w:val="21"/>
                <w:szCs w:val="21"/>
                <w:lang w:val="en-US" w:eastAsia="zh-CN"/>
              </w:rPr>
            </w:pPr>
            <w:r>
              <w:rPr>
                <w:rFonts w:hint="eastAsia" w:hAnsi="宋体"/>
                <w:b w:val="0"/>
                <w:bCs w:val="0"/>
                <w:color w:val="auto"/>
                <w:sz w:val="21"/>
                <w:szCs w:val="21"/>
                <w:lang w:val="en-US" w:eastAsia="zh-CN"/>
              </w:rPr>
              <w:t>重大安全事故发生率为0</w:t>
            </w:r>
            <w:r>
              <w:rPr>
                <w:rFonts w:hint="eastAsia" w:ascii="宋体" w:hAnsi="宋体" w:cs="宋体"/>
                <w:b w:val="0"/>
                <w:bCs w:val="0"/>
                <w:color w:val="auto"/>
                <w:sz w:val="21"/>
                <w:szCs w:val="21"/>
                <w:lang w:val="en-US" w:eastAsia="zh-CN"/>
              </w:rPr>
              <w:t xml:space="preserve">                         实测：0</w:t>
            </w:r>
          </w:p>
          <w:p>
            <w:pPr>
              <w:keepNext w:val="0"/>
              <w:keepLines w:val="0"/>
              <w:pageBreakBefore w:val="0"/>
              <w:kinsoku/>
              <w:wordWrap/>
              <w:overflowPunct/>
              <w:topLinePunct w:val="0"/>
              <w:bidi w:val="0"/>
              <w:spacing w:after="0" w:line="400" w:lineRule="exact"/>
              <w:textAlignment w:val="auto"/>
              <w:rPr>
                <w:rFonts w:hint="eastAsia" w:ascii="宋体" w:hAnsi="宋体" w:cs="宋体"/>
                <w:b w:val="0"/>
                <w:bCs w:val="0"/>
                <w:color w:val="auto"/>
                <w:sz w:val="21"/>
                <w:szCs w:val="21"/>
                <w:lang w:eastAsia="zh-CN"/>
              </w:rPr>
            </w:pPr>
            <w:r>
              <w:rPr>
                <w:rFonts w:hint="eastAsia" w:ascii="宋体" w:hAnsi="宋体" w:cs="宋体"/>
                <w:b w:val="0"/>
                <w:bCs w:val="0"/>
                <w:color w:val="auto"/>
                <w:sz w:val="21"/>
                <w:szCs w:val="21"/>
                <w:lang w:eastAsia="zh-CN"/>
              </w:rPr>
              <w:t>查</w:t>
            </w:r>
            <w:r>
              <w:rPr>
                <w:rFonts w:hint="eastAsia" w:ascii="宋体" w:hAnsi="宋体" w:cs="宋体"/>
                <w:b w:val="0"/>
                <w:bCs w:val="0"/>
                <w:color w:val="auto"/>
                <w:sz w:val="21"/>
                <w:szCs w:val="21"/>
                <w:lang w:val="en-US" w:eastAsia="zh-CN"/>
              </w:rPr>
              <w:t>2021年10月-2022年3月</w:t>
            </w:r>
            <w:r>
              <w:rPr>
                <w:rFonts w:hint="eastAsia" w:ascii="宋体" w:hAnsi="宋体" w:cs="宋体"/>
                <w:b w:val="0"/>
                <w:bCs w:val="0"/>
                <w:color w:val="auto"/>
                <w:sz w:val="21"/>
                <w:szCs w:val="21"/>
                <w:lang w:eastAsia="zh-CN"/>
              </w:rPr>
              <w:t>销售部目标完成情况 ：达到目标要求。</w:t>
            </w:r>
          </w:p>
          <w:p>
            <w:pPr>
              <w:keepNext w:val="0"/>
              <w:keepLines w:val="0"/>
              <w:pageBreakBefore w:val="0"/>
              <w:kinsoku/>
              <w:wordWrap/>
              <w:overflowPunct/>
              <w:topLinePunct w:val="0"/>
              <w:bidi w:val="0"/>
              <w:spacing w:after="0" w:line="400" w:lineRule="exact"/>
              <w:textAlignment w:val="auto"/>
              <w:rPr>
                <w:rFonts w:hint="eastAsia" w:ascii="宋体" w:hAnsi="宋体" w:eastAsia="宋体" w:cs="Times New Roman"/>
                <w:b w:val="0"/>
                <w:bCs w:val="0"/>
                <w:color w:val="auto"/>
                <w:kern w:val="2"/>
                <w:sz w:val="21"/>
                <w:szCs w:val="21"/>
                <w:lang w:val="en-US" w:eastAsia="zh-CN" w:bidi="ar-SA"/>
              </w:rPr>
            </w:pPr>
            <w:r>
              <w:rPr>
                <w:rFonts w:hint="eastAsia" w:ascii="宋体" w:hAnsi="宋体" w:cs="宋体"/>
                <w:b w:val="0"/>
                <w:bCs w:val="0"/>
                <w:color w:val="auto"/>
                <w:sz w:val="21"/>
                <w:szCs w:val="21"/>
              </w:rPr>
              <w:t>查，公司编制了</w:t>
            </w:r>
            <w:r>
              <w:rPr>
                <w:rFonts w:hint="eastAsia" w:ascii="宋体" w:hAnsi="宋体" w:cs="宋体"/>
                <w:b w:val="0"/>
                <w:bCs w:val="0"/>
                <w:color w:val="auto"/>
                <w:sz w:val="21"/>
                <w:szCs w:val="21"/>
                <w:lang w:eastAsia="zh-CN"/>
              </w:rPr>
              <w:t>质量</w:t>
            </w:r>
            <w:r>
              <w:rPr>
                <w:rFonts w:hint="eastAsia" w:ascii="宋体" w:hAnsi="宋体" w:cs="宋体"/>
                <w:b w:val="0"/>
                <w:bCs w:val="0"/>
                <w:color w:val="auto"/>
                <w:sz w:val="21"/>
                <w:szCs w:val="21"/>
              </w:rPr>
              <w:t>管理实施方案：制定、执行程序或作业文件；加强监测和测量；培训与教育</w:t>
            </w:r>
            <w:r>
              <w:rPr>
                <w:rFonts w:hint="eastAsia" w:ascii="宋体" w:hAnsi="宋体" w:cs="宋体"/>
                <w:b w:val="0"/>
                <w:bCs w:val="0"/>
                <w:color w:val="auto"/>
                <w:sz w:val="21"/>
                <w:szCs w:val="21"/>
                <w:lang w:eastAsia="zh-CN"/>
              </w:rPr>
              <w:t>。</w:t>
            </w:r>
          </w:p>
        </w:tc>
        <w:tc>
          <w:tcPr>
            <w:tcW w:w="841" w:type="dxa"/>
            <w:vAlign w:val="top"/>
          </w:tcPr>
          <w:p>
            <w:pPr>
              <w:keepNext w:val="0"/>
              <w:keepLines w:val="0"/>
              <w:pageBreakBefore w:val="0"/>
              <w:kinsoku/>
              <w:wordWrap/>
              <w:overflowPunct/>
              <w:topLinePunct w:val="0"/>
              <w:bidi w:val="0"/>
              <w:spacing w:after="0"/>
              <w:textAlignment w:val="auto"/>
              <w:rPr>
                <w:rFonts w:hint="default" w:ascii="Times New Roman" w:hAnsi="Times New Roman" w:eastAsia="宋体" w:cs="Times New Roman"/>
                <w:b w:val="0"/>
                <w:bCs w:val="0"/>
                <w:color w:val="auto"/>
                <w:kern w:val="2"/>
                <w:sz w:val="21"/>
                <w:szCs w:val="21"/>
                <w:highlight w:val="magenta"/>
                <w:lang w:val="en-US" w:eastAsia="zh-CN" w:bidi="ar-SA"/>
              </w:rPr>
            </w:pPr>
            <w:r>
              <w:rPr>
                <w:rFonts w:hint="eastAsia" w:eastAsia="宋体" w:cs="宋体"/>
                <w:b w:val="0"/>
                <w:bCs w:val="0"/>
                <w:color w:val="auto"/>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5" w:hRule="atLeast"/>
        </w:trPr>
        <w:tc>
          <w:tcPr>
            <w:tcW w:w="2160" w:type="dxa"/>
            <w:vAlign w:val="top"/>
          </w:tcPr>
          <w:p>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环境因素</w:t>
            </w:r>
          </w:p>
        </w:tc>
        <w:tc>
          <w:tcPr>
            <w:tcW w:w="960" w:type="dxa"/>
            <w:vAlign w:val="top"/>
          </w:tcPr>
          <w:p>
            <w:pPr>
              <w:keepNext w:val="0"/>
              <w:keepLines w:val="0"/>
              <w:pageBreakBefore w:val="0"/>
              <w:suppressLineNumbers w:val="0"/>
              <w:kinsoku/>
              <w:wordWrap/>
              <w:overflowPunct/>
              <w:topLinePunct w:val="0"/>
              <w:bidi w:val="0"/>
              <w:spacing w:beforeAutospacing="0" w:afterAutospacing="0" w:line="240" w:lineRule="auto"/>
              <w:ind w:left="0" w:leftChars="0" w:right="0" w:rightChars="0"/>
              <w:rPr>
                <w:rFonts w:hint="default" w:ascii="宋体" w:hAnsi="宋体" w:eastAsia="宋体" w:cs="新宋体"/>
                <w:color w:val="auto"/>
                <w:kern w:val="2"/>
                <w:sz w:val="21"/>
                <w:szCs w:val="21"/>
                <w:lang w:val="en-US" w:eastAsia="zh-CN" w:bidi="ar-SA"/>
              </w:rPr>
            </w:pPr>
            <w:r>
              <w:rPr>
                <w:rFonts w:hint="eastAsia" w:ascii="宋体" w:hAnsi="宋体" w:cs="新宋体"/>
                <w:color w:val="auto"/>
                <w:szCs w:val="21"/>
              </w:rPr>
              <w:t>E6.1.2</w:t>
            </w:r>
          </w:p>
        </w:tc>
        <w:tc>
          <w:tcPr>
            <w:tcW w:w="10748" w:type="dxa"/>
            <w:gridSpan w:val="2"/>
            <w:vAlign w:val="top"/>
          </w:tcPr>
          <w:p>
            <w:pPr>
              <w:keepNext w:val="0"/>
              <w:keepLines w:val="0"/>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cs="宋体"/>
                <w:color w:val="auto"/>
                <w:sz w:val="21"/>
                <w:szCs w:val="21"/>
              </w:rPr>
            </w:pPr>
            <w:r>
              <w:rPr>
                <w:rFonts w:hint="eastAsia" w:ascii="宋体" w:cs="宋体"/>
                <w:color w:val="auto"/>
                <w:sz w:val="21"/>
                <w:szCs w:val="21"/>
                <w:lang w:bidi="ar"/>
              </w:rPr>
              <w:t>查，依据</w:t>
            </w:r>
            <w:r>
              <w:rPr>
                <w:rFonts w:hint="eastAsia" w:ascii="宋体" w:hAnsi="Times New Roman" w:eastAsia="宋体" w:cs="宋体"/>
                <w:color w:val="auto"/>
                <w:sz w:val="21"/>
                <w:szCs w:val="21"/>
                <w:lang w:bidi="ar"/>
              </w:rPr>
              <w:t>《</w:t>
            </w:r>
            <w:r>
              <w:rPr>
                <w:rFonts w:hint="eastAsia"/>
                <w:color w:val="auto"/>
              </w:rPr>
              <w:t>环境因素识别与评价管理制度</w:t>
            </w:r>
            <w:r>
              <w:rPr>
                <w:rFonts w:hint="eastAsia" w:ascii="宋体" w:hAnsi="Times New Roman" w:eastAsia="宋体" w:cs="宋体"/>
                <w:color w:val="auto"/>
                <w:sz w:val="21"/>
                <w:szCs w:val="21"/>
                <w:lang w:bidi="ar"/>
              </w:rPr>
              <w:t>》，根</w:t>
            </w:r>
            <w:r>
              <w:rPr>
                <w:rFonts w:hint="eastAsia" w:ascii="宋体" w:cs="宋体"/>
                <w:color w:val="auto"/>
                <w:sz w:val="21"/>
                <w:szCs w:val="21"/>
                <w:lang w:bidi="ar"/>
              </w:rPr>
              <w:t>据不同的时态、状态识别了环境因素，通过对其发生的可能性、危害性等进行评价，</w:t>
            </w:r>
            <w:r>
              <w:rPr>
                <w:rFonts w:hint="eastAsia" w:ascii="宋体" w:cs="宋体"/>
                <w:color w:val="auto"/>
                <w:sz w:val="21"/>
                <w:szCs w:val="21"/>
                <w:lang w:eastAsia="zh-CN" w:bidi="ar"/>
              </w:rPr>
              <w:t>销售部</w:t>
            </w:r>
            <w:r>
              <w:rPr>
                <w:rFonts w:hint="eastAsia" w:ascii="宋体" w:cs="宋体"/>
                <w:color w:val="auto"/>
                <w:sz w:val="21"/>
                <w:szCs w:val="21"/>
                <w:lang w:bidi="ar"/>
              </w:rPr>
              <w:t>确定的重要环境因素有：潜在火灾、固废的排放。</w:t>
            </w:r>
          </w:p>
          <w:p>
            <w:pPr>
              <w:keepNext w:val="0"/>
              <w:keepLines w:val="0"/>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cs="宋体"/>
                <w:color w:val="auto"/>
                <w:sz w:val="21"/>
                <w:szCs w:val="21"/>
                <w:lang w:eastAsia="zh-CN" w:bidi="ar"/>
              </w:rPr>
            </w:pPr>
            <w:r>
              <w:rPr>
                <w:rFonts w:hint="eastAsia" w:ascii="宋体" w:cs="宋体"/>
                <w:color w:val="auto"/>
                <w:sz w:val="21"/>
                <w:szCs w:val="21"/>
                <w:lang w:bidi="ar"/>
              </w:rPr>
              <w:t>现场查看，部门的主要工作为客户提供</w:t>
            </w:r>
            <w:r>
              <w:rPr>
                <w:rFonts w:hint="eastAsia" w:ascii="宋体" w:cs="宋体"/>
                <w:color w:val="auto"/>
                <w:sz w:val="21"/>
                <w:szCs w:val="21"/>
                <w:lang w:val="en-US" w:eastAsia="zh-CN" w:bidi="ar"/>
              </w:rPr>
              <w:t>产品采购、</w:t>
            </w:r>
            <w:r>
              <w:rPr>
                <w:rFonts w:hint="eastAsia" w:ascii="宋体" w:cs="宋体"/>
                <w:color w:val="auto"/>
                <w:sz w:val="21"/>
                <w:szCs w:val="21"/>
                <w:lang w:bidi="ar"/>
              </w:rPr>
              <w:t>销售</w:t>
            </w:r>
            <w:r>
              <w:rPr>
                <w:rFonts w:hint="eastAsia" w:ascii="宋体" w:cs="宋体"/>
                <w:color w:val="auto"/>
                <w:sz w:val="21"/>
                <w:szCs w:val="21"/>
                <w:lang w:val="en-US" w:eastAsia="zh-CN" w:bidi="ar"/>
              </w:rPr>
              <w:t>和产品</w:t>
            </w:r>
            <w:r>
              <w:rPr>
                <w:rFonts w:hint="eastAsia" w:ascii="宋体" w:hAnsi="宋体" w:cs="宋体"/>
                <w:color w:val="auto"/>
                <w:szCs w:val="21"/>
              </w:rPr>
              <w:t>验</w:t>
            </w:r>
            <w:r>
              <w:rPr>
                <w:rFonts w:hint="eastAsia" w:ascii="宋体" w:hAnsi="宋体" w:cs="宋体"/>
                <w:color w:val="auto"/>
                <w:szCs w:val="21"/>
                <w:lang w:val="en-US" w:eastAsia="zh-CN"/>
              </w:rPr>
              <w:t>收</w:t>
            </w:r>
            <w:r>
              <w:rPr>
                <w:rFonts w:hint="eastAsia" w:ascii="宋体" w:hAnsi="宋体" w:cs="宋体"/>
                <w:color w:val="auto"/>
                <w:szCs w:val="21"/>
              </w:rPr>
              <w:t>的控制</w:t>
            </w:r>
            <w:r>
              <w:rPr>
                <w:rFonts w:hint="eastAsia" w:ascii="宋体" w:cs="宋体"/>
                <w:color w:val="auto"/>
                <w:szCs w:val="21"/>
                <w:lang w:eastAsia="zh-CN"/>
              </w:rPr>
              <w:t>，</w:t>
            </w:r>
            <w:r>
              <w:rPr>
                <w:rFonts w:hint="eastAsia" w:ascii="宋体" w:cs="宋体"/>
                <w:color w:val="auto"/>
                <w:szCs w:val="21"/>
                <w:lang w:val="en-US" w:eastAsia="zh-CN"/>
              </w:rPr>
              <w:t>产</w:t>
            </w:r>
            <w:r>
              <w:rPr>
                <w:rFonts w:hint="eastAsia" w:ascii="宋体" w:cs="宋体"/>
                <w:color w:val="auto"/>
                <w:sz w:val="21"/>
                <w:szCs w:val="21"/>
                <w:lang w:val="en-US" w:eastAsia="zh-CN" w:bidi="ar"/>
              </w:rPr>
              <w:t>品采购与</w:t>
            </w:r>
            <w:r>
              <w:rPr>
                <w:rFonts w:hint="eastAsia" w:ascii="宋体" w:cs="宋体"/>
                <w:color w:val="auto"/>
                <w:sz w:val="21"/>
                <w:szCs w:val="21"/>
                <w:lang w:bidi="ar"/>
              </w:rPr>
              <w:t>销售过程中有</w:t>
            </w:r>
            <w:r>
              <w:rPr>
                <w:rFonts w:hint="eastAsia" w:cs="宋体"/>
                <w:color w:val="auto"/>
                <w:sz w:val="21"/>
                <w:szCs w:val="21"/>
                <w:lang w:bidi="ar"/>
              </w:rPr>
              <w:t>办公固废、辅料等固废</w:t>
            </w:r>
            <w:r>
              <w:rPr>
                <w:rFonts w:hint="eastAsia" w:cs="宋体"/>
                <w:color w:val="auto"/>
                <w:sz w:val="21"/>
                <w:szCs w:val="21"/>
                <w:lang w:eastAsia="zh-CN" w:bidi="ar"/>
              </w:rPr>
              <w:t>。</w:t>
            </w:r>
          </w:p>
          <w:p>
            <w:pPr>
              <w:keepNext w:val="0"/>
              <w:keepLines w:val="0"/>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cs="宋体"/>
                <w:color w:val="auto"/>
                <w:sz w:val="21"/>
                <w:szCs w:val="21"/>
                <w:lang w:val="en-US" w:eastAsia="zh-CN" w:bidi="ar"/>
              </w:rPr>
            </w:pPr>
            <w:r>
              <w:rPr>
                <w:rFonts w:hint="eastAsia" w:cs="宋体"/>
                <w:color w:val="auto"/>
                <w:sz w:val="21"/>
                <w:szCs w:val="21"/>
                <w:lang w:val="en-US" w:eastAsia="zh-CN" w:bidi="ar"/>
              </w:rPr>
              <w:t>查固废排放的控制措施：</w:t>
            </w:r>
          </w:p>
          <w:p>
            <w:pPr>
              <w:keepNext w:val="0"/>
              <w:keepLines w:val="0"/>
              <w:pageBreakBefore w:val="0"/>
              <w:kinsoku/>
              <w:wordWrap/>
              <w:overflowPunct/>
              <w:topLinePunct w:val="0"/>
              <w:bidi w:val="0"/>
              <w:spacing w:after="0" w:line="276" w:lineRule="auto"/>
              <w:textAlignment w:val="auto"/>
              <w:rPr>
                <w:rFonts w:hint="eastAsia" w:ascii="宋体" w:hAnsi="宋体"/>
                <w:color w:val="auto"/>
                <w:szCs w:val="21"/>
              </w:rPr>
            </w:pPr>
            <w:r>
              <w:rPr>
                <w:rFonts w:hint="eastAsia" w:ascii="宋体" w:hAnsi="宋体"/>
                <w:color w:val="auto"/>
                <w:szCs w:val="21"/>
              </w:rPr>
              <w:t>1．加强宣传教育，提高员工固废垃圾分类处理意识。</w:t>
            </w:r>
          </w:p>
          <w:p>
            <w:pPr>
              <w:keepNext w:val="0"/>
              <w:keepLines w:val="0"/>
              <w:pageBreakBefore w:val="0"/>
              <w:kinsoku/>
              <w:wordWrap/>
              <w:overflowPunct/>
              <w:topLinePunct w:val="0"/>
              <w:bidi w:val="0"/>
              <w:spacing w:after="0" w:line="276" w:lineRule="auto"/>
              <w:textAlignment w:val="auto"/>
              <w:rPr>
                <w:rFonts w:hint="eastAsia" w:ascii="宋体" w:hAnsi="宋体"/>
                <w:color w:val="auto"/>
                <w:szCs w:val="21"/>
              </w:rPr>
            </w:pPr>
            <w:r>
              <w:rPr>
                <w:rFonts w:hint="eastAsia" w:ascii="宋体" w:hAnsi="宋体"/>
                <w:color w:val="auto"/>
                <w:szCs w:val="21"/>
              </w:rPr>
              <w:t>2. 办公、生活区域配置垃圾桶对办公垃圾进行分类收集存放后交由园区环卫部门统一处理；</w:t>
            </w:r>
          </w:p>
          <w:p>
            <w:pPr>
              <w:keepNext w:val="0"/>
              <w:keepLines w:val="0"/>
              <w:pageBreakBefore w:val="0"/>
              <w:kinsoku/>
              <w:wordWrap/>
              <w:overflowPunct/>
              <w:topLinePunct w:val="0"/>
              <w:bidi w:val="0"/>
              <w:spacing w:after="0" w:line="276" w:lineRule="auto"/>
              <w:textAlignment w:val="auto"/>
              <w:rPr>
                <w:rFonts w:hint="eastAsia"/>
                <w:color w:val="auto"/>
                <w:lang w:val="en-US" w:eastAsia="zh-CN"/>
              </w:rPr>
            </w:pPr>
            <w:r>
              <w:rPr>
                <w:rFonts w:hint="eastAsia" w:ascii="宋体" w:hAnsi="宋体"/>
                <w:color w:val="auto"/>
                <w:szCs w:val="21"/>
              </w:rPr>
              <w:t>3.办公危险废物统一收集单独存放（废电池、废硒鼓墨盒等）由供应商以旧换新回收。</w:t>
            </w:r>
          </w:p>
          <w:p>
            <w:pPr>
              <w:keepNext w:val="0"/>
              <w:keepLines w:val="0"/>
              <w:pageBreakBefore w:val="0"/>
              <w:kinsoku/>
              <w:wordWrap/>
              <w:overflowPunct/>
              <w:topLinePunct w:val="0"/>
              <w:autoSpaceDE w:val="0"/>
              <w:autoSpaceDN w:val="0"/>
              <w:bidi w:val="0"/>
              <w:adjustRightInd w:val="0"/>
              <w:spacing w:after="0" w:line="400" w:lineRule="exact"/>
              <w:ind w:firstLine="420" w:firstLineChars="200"/>
              <w:jc w:val="left"/>
              <w:textAlignment w:val="auto"/>
              <w:rPr>
                <w:rFonts w:hint="eastAsia" w:ascii="宋体" w:hAnsi="宋体" w:eastAsia="宋体" w:cs="宋体"/>
                <w:color w:val="auto"/>
                <w:kern w:val="2"/>
                <w:sz w:val="21"/>
                <w:szCs w:val="21"/>
                <w:lang w:val="en-US" w:eastAsia="zh-CN" w:bidi="ar-SA"/>
              </w:rPr>
            </w:pPr>
            <w:r>
              <w:rPr>
                <w:rFonts w:hint="eastAsia" w:ascii="宋体" w:cs="宋体"/>
                <w:color w:val="auto"/>
                <w:sz w:val="21"/>
                <w:szCs w:val="21"/>
                <w:lang w:bidi="ar"/>
              </w:rPr>
              <w:t>部门的环境因素识别和重要环境因素基本到位。</w:t>
            </w:r>
          </w:p>
        </w:tc>
        <w:tc>
          <w:tcPr>
            <w:tcW w:w="841" w:type="dxa"/>
            <w:vAlign w:val="top"/>
          </w:tcPr>
          <w:p>
            <w:pPr>
              <w:keepNext w:val="0"/>
              <w:keepLines w:val="0"/>
              <w:pageBreakBefore w:val="0"/>
              <w:kinsoku/>
              <w:wordWrap/>
              <w:overflowPunct/>
              <w:topLinePunct w:val="0"/>
              <w:bidi w:val="0"/>
              <w:spacing w:after="0"/>
              <w:textAlignment w:val="auto"/>
              <w:rPr>
                <w:rFonts w:hint="default" w:ascii="Times New Roman" w:hAnsi="Times New Roman" w:eastAsia="宋体" w:cs="Times New Roman"/>
                <w:color w:val="auto"/>
                <w:kern w:val="2"/>
                <w:sz w:val="21"/>
                <w:highlight w:val="magenta"/>
                <w:lang w:val="en-US" w:eastAsia="zh-CN" w:bidi="ar-SA"/>
              </w:rPr>
            </w:pPr>
            <w:r>
              <w:rPr>
                <w:rFonts w:hint="eastAsia" w:eastAsia="宋体" w:cs="宋体"/>
                <w:color w:val="auto"/>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危险源识别、评价与控制措施</w:t>
            </w:r>
          </w:p>
        </w:tc>
        <w:tc>
          <w:tcPr>
            <w:tcW w:w="960" w:type="dxa"/>
            <w:vAlign w:val="top"/>
          </w:tcPr>
          <w:p>
            <w:pPr>
              <w:keepNext w:val="0"/>
              <w:keepLines w:val="0"/>
              <w:pageBreakBefore w:val="0"/>
              <w:suppressLineNumbers w:val="0"/>
              <w:kinsoku/>
              <w:wordWrap/>
              <w:overflowPunct/>
              <w:topLinePunct w:val="0"/>
              <w:bidi w:val="0"/>
              <w:spacing w:beforeAutospacing="0" w:afterAutospacing="0" w:line="240" w:lineRule="auto"/>
              <w:ind w:left="0" w:leftChars="0" w:right="0" w:rightChars="0"/>
              <w:rPr>
                <w:rFonts w:hint="default" w:ascii="宋体" w:hAnsi="宋体" w:eastAsia="宋体" w:cs="新宋体"/>
                <w:color w:val="auto"/>
                <w:kern w:val="2"/>
                <w:sz w:val="21"/>
                <w:szCs w:val="21"/>
                <w:lang w:val="en-US" w:eastAsia="zh-CN" w:bidi="ar-SA"/>
              </w:rPr>
            </w:pPr>
            <w:r>
              <w:rPr>
                <w:rFonts w:hint="eastAsia" w:ascii="宋体" w:hAnsi="宋体" w:cs="新宋体"/>
                <w:color w:val="auto"/>
                <w:szCs w:val="21"/>
              </w:rPr>
              <w:t>S6.1.2</w:t>
            </w:r>
          </w:p>
        </w:tc>
        <w:tc>
          <w:tcPr>
            <w:tcW w:w="10748" w:type="dxa"/>
            <w:gridSpan w:val="2"/>
            <w:vAlign w:val="top"/>
          </w:tcPr>
          <w:p>
            <w:pPr>
              <w:keepNext w:val="0"/>
              <w:keepLines w:val="0"/>
              <w:pageBreakBefore w:val="0"/>
              <w:kinsoku/>
              <w:wordWrap/>
              <w:overflowPunct/>
              <w:topLinePunct w:val="0"/>
              <w:bidi w:val="0"/>
              <w:adjustRightInd w:val="0"/>
              <w:snapToGrid w:val="0"/>
              <w:spacing w:after="0" w:line="360" w:lineRule="auto"/>
              <w:ind w:firstLine="420" w:firstLineChars="200"/>
              <w:textAlignment w:val="auto"/>
              <w:rPr>
                <w:rFonts w:hint="default" w:ascii="宋体" w:hAnsi="宋体"/>
                <w:color w:val="auto"/>
                <w:szCs w:val="21"/>
                <w:lang w:val="en-US"/>
              </w:rPr>
            </w:pPr>
            <w:r>
              <w:rPr>
                <w:rFonts w:hint="eastAsia" w:ascii="宋体" w:hAnsi="宋体"/>
                <w:color w:val="auto"/>
                <w:szCs w:val="21"/>
                <w:lang w:eastAsia="zh-CN"/>
              </w:rPr>
              <w:t>公司制定了《</w:t>
            </w:r>
            <w:r>
              <w:rPr>
                <w:rFonts w:hint="eastAsia"/>
                <w:color w:val="auto"/>
              </w:rPr>
              <w:t>危险源识别与评价管理制度</w:t>
            </w:r>
            <w:r>
              <w:rPr>
                <w:rFonts w:hint="eastAsia" w:ascii="宋体" w:hAnsi="宋体"/>
                <w:color w:val="auto"/>
                <w:szCs w:val="21"/>
                <w:lang w:eastAsia="zh-CN"/>
              </w:rPr>
              <w:t>》。</w:t>
            </w:r>
            <w:r>
              <w:rPr>
                <w:rFonts w:hint="eastAsia" w:ascii="宋体" w:hAnsi="宋体"/>
                <w:color w:val="auto"/>
                <w:szCs w:val="21"/>
              </w:rPr>
              <w:t>查，</w:t>
            </w:r>
            <w:r>
              <w:rPr>
                <w:rFonts w:hint="eastAsia" w:ascii="宋体" w:hAnsi="宋体"/>
                <w:color w:val="auto"/>
                <w:szCs w:val="21"/>
                <w:lang w:eastAsia="zh-CN"/>
              </w:rPr>
              <w:t>销售部</w:t>
            </w:r>
            <w:r>
              <w:rPr>
                <w:rFonts w:hint="eastAsia" w:ascii="宋体" w:hAnsi="宋体"/>
                <w:color w:val="auto"/>
                <w:szCs w:val="21"/>
              </w:rPr>
              <w:t>经过辨识与评审形成了《危险源识别评价汇总表》共识别出危险源，包括</w:t>
            </w:r>
            <w:r>
              <w:rPr>
                <w:rFonts w:hint="eastAsia" w:ascii="宋体" w:hAnsi="宋体"/>
                <w:color w:val="auto"/>
                <w:szCs w:val="21"/>
                <w:lang w:eastAsia="zh-CN"/>
              </w:rPr>
              <w:t>插座插接头过多、线路老化、吸烟等</w:t>
            </w:r>
            <w:r>
              <w:rPr>
                <w:rFonts w:hint="eastAsia" w:ascii="宋体" w:hAnsi="宋体"/>
                <w:color w:val="auto"/>
                <w:szCs w:val="21"/>
                <w:lang w:val="en-US" w:eastAsia="zh-CN"/>
              </w:rPr>
              <w:t>发生火灾</w:t>
            </w:r>
            <w:r>
              <w:rPr>
                <w:rFonts w:hint="eastAsia" w:ascii="宋体" w:hAnsi="宋体"/>
                <w:color w:val="auto"/>
                <w:szCs w:val="21"/>
                <w:lang w:eastAsia="zh-CN"/>
              </w:rPr>
              <w:t>、外出业务联系过程中发生交通意外</w:t>
            </w:r>
            <w:r>
              <w:rPr>
                <w:rFonts w:hint="eastAsia" w:ascii="宋体" w:hAnsi="宋体"/>
                <w:color w:val="auto"/>
                <w:szCs w:val="21"/>
                <w:lang w:val="en-US" w:eastAsia="zh-CN"/>
              </w:rPr>
              <w:t>等。</w:t>
            </w:r>
          </w:p>
          <w:p>
            <w:pPr>
              <w:keepNext w:val="0"/>
              <w:keepLines w:val="0"/>
              <w:pageBreakBefore w:val="0"/>
              <w:kinsoku/>
              <w:wordWrap/>
              <w:overflowPunct/>
              <w:topLinePunct w:val="0"/>
              <w:bidi w:val="0"/>
              <w:adjustRightInd w:val="0"/>
              <w:snapToGrid w:val="0"/>
              <w:spacing w:after="0" w:line="360" w:lineRule="auto"/>
              <w:textAlignment w:val="auto"/>
              <w:rPr>
                <w:rFonts w:hint="eastAsia" w:ascii="宋体" w:hAnsi="宋体"/>
                <w:color w:val="auto"/>
                <w:szCs w:val="21"/>
                <w:lang w:eastAsia="zh-CN"/>
              </w:rPr>
            </w:pPr>
            <w:r>
              <w:rPr>
                <w:rFonts w:hint="eastAsia" w:ascii="宋体" w:hAnsi="宋体"/>
                <w:color w:val="auto"/>
                <w:szCs w:val="21"/>
                <w:lang w:eastAsia="zh-CN"/>
              </w:rPr>
              <w:t>采用的是经验判断法、过程分析法识别。经打分法确定重大风险为：火灾、</w:t>
            </w:r>
            <w:r>
              <w:rPr>
                <w:rFonts w:hint="eastAsia" w:ascii="宋体" w:hAnsi="宋体"/>
                <w:color w:val="auto"/>
                <w:szCs w:val="21"/>
                <w:lang w:val="en-US" w:eastAsia="zh-CN"/>
              </w:rPr>
              <w:t>交通意外伤害。</w:t>
            </w:r>
          </w:p>
          <w:p>
            <w:pPr>
              <w:keepNext w:val="0"/>
              <w:keepLines w:val="0"/>
              <w:pageBreakBefore w:val="0"/>
              <w:kinsoku/>
              <w:wordWrap/>
              <w:overflowPunct/>
              <w:topLinePunct w:val="0"/>
              <w:bidi w:val="0"/>
              <w:adjustRightInd w:val="0"/>
              <w:snapToGrid w:val="0"/>
              <w:spacing w:after="0" w:line="360" w:lineRule="auto"/>
              <w:ind w:firstLine="420" w:firstLineChars="200"/>
              <w:textAlignment w:val="auto"/>
              <w:rPr>
                <w:rFonts w:hint="eastAsia" w:ascii="宋体" w:hAnsi="宋体" w:eastAsia="宋体" w:cs="宋体"/>
                <w:color w:val="auto"/>
                <w:szCs w:val="21"/>
              </w:rPr>
            </w:pPr>
            <w:r>
              <w:rPr>
                <w:rFonts w:hint="eastAsia" w:ascii="宋体" w:hAnsi="宋体"/>
                <w:color w:val="auto"/>
                <w:szCs w:val="21"/>
              </w:rPr>
              <w:t>危</w:t>
            </w:r>
            <w:r>
              <w:rPr>
                <w:rFonts w:hint="eastAsia" w:ascii="宋体" w:hAnsi="宋体" w:eastAsia="宋体" w:cs="宋体"/>
                <w:color w:val="auto"/>
                <w:szCs w:val="21"/>
              </w:rPr>
              <w:t>险源辨识基本充分、风险等级评价基本合理。</w:t>
            </w:r>
          </w:p>
          <w:p>
            <w:pPr>
              <w:keepNext w:val="0"/>
              <w:keepLines w:val="0"/>
              <w:pageBreakBefore w:val="0"/>
              <w:kinsoku/>
              <w:wordWrap/>
              <w:overflowPunct/>
              <w:topLinePunct w:val="0"/>
              <w:bidi w:val="0"/>
              <w:adjustRightInd w:val="0"/>
              <w:snapToGrid w:val="0"/>
              <w:spacing w:after="0" w:line="360" w:lineRule="auto"/>
              <w:ind w:firstLine="420" w:firstLineChars="200"/>
              <w:textAlignment w:val="auto"/>
              <w:rPr>
                <w:rFonts w:hint="eastAsia" w:ascii="宋体" w:hAnsi="宋体" w:eastAsia="宋体" w:cs="宋体"/>
                <w:color w:val="auto"/>
                <w:szCs w:val="21"/>
              </w:rPr>
            </w:pPr>
            <w:r>
              <w:rPr>
                <w:rFonts w:hint="eastAsia" w:ascii="宋体" w:hAnsi="宋体" w:eastAsia="宋体" w:cs="宋体"/>
                <w:color w:val="auto"/>
                <w:szCs w:val="21"/>
              </w:rPr>
              <w:t xml:space="preserve">查，潜在火灾风险控制措施为：  </w:t>
            </w:r>
          </w:p>
          <w:p>
            <w:pPr>
              <w:keepNext w:val="0"/>
              <w:keepLines w:val="0"/>
              <w:pageBreakBefore w:val="0"/>
              <w:kinsoku/>
              <w:wordWrap/>
              <w:overflowPunct/>
              <w:topLinePunct w:val="0"/>
              <w:bidi w:val="0"/>
              <w:spacing w:after="0" w:line="276" w:lineRule="auto"/>
              <w:ind w:firstLine="210" w:firstLineChars="100"/>
              <w:textAlignment w:val="auto"/>
              <w:rPr>
                <w:rFonts w:hint="eastAsia" w:ascii="宋体" w:hAnsi="宋体" w:eastAsia="宋体" w:cs="宋体"/>
                <w:color w:val="auto"/>
                <w:szCs w:val="21"/>
              </w:rPr>
            </w:pPr>
            <w:r>
              <w:rPr>
                <w:rFonts w:hint="eastAsia" w:ascii="宋体" w:hAnsi="宋体" w:eastAsia="宋体" w:cs="宋体"/>
                <w:color w:val="auto"/>
                <w:szCs w:val="21"/>
              </w:rPr>
              <w:t xml:space="preserve">1.合理配置消防灭火器，定期点检； </w:t>
            </w:r>
          </w:p>
          <w:p>
            <w:pPr>
              <w:keepNext w:val="0"/>
              <w:keepLines w:val="0"/>
              <w:pageBreakBefore w:val="0"/>
              <w:kinsoku/>
              <w:wordWrap/>
              <w:overflowPunct/>
              <w:topLinePunct w:val="0"/>
              <w:bidi w:val="0"/>
              <w:spacing w:after="0" w:line="276" w:lineRule="auto"/>
              <w:ind w:firstLine="210" w:firstLineChars="100"/>
              <w:textAlignment w:val="auto"/>
              <w:rPr>
                <w:rFonts w:hint="eastAsia" w:ascii="宋体" w:hAnsi="宋体" w:eastAsia="宋体" w:cs="宋体"/>
                <w:color w:val="auto"/>
                <w:szCs w:val="21"/>
              </w:rPr>
            </w:pPr>
            <w:r>
              <w:rPr>
                <w:rFonts w:hint="eastAsia" w:ascii="宋体" w:hAnsi="宋体" w:eastAsia="宋体" w:cs="宋体"/>
                <w:color w:val="auto"/>
                <w:szCs w:val="21"/>
              </w:rPr>
              <w:t>2.组织员工安全知识培训，提高消防意识和技能水平；</w:t>
            </w:r>
          </w:p>
          <w:p>
            <w:pPr>
              <w:keepNext w:val="0"/>
              <w:keepLines w:val="0"/>
              <w:pageBreakBefore w:val="0"/>
              <w:kinsoku/>
              <w:wordWrap/>
              <w:overflowPunct/>
              <w:topLinePunct w:val="0"/>
              <w:bidi w:val="0"/>
              <w:spacing w:after="0" w:line="276" w:lineRule="auto"/>
              <w:ind w:firstLine="210" w:firstLineChars="100"/>
              <w:textAlignment w:val="auto"/>
              <w:rPr>
                <w:rFonts w:hint="eastAsia" w:ascii="宋体" w:hAnsi="宋体" w:eastAsia="宋体" w:cs="宋体"/>
                <w:color w:val="auto"/>
                <w:szCs w:val="21"/>
              </w:rPr>
            </w:pPr>
            <w:r>
              <w:rPr>
                <w:rFonts w:hint="eastAsia" w:ascii="宋体" w:hAnsi="宋体" w:eastAsia="宋体" w:cs="宋体"/>
                <w:color w:val="auto"/>
                <w:szCs w:val="21"/>
              </w:rPr>
              <w:t xml:space="preserve">3.制定火灾应急预案，并定期进行消防演练； </w:t>
            </w:r>
          </w:p>
          <w:p>
            <w:pPr>
              <w:keepNext w:val="0"/>
              <w:keepLines w:val="0"/>
              <w:pageBreakBefore w:val="0"/>
              <w:kinsoku/>
              <w:wordWrap/>
              <w:overflowPunct/>
              <w:topLinePunct w:val="0"/>
              <w:bidi w:val="0"/>
              <w:spacing w:after="0" w:line="276" w:lineRule="auto"/>
              <w:ind w:firstLine="210" w:firstLineChars="100"/>
              <w:textAlignment w:val="auto"/>
              <w:rPr>
                <w:rFonts w:hint="eastAsia" w:ascii="宋体" w:hAnsi="宋体" w:eastAsia="宋体" w:cs="宋体"/>
                <w:color w:val="auto"/>
                <w:szCs w:val="21"/>
              </w:rPr>
            </w:pPr>
            <w:r>
              <w:rPr>
                <w:rFonts w:hint="eastAsia" w:ascii="宋体" w:hAnsi="宋体" w:eastAsia="宋体" w:cs="宋体"/>
                <w:color w:val="auto"/>
                <w:szCs w:val="21"/>
              </w:rPr>
              <w:t xml:space="preserve">4.定期对各种线路、机械设备进行检查保养，使之处于安全状态； </w:t>
            </w:r>
          </w:p>
          <w:p>
            <w:pPr>
              <w:pStyle w:val="4"/>
              <w:keepNext w:val="0"/>
              <w:keepLines w:val="0"/>
              <w:pageBreakBefore w:val="0"/>
              <w:kinsoku/>
              <w:wordWrap/>
              <w:overflowPunct/>
              <w:topLinePunct w:val="0"/>
              <w:bidi w:val="0"/>
              <w:spacing w:after="0"/>
              <w:ind w:left="0" w:leftChars="0" w:firstLine="210" w:firstLineChars="100"/>
              <w:textAlignment w:val="auto"/>
              <w:rPr>
                <w:rFonts w:hint="eastAsia" w:ascii="宋体" w:hAnsi="宋体" w:eastAsia="宋体" w:cs="宋体"/>
                <w:color w:val="auto"/>
                <w:lang w:eastAsia="zh-CN"/>
              </w:rPr>
            </w:pPr>
            <w:r>
              <w:rPr>
                <w:rFonts w:hint="eastAsia" w:ascii="宋体" w:hAnsi="宋体" w:eastAsia="宋体" w:cs="宋体"/>
                <w:color w:val="auto"/>
                <w:szCs w:val="21"/>
              </w:rPr>
              <w:t>5.建立易燃易爆品存放及摆放要求。</w:t>
            </w:r>
          </w:p>
          <w:p>
            <w:pPr>
              <w:keepNext w:val="0"/>
              <w:keepLines w:val="0"/>
              <w:pageBreakBefore w:val="0"/>
              <w:widowControl/>
              <w:kinsoku/>
              <w:wordWrap/>
              <w:overflowPunct/>
              <w:topLinePunct w:val="0"/>
              <w:bidi w:val="0"/>
              <w:spacing w:after="0"/>
              <w:jc w:val="left"/>
              <w:textAlignment w:val="auto"/>
              <w:rPr>
                <w:rFonts w:hint="eastAsia" w:ascii="宋体" w:hAnsi="宋体" w:eastAsia="宋体" w:cs="宋体"/>
                <w:color w:val="auto"/>
                <w:kern w:val="2"/>
                <w:sz w:val="21"/>
                <w:szCs w:val="21"/>
                <w:lang w:val="en-US" w:eastAsia="zh-CN" w:bidi="ar"/>
              </w:rPr>
            </w:pPr>
            <w:r>
              <w:rPr>
                <w:rFonts w:hint="eastAsia" w:ascii="宋体" w:hAnsi="宋体"/>
                <w:color w:val="auto"/>
                <w:sz w:val="21"/>
                <w:szCs w:val="21"/>
                <w:lang w:bidi="ar"/>
              </w:rPr>
              <w:t>危险源识别基本充分，</w:t>
            </w:r>
            <w:r>
              <w:rPr>
                <w:rFonts w:hint="eastAsia" w:ascii="宋体" w:hAnsi="宋体" w:eastAsia="宋体" w:cs="宋体"/>
                <w:color w:val="auto"/>
                <w:szCs w:val="21"/>
              </w:rPr>
              <w:t>风险等级评价</w:t>
            </w:r>
            <w:r>
              <w:rPr>
                <w:rFonts w:hint="eastAsia" w:ascii="宋体" w:hAnsi="宋体" w:cs="宋体"/>
                <w:color w:val="auto"/>
                <w:szCs w:val="21"/>
                <w:lang w:eastAsia="zh-CN"/>
              </w:rPr>
              <w:t>、</w:t>
            </w:r>
            <w:r>
              <w:rPr>
                <w:rFonts w:hint="eastAsia" w:ascii="宋体" w:hAnsi="宋体"/>
                <w:color w:val="auto"/>
                <w:sz w:val="21"/>
                <w:szCs w:val="21"/>
                <w:lang w:bidi="ar"/>
              </w:rPr>
              <w:t>控制措施</w:t>
            </w:r>
            <w:r>
              <w:rPr>
                <w:rFonts w:hint="eastAsia" w:ascii="宋体" w:hAnsi="宋体" w:eastAsia="宋体" w:cs="宋体"/>
                <w:color w:val="auto"/>
                <w:szCs w:val="21"/>
              </w:rPr>
              <w:t>基本合理</w:t>
            </w:r>
            <w:r>
              <w:rPr>
                <w:rFonts w:hint="eastAsia" w:ascii="宋体" w:hAnsi="宋体"/>
                <w:color w:val="auto"/>
                <w:sz w:val="21"/>
                <w:szCs w:val="21"/>
                <w:lang w:bidi="ar"/>
              </w:rPr>
              <w:t>。</w:t>
            </w:r>
          </w:p>
        </w:tc>
        <w:tc>
          <w:tcPr>
            <w:tcW w:w="841" w:type="dxa"/>
            <w:vAlign w:val="top"/>
          </w:tcPr>
          <w:p>
            <w:pPr>
              <w:keepNext w:val="0"/>
              <w:keepLines w:val="0"/>
              <w:pageBreakBefore w:val="0"/>
              <w:kinsoku/>
              <w:wordWrap/>
              <w:overflowPunct/>
              <w:topLinePunct w:val="0"/>
              <w:bidi w:val="0"/>
              <w:spacing w:after="0"/>
              <w:textAlignment w:val="auto"/>
              <w:rPr>
                <w:rFonts w:hint="default" w:ascii="Times New Roman" w:hAnsi="Times New Roman" w:eastAsia="宋体" w:cs="Times New Roman"/>
                <w:color w:val="auto"/>
                <w:kern w:val="2"/>
                <w:sz w:val="21"/>
                <w:highlight w:val="magenta"/>
                <w:lang w:val="en-US" w:eastAsia="zh-CN" w:bidi="ar-SA"/>
              </w:rPr>
            </w:pPr>
            <w:r>
              <w:rPr>
                <w:rFonts w:hint="eastAsia" w:eastAsia="宋体" w:cs="宋体"/>
                <w:color w:val="auto"/>
                <w:sz w:val="21"/>
                <w:szCs w:val="21"/>
                <w:lang w:eastAsia="zh-CN" w:bidi="ar"/>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vAlign w:val="top"/>
          </w:tcPr>
          <w:p>
            <w:pPr>
              <w:pageBreakBefore w:val="0"/>
              <w:kinsoku/>
              <w:wordWrap/>
              <w:overflowPunct/>
              <w:topLinePunct w:val="0"/>
              <w:bidi w:val="0"/>
              <w:adjustRightInd w:val="0"/>
              <w:snapToGrid w:val="0"/>
              <w:spacing w:line="240" w:lineRule="auto"/>
              <w:jc w:val="left"/>
              <w:rPr>
                <w:rFonts w:hint="eastAsia" w:ascii="宋体" w:hAnsi="宋体" w:eastAsia="宋体" w:cs="Times New Roman"/>
                <w:color w:val="auto"/>
                <w:kern w:val="2"/>
                <w:sz w:val="21"/>
                <w:szCs w:val="21"/>
                <w:lang w:val="en-US" w:eastAsia="zh-CN" w:bidi="ar-SA"/>
              </w:rPr>
            </w:pPr>
            <w:r>
              <w:rPr>
                <w:rFonts w:hint="eastAsia" w:ascii="宋体" w:hAnsi="宋体" w:eastAsia="宋体" w:cs="宋体"/>
                <w:color w:val="auto"/>
                <w:szCs w:val="21"/>
              </w:rPr>
              <w:t>沟通</w:t>
            </w:r>
          </w:p>
        </w:tc>
        <w:tc>
          <w:tcPr>
            <w:tcW w:w="960" w:type="dxa"/>
            <w:vAlign w:val="top"/>
          </w:tcPr>
          <w:p>
            <w:pPr>
              <w:pageBreakBefore w:val="0"/>
              <w:kinsoku/>
              <w:wordWrap/>
              <w:overflowPunct/>
              <w:topLinePunct w:val="0"/>
              <w:bidi w:val="0"/>
              <w:spacing w:line="240" w:lineRule="auto"/>
              <w:rPr>
                <w:rFonts w:ascii="宋体" w:hAnsi="宋体" w:eastAsia="宋体" w:cs="宋体"/>
                <w:color w:val="auto"/>
                <w:szCs w:val="21"/>
              </w:rPr>
            </w:pPr>
            <w:r>
              <w:rPr>
                <w:rFonts w:hint="eastAsia" w:ascii="宋体" w:hAnsi="宋体" w:cs="宋体"/>
                <w:color w:val="auto"/>
                <w:szCs w:val="21"/>
                <w:lang w:val="en-US" w:eastAsia="zh-CN"/>
              </w:rPr>
              <w:t>ES</w:t>
            </w:r>
            <w:r>
              <w:rPr>
                <w:rFonts w:hint="eastAsia" w:ascii="宋体" w:hAnsi="宋体" w:eastAsia="宋体" w:cs="宋体"/>
                <w:color w:val="auto"/>
                <w:szCs w:val="21"/>
              </w:rPr>
              <w:t xml:space="preserve">7.4 </w:t>
            </w:r>
          </w:p>
          <w:p>
            <w:pPr>
              <w:pageBreakBefore w:val="0"/>
              <w:kinsoku/>
              <w:wordWrap/>
              <w:overflowPunct/>
              <w:topLinePunct w:val="0"/>
              <w:bidi w:val="0"/>
              <w:spacing w:line="240" w:lineRule="auto"/>
              <w:rPr>
                <w:rFonts w:hint="default" w:ascii="宋体" w:hAnsi="宋体" w:eastAsia="宋体" w:cs="Times New Roman"/>
                <w:color w:val="auto"/>
                <w:kern w:val="2"/>
                <w:sz w:val="21"/>
                <w:szCs w:val="21"/>
                <w:lang w:val="en-US" w:eastAsia="zh-CN" w:bidi="ar-SA"/>
              </w:rPr>
            </w:pPr>
          </w:p>
        </w:tc>
        <w:tc>
          <w:tcPr>
            <w:tcW w:w="10748" w:type="dxa"/>
            <w:gridSpan w:val="2"/>
            <w:vAlign w:val="top"/>
          </w:tcPr>
          <w:p>
            <w:pPr>
              <w:pageBreakBefore w:val="0"/>
              <w:kinsoku/>
              <w:wordWrap/>
              <w:overflowPunct/>
              <w:topLinePunct w:val="0"/>
              <w:bidi w:val="0"/>
              <w:spacing w:line="240" w:lineRule="auto"/>
              <w:ind w:firstLine="420" w:firstLineChars="200"/>
              <w:jc w:val="left"/>
              <w:rPr>
                <w:rFonts w:ascii="宋体" w:hAnsi="宋体" w:eastAsia="宋体" w:cs="宋体"/>
                <w:color w:val="auto"/>
                <w:szCs w:val="21"/>
              </w:rPr>
            </w:pPr>
            <w:r>
              <w:rPr>
                <w:rFonts w:hint="eastAsia" w:ascii="宋体" w:hAnsi="宋体" w:eastAsia="宋体" w:cs="宋体"/>
                <w:color w:val="auto"/>
                <w:szCs w:val="21"/>
              </w:rPr>
              <w:t>在公司内部主要采用口头、电话、会议、面谈等形式就与运输服务有关问题及与</w:t>
            </w:r>
            <w:r>
              <w:rPr>
                <w:rFonts w:hint="eastAsia" w:ascii="宋体" w:hAnsi="宋体" w:cs="宋体"/>
                <w:color w:val="auto"/>
                <w:szCs w:val="21"/>
                <w:lang w:eastAsia="zh-CN"/>
              </w:rPr>
              <w:t>环境安全管理体系</w:t>
            </w:r>
            <w:r>
              <w:rPr>
                <w:rFonts w:hint="eastAsia" w:ascii="宋体" w:hAnsi="宋体" w:eastAsia="宋体" w:cs="宋体"/>
                <w:color w:val="auto"/>
                <w:szCs w:val="21"/>
              </w:rPr>
              <w:t>有关问题进行沟通，基本有效。未发生由于沟通不到位而影响工作的情况。</w:t>
            </w:r>
          </w:p>
          <w:p>
            <w:pPr>
              <w:pageBreakBefore w:val="0"/>
              <w:kinsoku/>
              <w:wordWrap/>
              <w:overflowPunct/>
              <w:topLinePunct w:val="0"/>
              <w:bidi w:val="0"/>
              <w:spacing w:line="240" w:lineRule="auto"/>
              <w:jc w:val="left"/>
              <w:rPr>
                <w:rFonts w:ascii="宋体" w:hAnsi="宋体" w:eastAsia="宋体" w:cs="宋体"/>
                <w:color w:val="auto"/>
                <w:szCs w:val="21"/>
              </w:rPr>
            </w:pPr>
            <w:r>
              <w:rPr>
                <w:rFonts w:hint="eastAsia" w:ascii="宋体" w:hAnsi="宋体" w:eastAsia="宋体" w:cs="宋体"/>
                <w:color w:val="auto"/>
                <w:szCs w:val="21"/>
              </w:rPr>
              <w:t xml:space="preserve">    相关方的沟通主要体现在和顾客的沟通方面，经常性的对顾客进行走访，了解顾客的意见。</w:t>
            </w:r>
          </w:p>
          <w:p>
            <w:pPr>
              <w:pageBreakBefore w:val="0"/>
              <w:kinsoku/>
              <w:wordWrap/>
              <w:overflowPunct/>
              <w:topLinePunct w:val="0"/>
              <w:bidi w:val="0"/>
              <w:spacing w:line="240" w:lineRule="auto"/>
              <w:jc w:val="left"/>
              <w:rPr>
                <w:rFonts w:ascii="宋体" w:hAnsi="宋体" w:eastAsia="宋体" w:cs="宋体"/>
                <w:color w:val="auto"/>
                <w:szCs w:val="21"/>
              </w:rPr>
            </w:pPr>
            <w:r>
              <w:rPr>
                <w:rFonts w:hint="eastAsia" w:ascii="宋体" w:hAnsi="宋体" w:eastAsia="宋体" w:cs="宋体"/>
                <w:color w:val="auto"/>
                <w:szCs w:val="21"/>
              </w:rPr>
              <w:t>货物</w:t>
            </w:r>
            <w:r>
              <w:rPr>
                <w:rFonts w:hint="eastAsia" w:ascii="宋体" w:hAnsi="宋体" w:cs="宋体"/>
                <w:color w:val="auto"/>
                <w:szCs w:val="21"/>
                <w:lang w:val="en-US" w:eastAsia="zh-CN"/>
              </w:rPr>
              <w:t>销售</w:t>
            </w:r>
            <w:r>
              <w:rPr>
                <w:rFonts w:hint="eastAsia" w:ascii="宋体" w:hAnsi="宋体" w:eastAsia="宋体" w:cs="宋体"/>
                <w:color w:val="auto"/>
                <w:szCs w:val="21"/>
              </w:rPr>
              <w:t>前：走访用户、电话沟通、了解相关信息等，与顾客签订合同。</w:t>
            </w:r>
          </w:p>
          <w:p>
            <w:pPr>
              <w:pageBreakBefore w:val="0"/>
              <w:kinsoku/>
              <w:wordWrap/>
              <w:overflowPunct/>
              <w:topLinePunct w:val="0"/>
              <w:bidi w:val="0"/>
              <w:spacing w:line="240" w:lineRule="auto"/>
              <w:jc w:val="left"/>
              <w:rPr>
                <w:rFonts w:ascii="宋体" w:hAnsi="宋体" w:eastAsia="宋体" w:cs="宋体"/>
                <w:color w:val="auto"/>
                <w:szCs w:val="21"/>
              </w:rPr>
            </w:pPr>
            <w:r>
              <w:rPr>
                <w:rFonts w:hint="eastAsia" w:ascii="宋体" w:hAnsi="宋体" w:eastAsia="宋体" w:cs="宋体"/>
                <w:color w:val="auto"/>
                <w:szCs w:val="21"/>
              </w:rPr>
              <w:t>货物</w:t>
            </w:r>
            <w:r>
              <w:rPr>
                <w:rFonts w:hint="eastAsia" w:ascii="宋体" w:hAnsi="宋体" w:cs="宋体"/>
                <w:color w:val="auto"/>
                <w:szCs w:val="21"/>
                <w:lang w:val="en-US" w:eastAsia="zh-CN"/>
              </w:rPr>
              <w:t>销售</w:t>
            </w:r>
            <w:r>
              <w:rPr>
                <w:rFonts w:hint="eastAsia" w:ascii="宋体" w:hAnsi="宋体" w:eastAsia="宋体" w:cs="宋体"/>
                <w:color w:val="auto"/>
                <w:szCs w:val="21"/>
              </w:rPr>
              <w:t>中：组织按期交付，解决用户对进度、交付要求等关切问题；</w:t>
            </w:r>
          </w:p>
          <w:p>
            <w:pPr>
              <w:pageBreakBefore w:val="0"/>
              <w:kinsoku/>
              <w:wordWrap/>
              <w:overflowPunct/>
              <w:topLinePunct w:val="0"/>
              <w:bidi w:val="0"/>
              <w:spacing w:line="240" w:lineRule="auto"/>
              <w:jc w:val="left"/>
              <w:rPr>
                <w:rFonts w:ascii="宋体" w:hAnsi="宋体" w:eastAsia="宋体" w:cs="宋体"/>
                <w:color w:val="auto"/>
                <w:szCs w:val="21"/>
              </w:rPr>
            </w:pPr>
            <w:r>
              <w:rPr>
                <w:rFonts w:hint="eastAsia" w:ascii="宋体" w:hAnsi="宋体" w:eastAsia="宋体" w:cs="宋体"/>
                <w:color w:val="auto"/>
                <w:szCs w:val="21"/>
              </w:rPr>
              <w:t>交付后：与客户保持密切沟通，不定期回访用户，并对顾客反馈问题解答。针对存在的问题及时进行处理。定期发放顾客满意度调查，了解顾客满意或不满意的信息，并积极应对，确保顾客满意。</w:t>
            </w:r>
          </w:p>
          <w:p>
            <w:pPr>
              <w:pageBreakBefore w:val="0"/>
              <w:kinsoku/>
              <w:wordWrap/>
              <w:overflowPunct/>
              <w:topLinePunct w:val="0"/>
              <w:bidi w:val="0"/>
              <w:spacing w:line="240" w:lineRule="auto"/>
              <w:jc w:val="left"/>
              <w:rPr>
                <w:rFonts w:ascii="宋体" w:hAnsi="宋体" w:eastAsia="宋体" w:cs="宋体"/>
                <w:color w:val="auto"/>
                <w:szCs w:val="21"/>
              </w:rPr>
            </w:pPr>
            <w:r>
              <w:rPr>
                <w:rFonts w:hint="eastAsia" w:ascii="宋体" w:hAnsi="宋体" w:eastAsia="宋体" w:cs="宋体"/>
                <w:color w:val="auto"/>
                <w:szCs w:val="21"/>
              </w:rPr>
              <w:t>对顾客一般提出的问题，由专业相关人员负责解决。</w:t>
            </w:r>
          </w:p>
          <w:p>
            <w:pPr>
              <w:pageBreakBefore w:val="0"/>
              <w:tabs>
                <w:tab w:val="center" w:pos="3169"/>
              </w:tabs>
              <w:kinsoku/>
              <w:wordWrap/>
              <w:overflowPunct/>
              <w:topLinePunct w:val="0"/>
              <w:bidi w:val="0"/>
              <w:spacing w:line="240" w:lineRule="auto"/>
              <w:jc w:val="left"/>
              <w:rPr>
                <w:rFonts w:hint="eastAsia" w:ascii="宋体" w:hAnsi="宋体" w:eastAsia="宋体" w:cs="Times New Roman"/>
                <w:color w:val="auto"/>
                <w:kern w:val="2"/>
                <w:sz w:val="21"/>
                <w:szCs w:val="21"/>
                <w:lang w:val="en-US" w:eastAsia="zh-CN" w:bidi="ar-SA"/>
              </w:rPr>
            </w:pPr>
            <w:r>
              <w:rPr>
                <w:rFonts w:hint="eastAsia" w:ascii="宋体" w:hAnsi="宋体" w:eastAsia="宋体" w:cs="宋体"/>
                <w:color w:val="auto"/>
                <w:szCs w:val="21"/>
              </w:rPr>
              <w:t>自体系运行以来，没有发生严重的顾客投诉事件。</w:t>
            </w:r>
          </w:p>
        </w:tc>
        <w:tc>
          <w:tcPr>
            <w:tcW w:w="841" w:type="dxa"/>
          </w:tcPr>
          <w:p>
            <w:pPr>
              <w:keepNext w:val="0"/>
              <w:keepLines w:val="0"/>
              <w:pageBreakBefore w:val="0"/>
              <w:suppressLineNumbers w:val="0"/>
              <w:kinsoku/>
              <w:wordWrap/>
              <w:overflowPunct/>
              <w:topLinePunct w:val="0"/>
              <w:bidi w:val="0"/>
              <w:spacing w:beforeAutospacing="0" w:afterAutospacing="0" w:line="240" w:lineRule="auto"/>
              <w:ind w:left="0" w:right="0"/>
              <w:rPr>
                <w:rFonts w:hint="default"/>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2160" w:type="dxa"/>
          </w:tcPr>
          <w:p>
            <w:pPr>
              <w:pageBreakBefore w:val="0"/>
              <w:kinsoku/>
              <w:wordWrap/>
              <w:overflowPunct/>
              <w:topLinePunct w:val="0"/>
              <w:bidi w:val="0"/>
              <w:spacing w:line="240" w:lineRule="auto"/>
              <w:rPr>
                <w:rFonts w:ascii="宋体" w:hAnsi="宋体" w:cs="宋体"/>
                <w:color w:val="auto"/>
                <w:szCs w:val="21"/>
                <w:highlight w:val="yellow"/>
              </w:rPr>
            </w:pPr>
            <w:r>
              <w:rPr>
                <w:rFonts w:hint="eastAsia" w:cs="黑体" w:asciiTheme="minorEastAsia" w:hAnsiTheme="minorEastAsia" w:eastAsiaTheme="minorEastAsia"/>
                <w:color w:val="auto"/>
                <w:szCs w:val="21"/>
              </w:rPr>
              <w:t>运行策划和控制</w:t>
            </w:r>
          </w:p>
        </w:tc>
        <w:tc>
          <w:tcPr>
            <w:tcW w:w="960" w:type="dxa"/>
          </w:tcPr>
          <w:p>
            <w:pPr>
              <w:pageBreakBefore w:val="0"/>
              <w:kinsoku/>
              <w:wordWrap/>
              <w:overflowPunct/>
              <w:topLinePunct w:val="0"/>
              <w:bidi w:val="0"/>
              <w:spacing w:line="240" w:lineRule="auto"/>
              <w:jc w:val="left"/>
              <w:rPr>
                <w:rFonts w:ascii="宋体" w:hAnsi="宋体" w:cs="宋体"/>
                <w:color w:val="auto"/>
                <w:szCs w:val="21"/>
                <w:highlight w:val="yellow"/>
              </w:rPr>
            </w:pPr>
            <w:r>
              <w:rPr>
                <w:rFonts w:hint="eastAsia" w:cs="黑体" w:asciiTheme="minorEastAsia" w:hAnsiTheme="minorEastAsia" w:eastAsiaTheme="minorEastAsia"/>
                <w:color w:val="auto"/>
                <w:szCs w:val="21"/>
              </w:rPr>
              <w:t>ES8.1</w:t>
            </w:r>
          </w:p>
        </w:tc>
        <w:tc>
          <w:tcPr>
            <w:tcW w:w="10748" w:type="dxa"/>
            <w:gridSpan w:val="2"/>
            <w:vAlign w:val="top"/>
          </w:tcPr>
          <w:p>
            <w:pPr>
              <w:keepNext w:val="0"/>
              <w:keepLines w:val="0"/>
              <w:pageBreakBefore w:val="0"/>
              <w:kinsoku/>
              <w:wordWrap/>
              <w:overflowPunct/>
              <w:topLinePunct w:val="0"/>
              <w:bidi w:val="0"/>
              <w:spacing w:after="0"/>
              <w:textAlignment w:val="auto"/>
              <w:rPr>
                <w:rFonts w:hint="eastAsia"/>
                <w:color w:val="auto"/>
              </w:rPr>
            </w:pPr>
            <w:r>
              <w:rPr>
                <w:rFonts w:hint="eastAsia"/>
                <w:color w:val="auto"/>
              </w:rPr>
              <w:t>查，</w:t>
            </w:r>
            <w:r>
              <w:rPr>
                <w:rFonts w:hint="eastAsia"/>
                <w:color w:val="auto"/>
                <w:lang w:eastAsia="zh-CN"/>
              </w:rPr>
              <w:t xml:space="preserve">销售部 </w:t>
            </w:r>
            <w:r>
              <w:rPr>
                <w:rFonts w:hint="eastAsia"/>
                <w:color w:val="auto"/>
              </w:rPr>
              <w:t>实施以下环境安全管理制度：《环境和职业健康安全运行管理制度》、《节约用电用水管理制度》、《固体废弃物管理制度》《消防安全管理制度》、《用电安全管理规定》《劳动防护用品管理制度》等。</w:t>
            </w:r>
          </w:p>
          <w:p>
            <w:pPr>
              <w:keepNext w:val="0"/>
              <w:keepLines w:val="0"/>
              <w:pageBreakBefore w:val="0"/>
              <w:kinsoku/>
              <w:wordWrap/>
              <w:overflowPunct/>
              <w:topLinePunct w:val="0"/>
              <w:bidi w:val="0"/>
              <w:spacing w:after="0"/>
              <w:jc w:val="left"/>
              <w:textAlignment w:val="auto"/>
              <w:rPr>
                <w:rFonts w:hint="eastAsia"/>
                <w:color w:val="auto"/>
              </w:rPr>
            </w:pPr>
            <w:r>
              <w:rPr>
                <w:rFonts w:hint="eastAsia"/>
                <w:color w:val="auto"/>
              </w:rPr>
              <w:t>查重要环境因素：</w:t>
            </w:r>
          </w:p>
          <w:p>
            <w:pPr>
              <w:keepNext w:val="0"/>
              <w:keepLines w:val="0"/>
              <w:pageBreakBefore w:val="0"/>
              <w:kinsoku/>
              <w:wordWrap/>
              <w:overflowPunct/>
              <w:topLinePunct w:val="0"/>
              <w:bidi w:val="0"/>
              <w:spacing w:after="0"/>
              <w:ind w:left="360"/>
              <w:jc w:val="left"/>
              <w:textAlignment w:val="auto"/>
              <w:rPr>
                <w:rFonts w:hint="eastAsia"/>
                <w:color w:val="auto"/>
              </w:rPr>
            </w:pPr>
            <w:r>
              <w:rPr>
                <w:rFonts w:hint="eastAsia"/>
                <w:color w:val="auto"/>
                <w:lang w:val="en-US" w:eastAsia="zh-CN"/>
              </w:rPr>
              <w:t>1)</w:t>
            </w:r>
            <w:r>
              <w:rPr>
                <w:rFonts w:hint="eastAsia"/>
                <w:color w:val="auto"/>
              </w:rPr>
              <w:t>潜在火灾；</w:t>
            </w:r>
            <w:r>
              <w:rPr>
                <w:rFonts w:hint="eastAsia"/>
                <w:color w:val="auto"/>
                <w:lang w:val="en-US" w:eastAsia="zh-CN"/>
              </w:rPr>
              <w:t>2)</w:t>
            </w:r>
            <w:r>
              <w:rPr>
                <w:rFonts w:hint="eastAsia"/>
                <w:color w:val="auto"/>
              </w:rPr>
              <w:t>固废排放；</w:t>
            </w:r>
          </w:p>
          <w:p>
            <w:pPr>
              <w:keepNext w:val="0"/>
              <w:keepLines w:val="0"/>
              <w:pageBreakBefore w:val="0"/>
              <w:kinsoku/>
              <w:wordWrap/>
              <w:overflowPunct/>
              <w:topLinePunct w:val="0"/>
              <w:bidi w:val="0"/>
              <w:spacing w:after="0"/>
              <w:ind w:left="360"/>
              <w:jc w:val="left"/>
              <w:textAlignment w:val="auto"/>
              <w:rPr>
                <w:rFonts w:hint="eastAsia"/>
                <w:color w:val="auto"/>
              </w:rPr>
            </w:pPr>
            <w:r>
              <w:rPr>
                <w:rFonts w:hint="eastAsia"/>
                <w:color w:val="auto"/>
              </w:rPr>
              <w:t>查看，公司制订的相应的管理制度及管理方案，对重要环境因素进行管控。</w:t>
            </w:r>
          </w:p>
          <w:p>
            <w:pPr>
              <w:keepNext w:val="0"/>
              <w:keepLines w:val="0"/>
              <w:pageBreakBefore w:val="0"/>
              <w:kinsoku/>
              <w:wordWrap/>
              <w:overflowPunct/>
              <w:topLinePunct w:val="0"/>
              <w:bidi w:val="0"/>
              <w:spacing w:after="0"/>
              <w:ind w:left="360"/>
              <w:jc w:val="left"/>
              <w:textAlignment w:val="auto"/>
              <w:rPr>
                <w:rFonts w:hint="eastAsia"/>
                <w:color w:val="auto"/>
              </w:rPr>
            </w:pPr>
            <w:r>
              <w:rPr>
                <w:rFonts w:hint="eastAsia"/>
                <w:color w:val="auto"/>
              </w:rPr>
              <w:t>查，办公现场张贴有“请勿吸烟”标识；办公等服务性一般固废有处理，现场有固废收集装置。</w:t>
            </w:r>
          </w:p>
          <w:p>
            <w:pPr>
              <w:keepNext w:val="0"/>
              <w:keepLines w:val="0"/>
              <w:pageBreakBefore w:val="0"/>
              <w:kinsoku/>
              <w:wordWrap/>
              <w:overflowPunct/>
              <w:topLinePunct w:val="0"/>
              <w:bidi w:val="0"/>
              <w:spacing w:after="0"/>
              <w:textAlignment w:val="auto"/>
              <w:rPr>
                <w:rFonts w:hint="eastAsia" w:ascii="宋体" w:hAnsi="宋体" w:eastAsia="宋体" w:cs="宋体"/>
                <w:color w:val="auto"/>
                <w:sz w:val="21"/>
                <w:szCs w:val="21"/>
              </w:rPr>
            </w:pPr>
            <w:r>
              <w:rPr>
                <w:rFonts w:hint="eastAsia" w:ascii="宋体" w:hAnsi="宋体" w:eastAsia="宋体" w:cs="宋体"/>
                <w:color w:val="auto"/>
                <w:sz w:val="21"/>
                <w:szCs w:val="21"/>
              </w:rPr>
              <w:t>查不可接受风险源：</w:t>
            </w:r>
          </w:p>
          <w:p>
            <w:pPr>
              <w:keepNext w:val="0"/>
              <w:keepLines w:val="0"/>
              <w:pageBreakBefore w:val="0"/>
              <w:tabs>
                <w:tab w:val="left" w:pos="1080"/>
              </w:tabs>
              <w:kinsoku/>
              <w:wordWrap/>
              <w:overflowPunct/>
              <w:topLinePunct w:val="0"/>
              <w:bidi w:val="0"/>
              <w:spacing w:after="0" w:line="400" w:lineRule="exact"/>
              <w:ind w:firstLine="420" w:firstLineChars="200"/>
              <w:textAlignment w:val="auto"/>
              <w:rPr>
                <w:rFonts w:hint="eastAsia" w:ascii="宋体" w:hAnsi="宋体" w:cs="宋体"/>
                <w:color w:val="auto"/>
                <w:sz w:val="21"/>
                <w:szCs w:val="21"/>
              </w:rPr>
            </w:pPr>
            <w:r>
              <w:rPr>
                <w:rFonts w:hint="eastAsia" w:ascii="宋体" w:hAnsi="宋体"/>
                <w:color w:val="auto"/>
                <w:szCs w:val="21"/>
                <w:lang w:val="en-US" w:eastAsia="zh-CN"/>
              </w:rPr>
              <w:t>1)</w:t>
            </w:r>
            <w:r>
              <w:rPr>
                <w:rFonts w:hint="eastAsia" w:ascii="宋体" w:hAnsi="宋体"/>
                <w:color w:val="auto"/>
                <w:szCs w:val="21"/>
              </w:rPr>
              <w:t>火灾、</w:t>
            </w:r>
            <w:r>
              <w:rPr>
                <w:rFonts w:hint="eastAsia" w:ascii="宋体" w:hAnsi="宋体"/>
                <w:color w:val="auto"/>
                <w:szCs w:val="21"/>
                <w:lang w:val="en-US" w:eastAsia="zh-CN"/>
              </w:rPr>
              <w:t>2)</w:t>
            </w:r>
            <w:r>
              <w:rPr>
                <w:rFonts w:hint="eastAsia" w:ascii="宋体" w:hAnsi="宋体"/>
                <w:color w:val="auto"/>
                <w:szCs w:val="21"/>
                <w:lang w:eastAsia="zh-CN"/>
              </w:rPr>
              <w:t>交通意外伤害。</w:t>
            </w:r>
          </w:p>
          <w:p>
            <w:pPr>
              <w:keepNext w:val="0"/>
              <w:keepLines w:val="0"/>
              <w:pageBreakBefore w:val="0"/>
              <w:kinsoku/>
              <w:wordWrap/>
              <w:overflowPunct/>
              <w:topLinePunct w:val="0"/>
              <w:bidi w:val="0"/>
              <w:spacing w:after="0"/>
              <w:textAlignment w:val="auto"/>
              <w:rPr>
                <w:rFonts w:hint="eastAsia" w:ascii="宋体" w:hAnsi="宋体" w:cs="宋体"/>
                <w:color w:val="auto"/>
                <w:sz w:val="21"/>
                <w:szCs w:val="21"/>
              </w:rPr>
            </w:pPr>
            <w:r>
              <w:rPr>
                <w:rFonts w:hint="eastAsia" w:ascii="宋体" w:hAnsi="宋体" w:cs="宋体"/>
                <w:color w:val="auto"/>
                <w:sz w:val="21"/>
                <w:szCs w:val="21"/>
              </w:rPr>
              <w:t>查看，公司制订的相应的安全管理制度及管理方案，对不可接受风险源进行管控。</w:t>
            </w:r>
          </w:p>
          <w:p>
            <w:pPr>
              <w:keepNext w:val="0"/>
              <w:keepLines w:val="0"/>
              <w:pageBreakBefore w:val="0"/>
              <w:kinsoku/>
              <w:wordWrap/>
              <w:overflowPunct/>
              <w:topLinePunct w:val="0"/>
              <w:bidi w:val="0"/>
              <w:spacing w:after="0"/>
              <w:textAlignment w:val="auto"/>
              <w:rPr>
                <w:rFonts w:hint="eastAsia" w:ascii="宋体" w:hAnsi="宋体" w:cs="宋体"/>
                <w:color w:val="auto"/>
                <w:sz w:val="21"/>
                <w:szCs w:val="21"/>
              </w:rPr>
            </w:pPr>
            <w:r>
              <w:rPr>
                <w:rFonts w:hint="eastAsia" w:ascii="宋体" w:hAnsi="宋体" w:cs="宋体"/>
                <w:color w:val="auto"/>
                <w:sz w:val="21"/>
                <w:szCs w:val="21"/>
              </w:rPr>
              <w:t>现场查看：现场未发现大功率电器使用。</w:t>
            </w:r>
          </w:p>
          <w:p>
            <w:pPr>
              <w:pStyle w:val="2"/>
              <w:keepNext w:val="0"/>
              <w:keepLines w:val="0"/>
              <w:pageBreakBefore w:val="0"/>
              <w:kinsoku/>
              <w:wordWrap/>
              <w:overflowPunct/>
              <w:topLinePunct w:val="0"/>
              <w:bidi w:val="0"/>
              <w:textAlignment w:val="auto"/>
              <w:rPr>
                <w:rFonts w:hint="eastAsia" w:ascii="黑体" w:hAnsi="黑体" w:eastAsia="宋体" w:cs="黑体"/>
                <w:color w:val="auto"/>
                <w:sz w:val="24"/>
                <w:szCs w:val="24"/>
                <w:lang w:val="en-US" w:eastAsia="zh-CN" w:bidi="ar-SA"/>
              </w:rPr>
            </w:pPr>
            <w:r>
              <w:rPr>
                <w:rFonts w:hint="eastAsia" w:ascii="宋体" w:hAnsi="宋体" w:cs="宋体"/>
                <w:color w:val="auto"/>
                <w:sz w:val="21"/>
                <w:szCs w:val="21"/>
              </w:rPr>
              <w:t>现场查看：现场电线有穿管保护，固定布局、现场有禁止吸烟的提醒，办公设备均有接地保护。现场查看：</w:t>
            </w:r>
            <w:r>
              <w:rPr>
                <w:rFonts w:hint="eastAsia" w:ascii="宋体" w:hAnsi="宋体" w:cs="宋体"/>
                <w:color w:val="auto"/>
                <w:sz w:val="21"/>
                <w:szCs w:val="21"/>
                <w:lang w:eastAsia="zh-CN"/>
              </w:rPr>
              <w:t>销售部</w:t>
            </w:r>
            <w:r>
              <w:rPr>
                <w:rFonts w:hint="eastAsia" w:ascii="宋体" w:hAnsi="宋体" w:cs="宋体"/>
                <w:color w:val="auto"/>
                <w:sz w:val="21"/>
                <w:szCs w:val="21"/>
              </w:rPr>
              <w:t>提供的办公区域月度消防设备、设施检查记录，检查结果符合规定要求。</w:t>
            </w:r>
          </w:p>
        </w:tc>
        <w:tc>
          <w:tcPr>
            <w:tcW w:w="841" w:type="dxa"/>
          </w:tcPr>
          <w:p>
            <w:pPr>
              <w:pStyle w:val="2"/>
              <w:pageBreakBefore w:val="0"/>
              <w:kinsoku/>
              <w:wordWrap/>
              <w:overflowPunct/>
              <w:topLinePunct w:val="0"/>
              <w:bidi w:val="0"/>
              <w:spacing w:line="240" w:lineRule="auto"/>
              <w:rPr>
                <w:rFonts w:hint="eastAsia" w:eastAsia="宋体"/>
                <w:color w:val="auto"/>
                <w:sz w:val="28"/>
                <w:szCs w:val="28"/>
                <w:highlight w:val="magenta"/>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83" w:hRule="atLeast"/>
        </w:trPr>
        <w:tc>
          <w:tcPr>
            <w:tcW w:w="2160" w:type="dxa"/>
            <w:vAlign w:val="top"/>
          </w:tcPr>
          <w:p>
            <w:pPr>
              <w:keepNext w:val="0"/>
              <w:keepLines w:val="0"/>
              <w:pageBreakBefore w:val="0"/>
              <w:suppressLineNumbers w:val="0"/>
              <w:kinsoku/>
              <w:wordWrap/>
              <w:overflowPunct/>
              <w:topLinePunct w:val="0"/>
              <w:bidi w:val="0"/>
              <w:adjustRightInd w:val="0"/>
              <w:snapToGrid w:val="0"/>
              <w:spacing w:beforeAutospacing="0" w:afterAutospacing="0" w:line="240" w:lineRule="auto"/>
              <w:ind w:left="0" w:leftChars="0" w:right="0" w:rightChars="0"/>
              <w:jc w:val="center"/>
              <w:rPr>
                <w:rFonts w:hint="eastAsia" w:ascii="宋体" w:hAnsi="宋体" w:eastAsia="宋体" w:cs="Times New Roman"/>
                <w:color w:val="auto"/>
                <w:kern w:val="2"/>
                <w:sz w:val="21"/>
                <w:szCs w:val="21"/>
                <w:lang w:val="en-US" w:eastAsia="zh-CN" w:bidi="ar-SA"/>
              </w:rPr>
            </w:pPr>
            <w:r>
              <w:rPr>
                <w:rFonts w:hint="eastAsia" w:ascii="宋体" w:hAnsi="宋体" w:cs="新宋体"/>
                <w:color w:val="auto"/>
                <w:szCs w:val="21"/>
              </w:rPr>
              <w:t>应急准备和响应</w:t>
            </w:r>
          </w:p>
        </w:tc>
        <w:tc>
          <w:tcPr>
            <w:tcW w:w="960" w:type="dxa"/>
            <w:vAlign w:val="top"/>
          </w:tcPr>
          <w:p>
            <w:pPr>
              <w:keepNext w:val="0"/>
              <w:keepLines w:val="0"/>
              <w:pageBreakBefore w:val="0"/>
              <w:suppressLineNumbers w:val="0"/>
              <w:kinsoku/>
              <w:wordWrap/>
              <w:overflowPunct/>
              <w:topLinePunct w:val="0"/>
              <w:bidi w:val="0"/>
              <w:spacing w:beforeAutospacing="0" w:afterAutospacing="0" w:line="240" w:lineRule="auto"/>
              <w:ind w:left="0" w:right="0"/>
              <w:rPr>
                <w:rFonts w:hint="default"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S</w:t>
            </w:r>
            <w:r>
              <w:rPr>
                <w:rFonts w:hint="eastAsia" w:ascii="宋体" w:hAnsi="宋体" w:cs="新宋体"/>
                <w:color w:val="auto"/>
                <w:szCs w:val="21"/>
              </w:rPr>
              <w:t>8.2</w:t>
            </w:r>
          </w:p>
          <w:p>
            <w:pPr>
              <w:keepNext w:val="0"/>
              <w:keepLines w:val="0"/>
              <w:pageBreakBefore w:val="0"/>
              <w:suppressLineNumbers w:val="0"/>
              <w:kinsoku/>
              <w:wordWrap/>
              <w:overflowPunct/>
              <w:topLinePunct w:val="0"/>
              <w:bidi w:val="0"/>
              <w:spacing w:beforeAutospacing="0" w:afterAutospacing="0" w:line="240" w:lineRule="auto"/>
              <w:ind w:left="0" w:leftChars="0" w:right="0" w:rightChars="0"/>
              <w:rPr>
                <w:rFonts w:hint="eastAsia" w:ascii="宋体" w:hAnsi="宋体" w:eastAsia="宋体" w:cs="Times New Roman"/>
                <w:color w:val="auto"/>
                <w:kern w:val="2"/>
                <w:sz w:val="21"/>
                <w:szCs w:val="21"/>
                <w:lang w:val="en-US" w:eastAsia="zh-CN" w:bidi="ar-SA"/>
              </w:rPr>
            </w:pPr>
          </w:p>
        </w:tc>
        <w:tc>
          <w:tcPr>
            <w:tcW w:w="10748" w:type="dxa"/>
            <w:gridSpan w:val="2"/>
            <w:vAlign w:val="top"/>
          </w:tcPr>
          <w:p>
            <w:pPr>
              <w:spacing w:after="0" w:line="400" w:lineRule="exact"/>
              <w:ind w:firstLine="315" w:firstLineChars="15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查见：《</w:t>
            </w:r>
            <w:r>
              <w:rPr>
                <w:rFonts w:hint="eastAsia"/>
                <w:color w:val="auto"/>
              </w:rPr>
              <w:t>应急准备和响应管理制度</w:t>
            </w:r>
            <w:r>
              <w:rPr>
                <w:rFonts w:hint="eastAsia"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lang w:val="en-US" w:eastAsia="zh-CN"/>
              </w:rPr>
              <w:t>火灾事故应急预案</w:t>
            </w:r>
            <w:r>
              <w:rPr>
                <w:rFonts w:hint="eastAsia"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lang w:val="en-US" w:eastAsia="zh-CN"/>
              </w:rPr>
              <w:t>固体废弃物分类处置管理规定</w:t>
            </w:r>
            <w:r>
              <w:rPr>
                <w:rFonts w:hint="eastAsia" w:ascii="宋体" w:hAnsi="宋体" w:eastAsia="宋体" w:cs="Times New Roman"/>
                <w:color w:val="auto"/>
                <w:sz w:val="21"/>
                <w:szCs w:val="21"/>
                <w:highlight w:val="none"/>
              </w:rPr>
              <w:t>》等。</w:t>
            </w:r>
          </w:p>
          <w:p>
            <w:pPr>
              <w:spacing w:after="0" w:line="400" w:lineRule="exact"/>
              <w:ind w:firstLine="315" w:firstLineChars="150"/>
              <w:rPr>
                <w:rFonts w:hint="eastAsia" w:ascii="宋体" w:hAnsi="宋体" w:eastAsia="宋体" w:cs="Times New Roman"/>
                <w:color w:val="auto"/>
                <w:sz w:val="21"/>
                <w:szCs w:val="21"/>
                <w:highlight w:val="none"/>
                <w:lang w:val="en-US" w:eastAsia="zh-CN"/>
              </w:rPr>
            </w:pPr>
            <w:r>
              <w:rPr>
                <w:rFonts w:hint="eastAsia" w:ascii="宋体" w:hAnsi="宋体" w:eastAsia="宋体" w:cs="Times New Roman"/>
                <w:color w:val="auto"/>
                <w:sz w:val="21"/>
                <w:szCs w:val="21"/>
                <w:highlight w:val="none"/>
              </w:rPr>
              <w:t>查见：</w:t>
            </w:r>
            <w:r>
              <w:rPr>
                <w:rFonts w:hint="eastAsia" w:ascii="宋体" w:hAnsi="宋体" w:eastAsia="宋体" w:cs="Times New Roman"/>
                <w:color w:val="auto"/>
                <w:sz w:val="21"/>
                <w:szCs w:val="21"/>
                <w:highlight w:val="none"/>
                <w:lang w:val="en-US" w:eastAsia="zh-CN"/>
              </w:rPr>
              <w:t>火灾事故应急预案演练</w:t>
            </w:r>
            <w:r>
              <w:rPr>
                <w:rFonts w:hint="eastAsia" w:ascii="宋体" w:hAnsi="宋体" w:eastAsia="宋体" w:cs="Times New Roman"/>
                <w:color w:val="auto"/>
                <w:sz w:val="21"/>
                <w:szCs w:val="21"/>
                <w:highlight w:val="none"/>
              </w:rPr>
              <w:t>：</w:t>
            </w:r>
            <w:r>
              <w:rPr>
                <w:rFonts w:hint="eastAsia" w:ascii="宋体" w:hAnsi="宋体" w:eastAsia="宋体" w:cs="Times New Roman"/>
                <w:color w:val="auto"/>
                <w:sz w:val="21"/>
                <w:szCs w:val="21"/>
                <w:highlight w:val="none"/>
                <w:lang w:val="en-US" w:eastAsia="zh-CN"/>
              </w:rPr>
              <w:t>为了</w:t>
            </w:r>
            <w:r>
              <w:rPr>
                <w:rFonts w:hint="eastAsia" w:ascii="宋体" w:hAnsi="宋体"/>
                <w:color w:val="auto"/>
              </w:rPr>
              <w:t>普及消防知识，提高全体员工的消防安全意识，增强火灾发生时，员工在报警、灭火、疏散和抢救等方面的快速应变能力，确保公司的人身财产安全。</w:t>
            </w:r>
            <w:r>
              <w:rPr>
                <w:rFonts w:hint="eastAsia" w:ascii="宋体" w:hAnsi="宋体" w:eastAsia="宋体" w:cs="Times New Roman"/>
                <w:color w:val="auto"/>
                <w:sz w:val="21"/>
                <w:szCs w:val="21"/>
                <w:highlight w:val="none"/>
                <w:lang w:val="en-US" w:eastAsia="zh-CN"/>
              </w:rPr>
              <w:t>销售部</w:t>
            </w:r>
            <w:r>
              <w:rPr>
                <w:rFonts w:hint="eastAsia" w:ascii="宋体" w:hAnsi="宋体" w:eastAsia="宋体" w:cs="Times New Roman"/>
                <w:color w:val="auto"/>
                <w:sz w:val="21"/>
                <w:szCs w:val="21"/>
                <w:highlight w:val="none"/>
              </w:rPr>
              <w:t>相关人员参加</w:t>
            </w:r>
            <w:r>
              <w:rPr>
                <w:rFonts w:hint="eastAsia" w:ascii="宋体" w:hAnsi="宋体" w:eastAsia="宋体" w:cs="Times New Roman"/>
                <w:color w:val="auto"/>
                <w:sz w:val="21"/>
                <w:szCs w:val="21"/>
                <w:highlight w:val="none"/>
                <w:lang w:eastAsia="zh-CN"/>
              </w:rPr>
              <w:t>了2022年3月22日由综合部</w:t>
            </w:r>
            <w:r>
              <w:rPr>
                <w:rFonts w:hint="eastAsia" w:ascii="宋体" w:hAnsi="宋体" w:eastAsia="宋体" w:cs="Times New Roman"/>
                <w:color w:val="auto"/>
                <w:sz w:val="21"/>
                <w:szCs w:val="21"/>
                <w:highlight w:val="none"/>
              </w:rPr>
              <w:t>组织</w:t>
            </w:r>
            <w:r>
              <w:rPr>
                <w:rFonts w:hint="eastAsia" w:ascii="宋体" w:hAnsi="宋体" w:eastAsia="宋体" w:cs="Times New Roman"/>
                <w:color w:val="auto"/>
                <w:sz w:val="21"/>
                <w:szCs w:val="21"/>
                <w:highlight w:val="none"/>
                <w:lang w:val="en-US" w:eastAsia="zh-CN"/>
              </w:rPr>
              <w:t>的</w:t>
            </w:r>
            <w:r>
              <w:rPr>
                <w:rFonts w:hint="eastAsia" w:ascii="宋体" w:hAnsi="宋体" w:eastAsia="宋体" w:cs="Times New Roman"/>
                <w:color w:val="auto"/>
                <w:sz w:val="21"/>
                <w:szCs w:val="21"/>
                <w:highlight w:val="none"/>
              </w:rPr>
              <w:t>消防演练</w:t>
            </w:r>
            <w:r>
              <w:rPr>
                <w:rFonts w:hint="eastAsia" w:ascii="宋体" w:hAnsi="宋体" w:eastAsia="宋体" w:cs="Times New Roman"/>
                <w:color w:val="auto"/>
                <w:sz w:val="21"/>
                <w:szCs w:val="21"/>
                <w:highlight w:val="none"/>
                <w:lang w:val="en-US" w:eastAsia="zh-CN"/>
              </w:rPr>
              <w:t>。</w:t>
            </w:r>
          </w:p>
          <w:p>
            <w:pPr>
              <w:spacing w:after="0" w:line="400" w:lineRule="exact"/>
              <w:ind w:firstLine="315" w:firstLineChars="150"/>
              <w:rPr>
                <w:rFonts w:hint="eastAsia" w:ascii="宋体" w:hAnsi="宋体" w:eastAsia="宋体" w:cs="Times New Roman"/>
                <w:color w:val="auto"/>
                <w:sz w:val="21"/>
                <w:szCs w:val="21"/>
                <w:highlight w:val="none"/>
              </w:rPr>
            </w:pPr>
            <w:r>
              <w:rPr>
                <w:rFonts w:hint="eastAsia" w:ascii="宋体" w:hAnsi="宋体" w:eastAsia="宋体" w:cs="Times New Roman"/>
                <w:color w:val="auto"/>
                <w:sz w:val="21"/>
                <w:szCs w:val="21"/>
                <w:highlight w:val="none"/>
              </w:rPr>
              <w:t>查，现场能提供以上演练记录及</w:t>
            </w:r>
            <w:r>
              <w:rPr>
                <w:rFonts w:hint="eastAsia" w:ascii="宋体" w:hAnsi="宋体" w:eastAsia="宋体" w:cs="Times New Roman"/>
                <w:color w:val="auto"/>
                <w:sz w:val="21"/>
                <w:szCs w:val="21"/>
                <w:highlight w:val="none"/>
                <w:lang w:val="en-US" w:eastAsia="zh-CN"/>
              </w:rPr>
              <w:t>消防安全演习总结</w:t>
            </w:r>
            <w:r>
              <w:rPr>
                <w:rFonts w:hint="eastAsia" w:ascii="宋体" w:hAnsi="宋体" w:eastAsia="宋体" w:cs="Times New Roman"/>
                <w:color w:val="auto"/>
                <w:sz w:val="21"/>
                <w:szCs w:val="21"/>
                <w:highlight w:val="none"/>
              </w:rPr>
              <w:t>报告。通过演练，让所有</w:t>
            </w:r>
            <w:r>
              <w:rPr>
                <w:rFonts w:hint="eastAsia" w:ascii="宋体" w:hAnsi="宋体" w:eastAsia="宋体" w:cs="Times New Roman"/>
                <w:color w:val="auto"/>
                <w:sz w:val="21"/>
                <w:szCs w:val="21"/>
                <w:highlight w:val="none"/>
                <w:lang w:val="en-US" w:eastAsia="zh-CN"/>
              </w:rPr>
              <w:t>员</w:t>
            </w:r>
            <w:r>
              <w:rPr>
                <w:rFonts w:hint="eastAsia" w:ascii="宋体" w:hAnsi="宋体" w:eastAsia="宋体" w:cs="Times New Roman"/>
                <w:color w:val="auto"/>
                <w:sz w:val="21"/>
                <w:szCs w:val="21"/>
                <w:highlight w:val="none"/>
              </w:rPr>
              <w:t>工对火灾事故应急疏散、正确逃生和正确使用灭火器材的技能有了进一步的实际体验，基本完成了本次消防演习，也达到了预期的目的等。</w:t>
            </w:r>
          </w:p>
          <w:p>
            <w:pPr>
              <w:spacing w:after="0" w:line="400" w:lineRule="exact"/>
              <w:ind w:firstLine="315" w:firstLineChars="150"/>
              <w:rPr>
                <w:rFonts w:hint="eastAsia" w:ascii="宋体" w:hAnsi="宋体" w:eastAsia="宋体" w:cs="宋体"/>
                <w:color w:val="auto"/>
                <w:kern w:val="2"/>
                <w:sz w:val="21"/>
                <w:szCs w:val="21"/>
                <w:lang w:val="en-US" w:eastAsia="zh-CN" w:bidi="ar-SA"/>
              </w:rPr>
            </w:pPr>
            <w:r>
              <w:rPr>
                <w:rFonts w:hint="eastAsia" w:ascii="宋体" w:hAnsi="宋体" w:eastAsia="宋体" w:cs="Times New Roman"/>
                <w:color w:val="auto"/>
                <w:sz w:val="21"/>
                <w:szCs w:val="21"/>
                <w:highlight w:val="none"/>
                <w:lang w:eastAsia="zh-CN"/>
              </w:rPr>
              <w:t>查应急准备：办公室</w:t>
            </w:r>
            <w:r>
              <w:rPr>
                <w:rFonts w:hint="eastAsia" w:ascii="宋体" w:hAnsi="宋体" w:eastAsia="宋体" w:cs="Times New Roman"/>
                <w:color w:val="auto"/>
                <w:sz w:val="21"/>
                <w:szCs w:val="21"/>
                <w:highlight w:val="none"/>
                <w:lang w:val="en-US" w:eastAsia="zh-CN"/>
              </w:rPr>
              <w:t>区域配置有</w:t>
            </w:r>
            <w:r>
              <w:rPr>
                <w:rFonts w:hint="eastAsia" w:ascii="宋体" w:hAnsi="宋体" w:eastAsia="宋体" w:cs="Times New Roman"/>
                <w:color w:val="auto"/>
                <w:sz w:val="21"/>
                <w:szCs w:val="21"/>
                <w:highlight w:val="none"/>
              </w:rPr>
              <w:t>消防器材</w:t>
            </w:r>
            <w:r>
              <w:rPr>
                <w:rFonts w:hint="eastAsia" w:ascii="宋体" w:hAnsi="宋体" w:eastAsia="宋体" w:cs="Times New Roman"/>
                <w:color w:val="auto"/>
                <w:sz w:val="21"/>
                <w:szCs w:val="21"/>
                <w:highlight w:val="none"/>
                <w:lang w:eastAsia="zh-CN"/>
              </w:rPr>
              <w:t>，两只灭火器过期，</w:t>
            </w:r>
            <w:r>
              <w:rPr>
                <w:rFonts w:hint="eastAsia" w:ascii="宋体" w:hAnsi="宋体" w:eastAsia="宋体" w:cs="Times New Roman"/>
                <w:color w:val="auto"/>
                <w:sz w:val="21"/>
                <w:szCs w:val="21"/>
                <w:highlight w:val="none"/>
                <w:lang w:val="en-US" w:eastAsia="zh-CN"/>
              </w:rPr>
              <w:t>已开具不符合见综合部ES8.2条款</w:t>
            </w:r>
            <w:r>
              <w:rPr>
                <w:rFonts w:hint="eastAsia" w:ascii="宋体" w:hAnsi="宋体" w:eastAsia="宋体" w:cs="Times New Roman"/>
                <w:color w:val="auto"/>
                <w:sz w:val="21"/>
                <w:szCs w:val="21"/>
                <w:highlight w:val="none"/>
              </w:rPr>
              <w:t>。</w:t>
            </w:r>
          </w:p>
        </w:tc>
        <w:tc>
          <w:tcPr>
            <w:tcW w:w="841" w:type="dxa"/>
          </w:tcPr>
          <w:p>
            <w:pPr>
              <w:keepNext w:val="0"/>
              <w:keepLines w:val="0"/>
              <w:pageBreakBefore w:val="0"/>
              <w:suppressLineNumbers w:val="0"/>
              <w:kinsoku/>
              <w:wordWrap/>
              <w:overflowPunct/>
              <w:topLinePunct w:val="0"/>
              <w:bidi w:val="0"/>
              <w:spacing w:beforeAutospacing="0" w:afterAutospacing="0" w:line="240" w:lineRule="auto"/>
              <w:ind w:left="0" w:right="0"/>
              <w:rPr>
                <w:rFonts w:hint="default"/>
                <w:color w:val="auto"/>
                <w:szCs w:val="20"/>
              </w:rPr>
            </w:pPr>
            <w:r>
              <w:rPr>
                <w:rFonts w:hint="eastAsia"/>
                <w:color w:val="auto"/>
                <w:lang w:eastAsia="zh-CN"/>
              </w:rPr>
              <w:t>符合</w:t>
            </w:r>
          </w:p>
        </w:tc>
      </w:tr>
    </w:tbl>
    <w:p>
      <w:pPr>
        <w:pStyle w:val="9"/>
        <w:pageBreakBefore w:val="0"/>
        <w:kinsoku/>
        <w:wordWrap/>
        <w:overflowPunct/>
        <w:topLinePunct w:val="0"/>
        <w:bidi w:val="0"/>
        <w:spacing w:line="240" w:lineRule="auto"/>
        <w:rPr>
          <w:rFonts w:hint="eastAsia"/>
          <w:color w:val="auto"/>
        </w:rPr>
      </w:pPr>
      <w:r>
        <w:rPr>
          <w:rFonts w:hint="eastAsia"/>
          <w:color w:val="auto"/>
        </w:rPr>
        <w:t>说明：不符合标注N</w:t>
      </w:r>
    </w:p>
    <w:p>
      <w:pPr>
        <w:pStyle w:val="9"/>
        <w:pageBreakBefore w:val="0"/>
        <w:kinsoku/>
        <w:wordWrap/>
        <w:overflowPunct/>
        <w:topLinePunct w:val="0"/>
        <w:bidi w:val="0"/>
        <w:spacing w:line="240" w:lineRule="auto"/>
        <w:rPr>
          <w:rFonts w:hint="eastAsia"/>
          <w:color w:val="auto"/>
        </w:rPr>
      </w:pPr>
    </w:p>
    <w:p>
      <w:pPr>
        <w:rPr>
          <w:color w:val="auto"/>
        </w:rPr>
      </w:pPr>
    </w:p>
    <w:sectPr>
      <w:headerReference r:id="rId3" w:type="default"/>
      <w:footerReference r:id="rId4" w:type="default"/>
      <w:pgSz w:w="16838" w:h="11906" w:orient="landscape"/>
      <w:pgMar w:top="1440" w:right="1080" w:bottom="1440" w:left="1080" w:header="680"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隶书">
    <w:panose1 w:val="02010509060101010101"/>
    <w:charset w:val="86"/>
    <w:family w:val="modern"/>
    <w:pitch w:val="default"/>
    <w:sig w:usb0="00000001" w:usb1="080E0000" w:usb2="00000000" w:usb3="00000000" w:csb0="00040000" w:csb1="00000000"/>
  </w:font>
  <w:font w:name="新宋体">
    <w:panose1 w:val="02010609030101010101"/>
    <w:charset w:val="86"/>
    <w:family w:val="modern"/>
    <w:pitch w:val="default"/>
    <w:sig w:usb0="00000283" w:usb1="288F0000" w:usb2="00000006" w:usb3="00000000" w:csb0="00040001" w:csb1="00000000"/>
  </w:font>
  <w:font w:name="仿宋">
    <w:panose1 w:val="02010609060101010101"/>
    <w:charset w:val="86"/>
    <w:family w:val="modern"/>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altName w:val="仿宋"/>
    <w:panose1 w:val="00000000000000000000"/>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Lucida Sans">
    <w:altName w:val="Lucida Sans Unicode"/>
    <w:panose1 w:val="020B0602030504020204"/>
    <w:charset w:val="00"/>
    <w:family w:val="swiss"/>
    <w:pitch w:val="default"/>
    <w:sig w:usb0="00000000" w:usb1="00000000" w:usb2="00000008" w:usb3="00000000" w:csb0="0000009F" w:csb1="00000000"/>
  </w:font>
  <w:font w:name="Lucida Sans Unicode">
    <w:panose1 w:val="020B0602030504020204"/>
    <w:charset w:val="00"/>
    <w:family w:val="auto"/>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9"/>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9"/>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0"/>
      <w:pBdr>
        <w:bottom w:val="none" w:color="auto" w:sz="0" w:space="0"/>
      </w:pBdr>
      <w:tabs>
        <w:tab w:val="left" w:pos="8910"/>
        <w:tab w:val="left" w:pos="9142"/>
        <w:tab w:val="clear" w:pos="4153"/>
      </w:tabs>
      <w:spacing w:line="320" w:lineRule="exact"/>
      <w:ind w:left="-86" w:leftChars="-41" w:firstLine="810" w:firstLineChars="450"/>
      <w:jc w:val="left"/>
      <w:rPr>
        <w:rStyle w:val="19"/>
        <w:rFonts w:hint="default"/>
      </w:rPr>
    </w:pPr>
    <w:r>
      <w:drawing>
        <wp:anchor distT="0" distB="0" distL="114300" distR="114300" simplePos="0" relativeHeight="251661312" behindDoc="0" locked="0" layoutInCell="1" allowOverlap="1">
          <wp:simplePos x="0" y="0"/>
          <wp:positionH relativeFrom="column">
            <wp:posOffset>-76200</wp:posOffset>
          </wp:positionH>
          <wp:positionV relativeFrom="paragraph">
            <wp:posOffset>-31750</wp:posOffset>
          </wp:positionV>
          <wp:extent cx="485775" cy="485775"/>
          <wp:effectExtent l="19050" t="0" r="9525" b="0"/>
          <wp:wrapTopAndBottom/>
          <wp:docPr id="4"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0" descr="新LOGO.png"/>
                  <pic:cNvPicPr>
                    <a:picLocks noChangeAspect="1"/>
                  </pic:cNvPicPr>
                </pic:nvPicPr>
                <pic:blipFill>
                  <a:blip r:embed="rId1"/>
                  <a:stretch>
                    <a:fillRect/>
                  </a:stretch>
                </pic:blipFill>
                <pic:spPr>
                  <a:xfrm>
                    <a:off x="0" y="0"/>
                    <a:ext cx="485775" cy="485775"/>
                  </a:xfrm>
                  <a:prstGeom prst="rect">
                    <a:avLst/>
                  </a:prstGeom>
                </pic:spPr>
              </pic:pic>
            </a:graphicData>
          </a:graphic>
        </wp:anchor>
      </w:drawing>
    </w:r>
    <w:r>
      <w:pict>
        <v:shape id="_x0000_s2049" o:spid="_x0000_s2049" o:spt="202" type="#_x0000_t202" style="position:absolute;left:0pt;margin-left:620.4pt;margin-top:12.55pt;height:20.2pt;width:102.7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ISC-B-II-12(05版）</w:t>
                </w:r>
              </w:p>
            </w:txbxContent>
          </v:textbox>
        </v:shape>
      </w:pict>
    </w:r>
    <w:r>
      <w:rPr>
        <w:rStyle w:val="19"/>
        <w:rFonts w:hint="default"/>
      </w:rPr>
      <w:t>北京国标联合认证有限公司</w:t>
    </w:r>
    <w:r>
      <w:rPr>
        <w:rStyle w:val="19"/>
        <w:rFonts w:hint="default"/>
      </w:rPr>
      <w:tab/>
    </w:r>
    <w:r>
      <w:rPr>
        <w:rStyle w:val="19"/>
        <w:rFonts w:hint="default"/>
      </w:rPr>
      <w:tab/>
    </w:r>
    <w:r>
      <w:rPr>
        <w:rStyle w:val="19"/>
        <w:rFonts w:hint="default"/>
      </w:rPr>
      <w:tab/>
    </w:r>
  </w:p>
  <w:p>
    <w:pPr>
      <w:pStyle w:val="10"/>
      <w:pBdr>
        <w:bottom w:val="none" w:color="auto" w:sz="0" w:space="0"/>
      </w:pBdr>
      <w:spacing w:line="320" w:lineRule="exact"/>
      <w:ind w:firstLine="756" w:firstLineChars="400"/>
      <w:jc w:val="left"/>
    </w:pPr>
    <w:r>
      <w:rPr>
        <w:rStyle w:val="19"/>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E412D1F"/>
    <w:multiLevelType w:val="singleLevel"/>
    <w:tmpl w:val="9E412D1F"/>
    <w:lvl w:ilvl="0" w:tentative="0">
      <w:start w:val="1"/>
      <w:numFmt w:val="decimal"/>
      <w:suff w:val="nothing"/>
      <w:lvlText w:val="%1．"/>
      <w:lvlJc w:val="left"/>
      <w:pPr>
        <w:ind w:left="0" w:firstLine="400"/>
      </w:pPr>
      <w:rPr>
        <w:rFonts w:hint="default"/>
      </w:rPr>
    </w:lvl>
  </w:abstractNum>
  <w:abstractNum w:abstractNumId="1">
    <w:nsid w:val="D942383B"/>
    <w:multiLevelType w:val="singleLevel"/>
    <w:tmpl w:val="D942383B"/>
    <w:lvl w:ilvl="0" w:tentative="0">
      <w:start w:val="1"/>
      <w:numFmt w:val="decimal"/>
      <w:suff w:val="nothing"/>
      <w:lvlText w:val="%1．"/>
      <w:lvlJc w:val="left"/>
      <w:pPr>
        <w:ind w:left="0" w:firstLine="400"/>
      </w:pPr>
      <w:rPr>
        <w:rFonts w:hint="default"/>
      </w:rPr>
    </w:lvl>
  </w:abstractNum>
  <w:abstractNum w:abstractNumId="2">
    <w:nsid w:val="E8277890"/>
    <w:multiLevelType w:val="singleLevel"/>
    <w:tmpl w:val="E8277890"/>
    <w:lvl w:ilvl="0" w:tentative="0">
      <w:start w:val="1"/>
      <w:numFmt w:val="decimal"/>
      <w:suff w:val="nothing"/>
      <w:lvlText w:val="%1、"/>
      <w:lvlJc w:val="left"/>
    </w:lvl>
  </w:abstractNum>
  <w:abstractNum w:abstractNumId="3">
    <w:nsid w:val="FE1AE68A"/>
    <w:multiLevelType w:val="singleLevel"/>
    <w:tmpl w:val="FE1AE68A"/>
    <w:lvl w:ilvl="0" w:tentative="0">
      <w:start w:val="1"/>
      <w:numFmt w:val="decimal"/>
      <w:lvlText w:val="%1."/>
      <w:lvlJc w:val="left"/>
      <w:pPr>
        <w:ind w:left="425" w:hanging="425"/>
      </w:pPr>
      <w:rPr>
        <w:rFonts w:hint="default"/>
      </w:rPr>
    </w:lvl>
  </w:abstractNum>
  <w:abstractNum w:abstractNumId="4">
    <w:nsid w:val="59BF21E7"/>
    <w:multiLevelType w:val="singleLevel"/>
    <w:tmpl w:val="59BF21E7"/>
    <w:lvl w:ilvl="0" w:tentative="0">
      <w:start w:val="1"/>
      <w:numFmt w:val="decimal"/>
      <w:suff w:val="nothing"/>
      <w:lvlText w:val="%1、"/>
      <w:lvlJc w:val="left"/>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000000"/>
    <w:rsid w:val="0F606D5A"/>
    <w:rsid w:val="11E4308F"/>
    <w:rsid w:val="5FE666B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paragraph" w:styleId="3">
    <w:name w:val="heading 3"/>
    <w:basedOn w:val="1"/>
    <w:next w:val="1"/>
    <w:qFormat/>
    <w:uiPriority w:val="0"/>
    <w:pPr>
      <w:keepNext/>
      <w:keepLines/>
      <w:spacing w:before="260" w:after="260" w:line="413" w:lineRule="auto"/>
      <w:outlineLvl w:val="2"/>
    </w:pPr>
    <w:rPr>
      <w:b/>
      <w:bCs/>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4">
    <w:name w:val="Normal Indent"/>
    <w:basedOn w:val="1"/>
    <w:qFormat/>
    <w:uiPriority w:val="0"/>
    <w:pPr>
      <w:ind w:firstLine="420"/>
    </w:pPr>
    <w:rPr>
      <w:szCs w:val="20"/>
    </w:rPr>
  </w:style>
  <w:style w:type="paragraph" w:styleId="5">
    <w:name w:val="Body Text"/>
    <w:basedOn w:val="1"/>
    <w:unhideWhenUsed/>
    <w:qFormat/>
    <w:uiPriority w:val="0"/>
    <w:pPr>
      <w:spacing w:after="120"/>
    </w:pPr>
  </w:style>
  <w:style w:type="paragraph" w:styleId="6">
    <w:name w:val="Body Text Indent"/>
    <w:basedOn w:val="1"/>
    <w:qFormat/>
    <w:uiPriority w:val="0"/>
    <w:pPr>
      <w:spacing w:line="360" w:lineRule="auto"/>
      <w:ind w:firstLine="420"/>
    </w:pPr>
    <w:rPr>
      <w:rFonts w:hint="eastAsia" w:ascii="宋体"/>
    </w:rPr>
  </w:style>
  <w:style w:type="paragraph" w:styleId="7">
    <w:name w:val="Plain Text"/>
    <w:basedOn w:val="1"/>
    <w:qFormat/>
    <w:uiPriority w:val="99"/>
    <w:rPr>
      <w:rFonts w:ascii="宋体" w:hAnsi="Courier New"/>
    </w:rPr>
  </w:style>
  <w:style w:type="paragraph" w:styleId="8">
    <w:name w:val="Balloon Text"/>
    <w:basedOn w:val="1"/>
    <w:link w:val="18"/>
    <w:semiHidden/>
    <w:unhideWhenUsed/>
    <w:qFormat/>
    <w:uiPriority w:val="99"/>
    <w:rPr>
      <w:sz w:val="18"/>
      <w:szCs w:val="18"/>
    </w:rPr>
  </w:style>
  <w:style w:type="paragraph" w:styleId="9">
    <w:name w:val="footer"/>
    <w:basedOn w:val="1"/>
    <w:link w:val="17"/>
    <w:unhideWhenUsed/>
    <w:qFormat/>
    <w:uiPriority w:val="99"/>
    <w:pPr>
      <w:tabs>
        <w:tab w:val="center" w:pos="4153"/>
        <w:tab w:val="right" w:pos="8306"/>
      </w:tabs>
      <w:snapToGrid w:val="0"/>
      <w:jc w:val="left"/>
    </w:pPr>
    <w:rPr>
      <w:sz w:val="18"/>
      <w:szCs w:val="18"/>
    </w:rPr>
  </w:style>
  <w:style w:type="paragraph" w:styleId="10">
    <w:name w:val="header"/>
    <w:basedOn w:val="1"/>
    <w:link w:val="16"/>
    <w:unhideWhenUsed/>
    <w:qFormat/>
    <w:uiPriority w:val="0"/>
    <w:pPr>
      <w:pBdr>
        <w:bottom w:val="single" w:color="auto" w:sz="6" w:space="1"/>
      </w:pBdr>
      <w:tabs>
        <w:tab w:val="center" w:pos="4153"/>
        <w:tab w:val="right" w:pos="8306"/>
      </w:tabs>
      <w:snapToGrid w:val="0"/>
      <w:jc w:val="center"/>
    </w:pPr>
    <w:rPr>
      <w:sz w:val="18"/>
      <w:szCs w:val="18"/>
    </w:rPr>
  </w:style>
  <w:style w:type="paragraph" w:styleId="11">
    <w:name w:val="Normal (Web)"/>
    <w:basedOn w:val="1"/>
    <w:unhideWhenUsed/>
    <w:qFormat/>
    <w:uiPriority w:val="99"/>
    <w:rPr>
      <w:color w:val="000000"/>
      <w:kern w:val="0"/>
      <w:sz w:val="24"/>
      <w:szCs w:val="24"/>
    </w:rPr>
  </w:style>
  <w:style w:type="table" w:styleId="13">
    <w:name w:val="Table Grid"/>
    <w:basedOn w:val="12"/>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5">
    <w:name w:val="Hyperlink"/>
    <w:qFormat/>
    <w:uiPriority w:val="99"/>
    <w:rPr>
      <w:rFonts w:ascii="Times New Roman" w:hAnsi="Times New Roman" w:eastAsia="宋体"/>
      <w:color w:val="auto"/>
      <w:spacing w:val="0"/>
      <w:w w:val="100"/>
      <w:position w:val="0"/>
      <w:sz w:val="21"/>
      <w:u w:val="none"/>
      <w:vertAlign w:val="baseline"/>
    </w:rPr>
  </w:style>
  <w:style w:type="character" w:customStyle="1" w:styleId="16">
    <w:name w:val="页眉 Char"/>
    <w:basedOn w:val="14"/>
    <w:link w:val="10"/>
    <w:qFormat/>
    <w:uiPriority w:val="99"/>
    <w:rPr>
      <w:rFonts w:ascii="Times New Roman" w:hAnsi="Times New Roman" w:eastAsia="宋体" w:cs="Times New Roman"/>
      <w:sz w:val="18"/>
      <w:szCs w:val="18"/>
    </w:rPr>
  </w:style>
  <w:style w:type="character" w:customStyle="1" w:styleId="17">
    <w:name w:val="页脚 Char"/>
    <w:basedOn w:val="14"/>
    <w:link w:val="9"/>
    <w:qFormat/>
    <w:uiPriority w:val="99"/>
    <w:rPr>
      <w:rFonts w:ascii="Times New Roman" w:hAnsi="Times New Roman" w:eastAsia="宋体" w:cs="Times New Roman"/>
      <w:sz w:val="18"/>
      <w:szCs w:val="18"/>
    </w:rPr>
  </w:style>
  <w:style w:type="character" w:customStyle="1" w:styleId="18">
    <w:name w:val="批注框文本 Char"/>
    <w:basedOn w:val="14"/>
    <w:link w:val="8"/>
    <w:semiHidden/>
    <w:qFormat/>
    <w:uiPriority w:val="99"/>
    <w:rPr>
      <w:rFonts w:ascii="Times New Roman" w:hAnsi="Times New Roman" w:eastAsia="宋体" w:cs="Times New Roman"/>
      <w:sz w:val="18"/>
      <w:szCs w:val="18"/>
    </w:rPr>
  </w:style>
  <w:style w:type="character" w:customStyle="1" w:styleId="19">
    <w:name w:val="Char Char1"/>
    <w:qFormat/>
    <w:locked/>
    <w:uiPriority w:val="0"/>
    <w:rPr>
      <w:rFonts w:hint="eastAsia" w:ascii="宋体" w:hAnsi="Courier New" w:eastAsia="宋体"/>
      <w:kern w:val="2"/>
      <w:sz w:val="21"/>
      <w:lang w:val="en-US" w:eastAsia="zh-CN" w:bidi="ar-SA"/>
    </w:rPr>
  </w:style>
  <w:style w:type="paragraph" w:customStyle="1" w:styleId="20">
    <w:name w:val="列出段落1"/>
    <w:basedOn w:val="1"/>
    <w:qFormat/>
    <w:uiPriority w:val="34"/>
    <w:pPr>
      <w:ind w:firstLine="420" w:firstLineChars="200"/>
    </w:pPr>
    <w:rPr>
      <w:rFonts w:ascii="Calibri" w:hAnsi="Calibri"/>
      <w:szCs w:val="22"/>
    </w:rPr>
  </w:style>
  <w:style w:type="paragraph" w:customStyle="1" w:styleId="21">
    <w:name w:val="表格文字"/>
    <w:basedOn w:val="1"/>
    <w:qFormat/>
    <w:uiPriority w:val="0"/>
    <w:pPr>
      <w:spacing w:before="25" w:after="25"/>
    </w:pPr>
    <w:rPr>
      <w:bCs/>
      <w:spacing w:val="10"/>
    </w:rPr>
  </w:style>
  <w:style w:type="paragraph" w:styleId="22">
    <w:name w:val="List Paragraph"/>
    <w:basedOn w:val="1"/>
    <w:unhideWhenUsed/>
    <w:qFormat/>
    <w:uiPriority w:val="99"/>
    <w:pPr>
      <w:ind w:firstLine="420" w:firstLineChars="200"/>
    </w:pPr>
  </w:style>
  <w:style w:type="paragraph" w:styleId="23">
    <w:name w:val="No Spacing"/>
    <w:qFormat/>
    <w:uiPriority w:val="1"/>
    <w:pPr>
      <w:widowControl w:val="0"/>
      <w:jc w:val="both"/>
    </w:pPr>
    <w:rPr>
      <w:rFonts w:ascii="Times New Roman" w:hAnsi="Times New Roman" w:eastAsia="宋体" w:cs="Times New Roman"/>
      <w:kern w:val="2"/>
      <w:sz w:val="21"/>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image" Target="media/image2.pn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15</Words>
  <Characters>87</Characters>
  <Lines>1</Lines>
  <Paragraphs>1</Paragraphs>
  <TotalTime>1</TotalTime>
  <ScaleCrop>false</ScaleCrop>
  <LinksUpToDate>false</LinksUpToDate>
  <CharactersWithSpaces>101</CharactersWithSpaces>
  <Application>WPS Office_11.1.0.11636_F1E327BC-269C-435d-A152-05C5408002CA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2022-04-10T04:51:23Z</dcterms:modified>
  <cp:revision>22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D3CAAF0C7E0143029397B2FF429B15D5</vt:lpwstr>
  </property>
  <property fmtid="{D5CDD505-2E9C-101B-9397-08002B2CF9AE}" pid="3" name="KSOProductBuildVer">
    <vt:lpwstr>2052-11.1.0.11636</vt:lpwstr>
  </property>
</Properties>
</file>