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-964565</wp:posOffset>
            </wp:positionV>
            <wp:extent cx="7322185" cy="10564495"/>
            <wp:effectExtent l="0" t="0" r="5715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105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99"/>
        <w:gridCol w:w="133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sz w:val="21"/>
                <w:szCs w:val="21"/>
              </w:rPr>
              <w:t>四川普西亚线缆有限公司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left"/>
            </w:pPr>
            <w:r>
              <w:t>Q：29.12.00</w:t>
            </w:r>
          </w:p>
          <w:p>
            <w:pPr>
              <w:jc w:val="left"/>
            </w:pPr>
            <w:r>
              <w:t>E：29.12.00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t>O：29.12.00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bookmarkStart w:id="3" w:name="专业代码"/>
            <w:r>
              <w:t>Q：29.12.00</w:t>
            </w:r>
          </w:p>
          <w:p>
            <w:r>
              <w:t>E：29.12.00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O：29.12.00</w:t>
            </w:r>
            <w:bookmarkEnd w:id="3"/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9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133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销售流程：</w:t>
            </w:r>
            <w:r>
              <w:rPr>
                <w:rFonts w:hint="eastAsia"/>
                <w:b/>
                <w:sz w:val="20"/>
              </w:rPr>
              <w:t>客户洽谈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合同评审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合同签订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采购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销售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售后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jc w:val="center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关键过程：销售服务过程，主要控制服务流程</w:t>
            </w:r>
          </w:p>
          <w:p>
            <w:pPr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特殊过程：销售服务过程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pacing w:line="360" w:lineRule="auto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中华人民共和国产品质量法2000.9.1、中华人民共和国合同法1993年3月、中华人民共和国消费者权益保护法1994年1月1日、GB/T 17705-1999《销售数据报告报文》1999-10-01、GB/T 17706-1999《销售预测报文》1999-10-01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主要通过对顾客满意度调查等手段对销售服务过程进行检验。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208280</wp:posOffset>
                  </wp:positionV>
                  <wp:extent cx="812165" cy="275590"/>
                  <wp:effectExtent l="0" t="0" r="635" b="3810"/>
                  <wp:wrapNone/>
                  <wp:docPr id="3" name="图片 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241935</wp:posOffset>
                  </wp:positionV>
                  <wp:extent cx="812165" cy="275590"/>
                  <wp:effectExtent l="0" t="0" r="635" b="3810"/>
                  <wp:wrapNone/>
                  <wp:docPr id="4" name="图片 4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2022.4.6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-861060</wp:posOffset>
            </wp:positionV>
            <wp:extent cx="7141845" cy="10347325"/>
            <wp:effectExtent l="0" t="0" r="8255" b="317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99"/>
        <w:gridCol w:w="133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四川普西亚线缆有限公司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left"/>
            </w:pPr>
            <w:r>
              <w:t>Q：29.12.00</w:t>
            </w:r>
          </w:p>
          <w:p>
            <w:pPr>
              <w:jc w:val="left"/>
            </w:pPr>
            <w:r>
              <w:t>E：29.12.00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t>O：29.12.00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r>
              <w:t>Q：29.12.00</w:t>
            </w:r>
          </w:p>
          <w:p>
            <w:r>
              <w:t>E：29.12.00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O：29.12.00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9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133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销售流程：</w:t>
            </w:r>
            <w:r>
              <w:rPr>
                <w:rFonts w:hint="eastAsia"/>
                <w:b/>
                <w:sz w:val="20"/>
              </w:rPr>
              <w:t>客户洽谈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合同评审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合同签订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采购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销售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售后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重要环境因素：潜在火灾、固废排放，通过环境管理方案进行控制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中华人民共和国产品质量法2000.9.1、中华人民共和国合同法1993年3月、中华人民共和国消费者权益保护法1994年1月1日、GB/T 17705-1999《销售数据报告报文》1999-10-01、GB/T 17706-1999《销售预测报文》1999-10-01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208280</wp:posOffset>
                  </wp:positionV>
                  <wp:extent cx="812165" cy="275590"/>
                  <wp:effectExtent l="0" t="0" r="635" b="3810"/>
                  <wp:wrapNone/>
                  <wp:docPr id="7" name="图片 7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241935</wp:posOffset>
                  </wp:positionV>
                  <wp:extent cx="812165" cy="275590"/>
                  <wp:effectExtent l="0" t="0" r="635" b="3810"/>
                  <wp:wrapNone/>
                  <wp:docPr id="8" name="图片 8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2022.4.6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1F27629C"/>
    <w:rsid w:val="4C2E789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669</Words>
  <Characters>899</Characters>
  <Lines>2</Lines>
  <Paragraphs>1</Paragraphs>
  <TotalTime>2</TotalTime>
  <ScaleCrop>false</ScaleCrop>
  <LinksUpToDate>false</LinksUpToDate>
  <CharactersWithSpaces>906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2022-04-07T23:16:06Z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2052-11.1.0.11365</vt:lpwstr>
  </property>
</Properties>
</file>