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0308-2022-QEO</w:t>
      </w:r>
      <w:bookmarkEnd w:id="0"/>
    </w:p>
    <w:p>
      <w:pPr>
        <w:snapToGrid w:val="0"/>
        <w:spacing w:after="94" w:afterLines="30"/>
        <w:jc w:val="center"/>
        <w:rPr>
          <w:rFonts w:hint="eastAsia"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71755</wp:posOffset>
            </wp:positionV>
            <wp:extent cx="1746885" cy="1749425"/>
            <wp:effectExtent l="0" t="0" r="5715" b="3175"/>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6885" cy="1749425"/>
                    </a:xfrm>
                    <a:prstGeom prst="rect">
                      <a:avLst/>
                    </a:prstGeom>
                  </pic:spPr>
                </pic:pic>
              </a:graphicData>
            </a:graphic>
          </wp:anchor>
        </w:drawing>
      </w: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北京企航云晖信息技术有限公司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tabs>
                <w:tab w:val="left" w:pos="4285"/>
              </w:tabs>
              <w:rPr>
                <w:b/>
                <w:bCs/>
                <w:szCs w:val="21"/>
              </w:rPr>
            </w:pPr>
            <w:r>
              <w:rPr>
                <w:rFonts w:hint="eastAsia" w:cs="Arial"/>
                <w:b/>
                <w:bCs/>
                <w:color w:val="000000"/>
                <w:szCs w:val="21"/>
              </w:rPr>
              <w:t>审核日期</w:t>
            </w:r>
          </w:p>
        </w:tc>
        <w:tc>
          <w:tcPr>
            <w:tcW w:w="7431" w:type="dxa"/>
            <w:tcMar>
              <w:left w:w="113" w:type="dxa"/>
            </w:tcMar>
            <w:vAlign w:val="top"/>
          </w:tcPr>
          <w:p>
            <w:pPr>
              <w:rPr>
                <w:szCs w:val="21"/>
              </w:rPr>
            </w:pPr>
            <w:r>
              <w:rPr>
                <w:rFonts w:hint="eastAsia" w:ascii="宋体"/>
                <w:b/>
                <w:color w:val="000000"/>
                <w:szCs w:val="21"/>
              </w:rPr>
              <w:t>2022年04月02日 上午至2022年04月02日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bookmarkStart w:id="13" w:name="EnMS勾选Add1"/>
            <w:r>
              <w:rPr>
                <w:rFonts w:hint="eastAsia" w:ascii="宋体" w:hAnsi="宋体"/>
                <w:b/>
                <w:color w:val="000000"/>
                <w:szCs w:val="21"/>
              </w:rPr>
              <w:t>□</w:t>
            </w:r>
            <w:bookmarkEnd w:id="13"/>
            <w:r>
              <w:rPr>
                <w:rFonts w:hint="eastAsia" w:ascii="宋体" w:hAnsi="宋体"/>
                <w:b/>
                <w:color w:val="000000"/>
                <w:szCs w:val="21"/>
              </w:rPr>
              <w:t>En</w:t>
            </w:r>
            <w:r>
              <w:rPr>
                <w:rFonts w:ascii="宋体" w:hAnsi="宋体"/>
                <w:b/>
                <w:color w:val="000000"/>
                <w:szCs w:val="21"/>
              </w:rPr>
              <w:t>MS/</w:t>
            </w:r>
            <w:bookmarkStart w:id="14" w:name="F勾选Add1"/>
            <w:r>
              <w:rPr>
                <w:rFonts w:hint="eastAsia" w:ascii="宋体" w:hAnsi="宋体"/>
                <w:b/>
                <w:color w:val="000000"/>
                <w:szCs w:val="21"/>
              </w:rPr>
              <w:t>□</w:t>
            </w:r>
            <w:bookmarkEnd w:id="14"/>
            <w:r>
              <w:rPr>
                <w:rFonts w:hint="eastAsia" w:ascii="宋体" w:hAnsi="宋体"/>
                <w:b/>
                <w:color w:val="000000"/>
                <w:szCs w:val="21"/>
              </w:rPr>
              <w:t>FS</w:t>
            </w:r>
            <w:r>
              <w:rPr>
                <w:rFonts w:ascii="宋体" w:hAnsi="宋体"/>
                <w:b/>
                <w:color w:val="000000"/>
                <w:szCs w:val="21"/>
              </w:rPr>
              <w:t>MS/</w:t>
            </w:r>
            <w:bookmarkStart w:id="15" w:name="H勾选Add1"/>
            <w:r>
              <w:rPr>
                <w:rFonts w:hint="eastAsia" w:ascii="宋体" w:hAnsi="宋体"/>
                <w:b/>
                <w:color w:val="000000"/>
                <w:szCs w:val="21"/>
              </w:rPr>
              <w:t>□</w:t>
            </w:r>
            <w:bookmarkEnd w:id="15"/>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vAlign w:val="top"/>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vAlign w:val="top"/>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李京田</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组长</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2021-N1QMS-4014142</w:t>
            </w:r>
          </w:p>
          <w:p>
            <w:pPr>
              <w:spacing w:line="240" w:lineRule="exact"/>
              <w:jc w:val="center"/>
              <w:rPr>
                <w:b/>
                <w:color w:val="000000"/>
                <w:szCs w:val="21"/>
              </w:rPr>
            </w:pPr>
            <w:r>
              <w:rPr>
                <w:b/>
                <w:color w:val="000000"/>
                <w:szCs w:val="21"/>
              </w:rPr>
              <w:t>2020-N1EMS-3014142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2020-N1OHSMS-3014142</w:t>
            </w:r>
          </w:p>
        </w:tc>
        <w:tc>
          <w:tcPr>
            <w:tcW w:w="1140" w:type="dxa"/>
            <w:vAlign w:val="center"/>
          </w:tcPr>
          <w:p>
            <w:pPr>
              <w:spacing w:line="240" w:lineRule="exact"/>
              <w:jc w:val="center"/>
              <w:rPr>
                <w:b/>
                <w:color w:val="000000"/>
                <w:szCs w:val="21"/>
              </w:rPr>
            </w:pPr>
            <w:r>
              <w:rPr>
                <w:b/>
                <w:color w:val="000000"/>
                <w:szCs w:val="21"/>
              </w:rPr>
              <w:t>Q:19.05.01,33.02.01,33.02.02,34.06.00</w:t>
            </w:r>
          </w:p>
          <w:p>
            <w:pPr>
              <w:spacing w:line="240" w:lineRule="exact"/>
              <w:jc w:val="center"/>
              <w:rPr>
                <w:b/>
                <w:color w:val="000000"/>
                <w:szCs w:val="21"/>
              </w:rPr>
            </w:pPr>
            <w:r>
              <w:rPr>
                <w:b/>
                <w:color w:val="000000"/>
                <w:szCs w:val="21"/>
              </w:rPr>
              <w:t>E:19.05.01B,33.02.01,33.02.02,34.06.00</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O:19.05.01,33.02.01,33.02.02,34.06.00</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夏爱俭</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2020-N1QMS-1226516</w:t>
            </w:r>
          </w:p>
          <w:p>
            <w:pPr>
              <w:spacing w:line="240" w:lineRule="exact"/>
              <w:jc w:val="center"/>
              <w:rPr>
                <w:b/>
                <w:color w:val="000000"/>
                <w:szCs w:val="21"/>
              </w:rPr>
            </w:pPr>
            <w:r>
              <w:rPr>
                <w:b/>
                <w:color w:val="000000"/>
                <w:szCs w:val="21"/>
              </w:rPr>
              <w:t>2021-N1EMS-1226516</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2022-N1OHSMS-1226516</w:t>
            </w:r>
          </w:p>
        </w:tc>
        <w:tc>
          <w:tcPr>
            <w:tcW w:w="1140" w:type="dxa"/>
            <w:vAlign w:val="center"/>
          </w:tcPr>
          <w:p>
            <w:pPr>
              <w:spacing w:line="240" w:lineRule="exact"/>
              <w:jc w:val="center"/>
              <w:rPr>
                <w:b/>
                <w:color w:val="000000"/>
                <w:szCs w:val="21"/>
              </w:rPr>
            </w:pPr>
            <w:r>
              <w:rPr>
                <w:b/>
                <w:color w:val="000000"/>
                <w:szCs w:val="21"/>
              </w:rPr>
              <w:t>Q:19.05.01</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O:19.05.01</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李雅静</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2021-N1QMS-2218164</w:t>
            </w:r>
          </w:p>
          <w:p>
            <w:pPr>
              <w:spacing w:line="240" w:lineRule="exact"/>
              <w:jc w:val="center"/>
              <w:rPr>
                <w:b/>
                <w:color w:val="000000"/>
                <w:szCs w:val="21"/>
              </w:rPr>
            </w:pPr>
            <w:r>
              <w:rPr>
                <w:b/>
                <w:color w:val="000000"/>
                <w:szCs w:val="21"/>
              </w:rPr>
              <w:t>2020-N1EMS-1218164</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2021-N1OHSMS-2218164</w:t>
            </w:r>
          </w:p>
        </w:tc>
        <w:tc>
          <w:tcPr>
            <w:tcW w:w="1140" w:type="dxa"/>
            <w:vAlign w:val="center"/>
          </w:tcPr>
          <w:p>
            <w:pPr>
              <w:spacing w:line="240" w:lineRule="exact"/>
              <w:jc w:val="center"/>
              <w:rPr>
                <w:b/>
                <w:color w:val="000000"/>
                <w:szCs w:val="21"/>
              </w:rPr>
            </w:pPr>
            <w:r>
              <w:rPr>
                <w:b/>
                <w:color w:val="000000"/>
                <w:szCs w:val="21"/>
              </w:rPr>
              <w:t>E:33.02.01,33.02.02,34.06.00</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O:33.02.01,33.02.02,34.06.00</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387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48" w:type="dxa"/>
            <w:vAlign w:val="center"/>
          </w:tcPr>
          <w:p>
            <w:pPr>
              <w:rPr>
                <w:b/>
                <w:color w:val="000000"/>
                <w:szCs w:val="21"/>
              </w:rPr>
            </w:pPr>
          </w:p>
        </w:tc>
        <w:tc>
          <w:tcPr>
            <w:tcW w:w="1089" w:type="dxa"/>
            <w:vAlign w:val="center"/>
          </w:tcPr>
          <w:p>
            <w:pPr>
              <w:rPr>
                <w:rFonts w:hint="eastAsia" w:eastAsia="宋体"/>
                <w:b/>
                <w:color w:val="000000"/>
                <w:szCs w:val="21"/>
                <w:lang w:val="en-US" w:eastAsia="zh-CN"/>
              </w:rPr>
            </w:pPr>
          </w:p>
        </w:tc>
        <w:tc>
          <w:tcPr>
            <w:tcW w:w="711" w:type="dxa"/>
            <w:vAlign w:val="center"/>
          </w:tcPr>
          <w:p>
            <w:pPr>
              <w:rPr>
                <w:rFonts w:hint="eastAsia" w:eastAsia="宋体"/>
                <w:b/>
                <w:color w:val="000000"/>
                <w:szCs w:val="21"/>
                <w:lang w:val="en-US" w:eastAsia="zh-CN"/>
              </w:rPr>
            </w:pPr>
          </w:p>
        </w:tc>
        <w:tc>
          <w:tcPr>
            <w:tcW w:w="3870" w:type="dxa"/>
            <w:vAlign w:val="center"/>
          </w:tcPr>
          <w:p>
            <w:pPr>
              <w:rPr>
                <w:b/>
                <w:color w:val="000000"/>
                <w:szCs w:val="21"/>
              </w:rPr>
            </w:pPr>
          </w:p>
        </w:tc>
        <w:tc>
          <w:tcPr>
            <w:tcW w:w="2228" w:type="dxa"/>
            <w:gridSpan w:val="2"/>
            <w:vAlign w:val="center"/>
          </w:tcPr>
          <w:p>
            <w:pPr>
              <w:rPr>
                <w:rFonts w:hint="eastAsia"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ascii="宋体"/>
                <w:b/>
                <w:color w:val="000000"/>
                <w:szCs w:val="21"/>
              </w:rPr>
            </w:pPr>
            <w:r>
              <w:rPr>
                <w:rFonts w:ascii="宋体"/>
                <w:b/>
                <w:color w:val="000000"/>
                <w:szCs w:val="21"/>
              </w:rPr>
              <w:t>北京企航云晖信息技术有限公司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ascii="宋体"/>
                <w:b/>
                <w:color w:val="000000"/>
                <w:szCs w:val="21"/>
              </w:rPr>
            </w:pPr>
            <w:r>
              <w:rPr>
                <w:rFonts w:ascii="宋体"/>
                <w:b/>
                <w:color w:val="000000"/>
                <w:szCs w:val="21"/>
              </w:rPr>
              <w:t>北京市西城区北纬路9号209J</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ascii="宋体"/>
                <w:b/>
                <w:color w:val="000000"/>
                <w:szCs w:val="21"/>
              </w:rPr>
            </w:pPr>
            <w:r>
              <w:rPr>
                <w:rFonts w:ascii="宋体"/>
                <w:b/>
                <w:color w:val="000000"/>
                <w:szCs w:val="21"/>
              </w:rPr>
              <w:t>北京市昌平区阳坊镇极东未来产业园新业一楼四层4095号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勾立山</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13910995277</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vAlign w:val="top"/>
          </w:tcPr>
          <w:p>
            <w:pPr>
              <w:spacing w:line="280" w:lineRule="exact"/>
              <w:rPr>
                <w:rFonts w:ascii="宋体"/>
                <w:b/>
                <w:color w:val="000000"/>
                <w:szCs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帅晴</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勾立山</w:t>
            </w:r>
          </w:p>
        </w:tc>
        <w:tc>
          <w:tcPr>
            <w:tcW w:w="1242" w:type="dxa"/>
            <w:gridSpan w:val="2"/>
            <w:vAlign w:val="top"/>
          </w:tcPr>
          <w:p>
            <w:pPr>
              <w:jc w:val="center"/>
              <w:rPr>
                <w:rFonts w:ascii="宋体"/>
                <w:b/>
                <w:color w:val="000000"/>
                <w:szCs w:val="21"/>
              </w:rPr>
            </w:pPr>
            <w:r>
              <w:rPr>
                <w:rFonts w:hint="eastAsia" w:ascii="宋体"/>
                <w:b/>
                <w:color w:val="000000"/>
                <w:szCs w:val="21"/>
              </w:rPr>
              <w:t>邮箱</w:t>
            </w:r>
          </w:p>
        </w:tc>
        <w:tc>
          <w:tcPr>
            <w:tcW w:w="1771" w:type="dxa"/>
            <w:gridSpan w:val="2"/>
            <w:vAlign w:val="top"/>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widowControl/>
              <w:jc w:val="left"/>
              <w:rPr>
                <w:rFonts w:hint="eastAsia" w:ascii="宋体"/>
                <w:b/>
                <w:color w:val="000000"/>
                <w:szCs w:val="21"/>
              </w:rPr>
            </w:pPr>
            <w:r>
              <w:rPr>
                <w:rFonts w:hint="eastAsia" w:ascii="宋体" w:hAnsi="宋体"/>
                <w:b/>
                <w:color w:val="000000"/>
                <w:szCs w:val="21"/>
              </w:rPr>
              <w:t>产品</w:t>
            </w:r>
            <w:r>
              <w:rPr>
                <w:rFonts w:hint="eastAsia" w:ascii="宋体"/>
                <w:b/>
                <w:color w:val="000000"/>
                <w:szCs w:val="21"/>
              </w:rPr>
              <w:t>：</w:t>
            </w:r>
          </w:p>
          <w:p>
            <w:pPr>
              <w:tabs>
                <w:tab w:val="left" w:pos="360"/>
              </w:tabs>
              <w:ind w:left="360" w:hanging="360"/>
              <w:rPr>
                <w:rFonts w:ascii="宋体" w:hAnsi="宋体"/>
                <w:b/>
                <w:color w:val="000000"/>
                <w:szCs w:val="21"/>
              </w:rPr>
            </w:pPr>
            <w:r>
              <w:rPr>
                <w:rFonts w:hint="eastAsia" w:ascii="宋体" w:hAnsi="宋体" w:cs="宋体"/>
                <w:color w:val="000000"/>
                <w:kern w:val="0"/>
                <w:szCs w:val="21"/>
              </w:rPr>
              <w:t>安检产品（毫米波安检系统）技术开发、技术服务；软件开发及计算机信息系统集成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color w:val="000000"/>
              </w:rPr>
            </w:pPr>
            <w:r>
              <w:rPr>
                <w:rFonts w:hint="eastAsia"/>
                <w:color w:val="000000"/>
              </w:rPr>
              <w:t>总服务流程：</w:t>
            </w:r>
          </w:p>
          <w:p>
            <w:pPr>
              <w:rPr>
                <w:color w:val="000000"/>
              </w:rPr>
            </w:pPr>
            <w:r>
              <w:rPr>
                <w:rFonts w:hint="eastAsia"/>
                <w:color w:val="000000"/>
              </w:rPr>
              <w:t>市场调查—开发潜在客户—确定目标客户—具体业务对接—勘察现场—技术方案—软件开发、系统集成—跟进回款—售后—项目结束</w:t>
            </w:r>
          </w:p>
          <w:p>
            <w:pPr>
              <w:rPr>
                <w:color w:val="000000"/>
              </w:rPr>
            </w:pPr>
          </w:p>
          <w:p>
            <w:pPr>
              <w:rPr>
                <w:color w:val="000000"/>
              </w:rPr>
            </w:pPr>
            <w:r>
              <w:rPr>
                <w:rFonts w:hint="eastAsia"/>
                <w:color w:val="000000"/>
              </w:rPr>
              <w:t>其中，各流程：</w:t>
            </w:r>
          </w:p>
          <w:p>
            <w:pPr>
              <w:rPr>
                <w:color w:val="000000"/>
              </w:rPr>
            </w:pPr>
            <w:r>
              <w:rPr>
                <w:rFonts w:hint="eastAsia" w:ascii="宋体" w:hAnsi="宋体" w:cs="宋体"/>
                <w:color w:val="000000"/>
                <w:kern w:val="0"/>
                <w:szCs w:val="21"/>
              </w:rPr>
              <w:t>安检产品（毫米波安检系统）技术开发</w:t>
            </w:r>
            <w:r>
              <w:rPr>
                <w:rFonts w:hint="eastAsia" w:ascii="宋体" w:hAnsi="宋体" w:cs="宋体"/>
                <w:color w:val="000000"/>
                <w:kern w:val="0"/>
                <w:szCs w:val="21"/>
                <w:lang w:eastAsia="zh-CN"/>
              </w:rPr>
              <w:t>、</w:t>
            </w:r>
            <w:r>
              <w:rPr>
                <w:rFonts w:hint="eastAsia"/>
                <w:color w:val="000000"/>
              </w:rPr>
              <w:t>软件的开发流程：项目立项-计划-需求分析-设计开发-代码编写-系统测试-试运行-验收</w:t>
            </w:r>
          </w:p>
          <w:p>
            <w:pPr>
              <w:rPr>
                <w:color w:val="000000"/>
              </w:rPr>
            </w:pPr>
          </w:p>
          <w:p>
            <w:pPr>
              <w:rPr>
                <w:rFonts w:hint="eastAsia"/>
                <w:color w:val="000000"/>
              </w:rPr>
            </w:pPr>
            <w:r>
              <w:rPr>
                <w:rFonts w:hint="eastAsia"/>
                <w:color w:val="000000"/>
              </w:rPr>
              <w:t>计算机信息系统集成流程：勘察现场-技术方案-施工准备-采购调货-进场施工（线路敷设、设备安装、软件安装）-内部测试-试运行-客户终验；</w:t>
            </w:r>
          </w:p>
          <w:p>
            <w:pPr>
              <w:rPr>
                <w:rFonts w:ascii="Times New Roman" w:hAnsi="Times New Roman" w:eastAsia="宋体" w:cs="Times New Roman"/>
                <w:color w:val="000000"/>
              </w:rPr>
            </w:pPr>
            <w:r>
              <w:rPr>
                <w:rFonts w:hint="eastAsia" w:ascii="Times New Roman" w:hAnsi="Times New Roman" w:eastAsia="宋体" w:cs="Times New Roman"/>
                <w:color w:val="000000"/>
                <w:lang w:val="en-US" w:eastAsia="zh-CN"/>
              </w:rPr>
              <w:t>技术服务流程；客户需求—方案制定—运维—运维报告—客户确认</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安检产品（毫米波安检系统）技术开发、技术服务；软件开发及计算机信息系统集成</w:t>
            </w:r>
          </w:p>
        </w:tc>
        <w:tc>
          <w:tcPr>
            <w:tcW w:w="2006" w:type="dxa"/>
            <w:gridSpan w:val="3"/>
            <w:vAlign w:val="center"/>
          </w:tcPr>
          <w:p>
            <w:pPr>
              <w:widowControl/>
              <w:jc w:val="left"/>
              <w:rPr>
                <w:rFonts w:ascii="宋体" w:hAnsi="宋体" w:cs="宋体"/>
                <w:color w:val="000000"/>
                <w:kern w:val="0"/>
                <w:szCs w:val="21"/>
              </w:rPr>
            </w:pPr>
            <w:r>
              <w:rPr>
                <w:rFonts w:ascii="宋体" w:hAnsi="宋体" w:cs="宋体"/>
                <w:color w:val="000000"/>
                <w:kern w:val="0"/>
                <w:szCs w:val="21"/>
              </w:rPr>
              <w:t>19.05.01,33.02.01,33.02.02,34.06.00</w:t>
            </w:r>
          </w:p>
          <w:p>
            <w:pPr>
              <w:spacing w:line="400" w:lineRule="exact"/>
              <w:jc w:val="left"/>
              <w:rPr>
                <w:rFonts w:ascii="宋体" w:hAnsi="宋体"/>
                <w:b/>
                <w:color w:val="000000"/>
                <w:szCs w:val="21"/>
              </w:rPr>
            </w:pPr>
            <w:r>
              <w:rPr>
                <w:rFonts w:hint="eastAsia" w:ascii="宋体" w:hAnsi="宋体" w:cs="宋体"/>
                <w:color w:val="000000"/>
                <w:kern w:val="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安检产品（毫米波安检系统）技术开发、技术服务；软件开发及计算机信息系统集成所涉及场所的相关环境管理活动</w:t>
            </w:r>
          </w:p>
          <w:p>
            <w:pPr>
              <w:spacing w:line="400" w:lineRule="exact"/>
              <w:rPr>
                <w:rFonts w:ascii="宋体" w:hAnsi="宋体"/>
                <w:b/>
                <w:color w:val="000000"/>
                <w:szCs w:val="21"/>
              </w:rPr>
            </w:pPr>
          </w:p>
        </w:tc>
        <w:tc>
          <w:tcPr>
            <w:tcW w:w="2006" w:type="dxa"/>
            <w:gridSpan w:val="3"/>
            <w:vAlign w:val="center"/>
          </w:tcPr>
          <w:p>
            <w:pPr>
              <w:spacing w:line="400" w:lineRule="exact"/>
              <w:jc w:val="left"/>
              <w:rPr>
                <w:rFonts w:ascii="宋体" w:hAnsi="宋体"/>
                <w:b/>
                <w:color w:val="000000"/>
                <w:szCs w:val="21"/>
              </w:rPr>
            </w:pPr>
            <w:r>
              <w:rPr>
                <w:rFonts w:ascii="宋体" w:hAnsi="宋体" w:cs="宋体"/>
                <w:color w:val="000000"/>
                <w:kern w:val="0"/>
                <w:szCs w:val="21"/>
              </w:rPr>
              <w:t>19.05.01B,33.02.01,33.02.02,34.06.00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安检产品（毫米波安检系统）技术开发、技术服务；软件开发及计算机信息系统集成所涉及场所的相关职业健康安全管理活动</w:t>
            </w:r>
          </w:p>
        </w:tc>
        <w:tc>
          <w:tcPr>
            <w:tcW w:w="2006" w:type="dxa"/>
            <w:gridSpan w:val="3"/>
            <w:vAlign w:val="center"/>
          </w:tcPr>
          <w:p>
            <w:pPr>
              <w:widowControl/>
              <w:jc w:val="left"/>
              <w:rPr>
                <w:rFonts w:ascii="宋体" w:hAnsi="宋体" w:cs="宋体"/>
                <w:color w:val="000000"/>
                <w:kern w:val="0"/>
                <w:szCs w:val="21"/>
              </w:rPr>
            </w:pPr>
            <w:r>
              <w:rPr>
                <w:rFonts w:hint="eastAsia" w:ascii="宋体" w:hAnsi="宋体" w:cs="宋体"/>
                <w:color w:val="000000"/>
                <w:kern w:val="0"/>
                <w:szCs w:val="21"/>
              </w:rPr>
              <w:t>O</w:t>
            </w:r>
            <w:r>
              <w:rPr>
                <w:rFonts w:ascii="宋体" w:hAnsi="宋体" w:cs="宋体"/>
                <w:color w:val="000000"/>
                <w:kern w:val="0"/>
                <w:szCs w:val="21"/>
              </w:rPr>
              <w:t>:19.05.01,33.02.01,33.02.02,34.06.00</w:t>
            </w:r>
          </w:p>
          <w:p>
            <w:pPr>
              <w:spacing w:line="400" w:lineRule="exact"/>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rPr>
            </w:pPr>
            <w:r>
              <w:rPr>
                <w:rFonts w:hint="eastAsia"/>
              </w:rPr>
              <w:t>如不一致，请简述不一致情况：</w:t>
            </w:r>
          </w:p>
          <w:p>
            <w:pPr>
              <w:pStyle w:val="5"/>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5"/>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5"/>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Cs w:val="21"/>
              </w:rPr>
              <w:t>北京企航云晖信息技术有限公司</w:t>
            </w:r>
            <w:r>
              <w:rPr>
                <w:rFonts w:hint="eastAsia" w:ascii="宋体" w:hAnsi="宋体" w:cs="宋体"/>
                <w:color w:val="000000"/>
                <w:kern w:val="0"/>
                <w:szCs w:val="21"/>
                <w:lang w:val="en-US" w:eastAsia="zh-CN"/>
              </w:rPr>
              <w:t>/</w:t>
            </w:r>
            <w:bookmarkStart w:id="17" w:name="注册地址"/>
            <w:r>
              <w:rPr>
                <w:rFonts w:hint="eastAsia" w:ascii="宋体" w:hAnsi="宋体" w:cs="宋体"/>
                <w:color w:val="000000"/>
                <w:kern w:val="0"/>
                <w:szCs w:val="21"/>
              </w:rPr>
              <w:t>北京市西城区北纬路9号209J</w:t>
            </w:r>
            <w:bookmarkEnd w:id="17"/>
          </w:p>
        </w:tc>
        <w:tc>
          <w:tcPr>
            <w:tcW w:w="2267" w:type="dxa"/>
            <w:vAlign w:val="top"/>
          </w:tcPr>
          <w:p>
            <w:pPr>
              <w:spacing w:before="40" w:after="40"/>
              <w:rPr>
                <w:rFonts w:hint="eastAsia" w:ascii="Times New Roman" w:hAnsi="Times New Roman" w:eastAsia="宋体" w:cs="Times New Roman"/>
                <w:kern w:val="2"/>
                <w:sz w:val="21"/>
                <w:szCs w:val="21"/>
                <w:lang w:val="en-US" w:eastAsia="zh-CN" w:bidi="ar-SA"/>
              </w:rPr>
            </w:pPr>
            <w:bookmarkStart w:id="18" w:name="生产地址"/>
            <w:r>
              <w:rPr>
                <w:rFonts w:hint="eastAsia" w:ascii="宋体" w:hAnsi="宋体" w:cs="宋体"/>
                <w:color w:val="000000"/>
                <w:kern w:val="0"/>
                <w:szCs w:val="21"/>
              </w:rPr>
              <w:t>北京市昌平区阳坊镇极东未来产业园新业一楼四层4095号</w:t>
            </w:r>
            <w:bookmarkEnd w:id="18"/>
            <w:r>
              <w:rPr>
                <w:rFonts w:hint="eastAsia" w:ascii="宋体" w:hAnsi="宋体" w:cs="宋体"/>
                <w:color w:val="000000"/>
                <w:kern w:val="0"/>
                <w:szCs w:val="21"/>
                <w:lang w:eastAsia="zh-CN"/>
              </w:rPr>
              <w:t>（</w:t>
            </w:r>
            <w:r>
              <w:rPr>
                <w:rFonts w:hint="eastAsia"/>
                <w:color w:val="000000"/>
              </w:rPr>
              <w:t>北京市海淀区翠微大厦</w:t>
            </w:r>
            <w:r>
              <w:rPr>
                <w:rFonts w:hint="eastAsia"/>
                <w:color w:val="000000"/>
                <w:lang w:eastAsia="zh-CN"/>
              </w:rPr>
              <w:t>）</w:t>
            </w:r>
          </w:p>
        </w:tc>
        <w:tc>
          <w:tcPr>
            <w:tcW w:w="57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15</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Q：安检产品（毫米波安检系统）技术开发、技术服务；软件开发及计算机信息系统集成</w:t>
            </w:r>
          </w:p>
          <w:p>
            <w:pPr>
              <w:pStyle w:val="23"/>
              <w:rPr>
                <w:rFonts w:ascii="Times New Roman" w:hAnsi="Times New Roman" w:eastAsia="黑体" w:cs="Arial"/>
                <w:kern w:val="2"/>
                <w:sz w:val="21"/>
                <w:szCs w:val="21"/>
                <w:lang w:val="en-US" w:eastAsia="ja-JP" w:bidi="ar-SA"/>
              </w:rPr>
            </w:pPr>
          </w:p>
        </w:tc>
        <w:tc>
          <w:tcPr>
            <w:tcW w:w="669"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GB/T19001-2016/</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北京企航云晖信息技术有限公司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北京市西城区北纬路9号209J</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北京市昌平区阳坊镇极东未来产业园新业一楼四层4095号</w:t>
            </w:r>
            <w:r>
              <w:rPr>
                <w:rFonts w:hint="eastAsia" w:ascii="宋体" w:hAnsi="宋体" w:cs="宋体"/>
                <w:color w:val="000000"/>
                <w:kern w:val="0"/>
                <w:szCs w:val="21"/>
                <w:lang w:eastAsia="zh-CN"/>
              </w:rPr>
              <w:t>（</w:t>
            </w:r>
            <w:r>
              <w:rPr>
                <w:rFonts w:hint="eastAsia"/>
                <w:color w:val="000000"/>
              </w:rPr>
              <w:t>北京市海淀区翠微大厦</w:t>
            </w:r>
            <w:r>
              <w:rPr>
                <w:rFonts w:hint="eastAsia"/>
                <w:color w:val="000000"/>
                <w:lang w:eastAsia="zh-CN"/>
              </w:rPr>
              <w:t>）</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E：安检产品（毫米波安检系统）技术开发、技术服务；软件开发及计算机信息系统集成所涉及场所的相关环境管理活动</w:t>
            </w:r>
          </w:p>
          <w:p>
            <w:pPr>
              <w:spacing w:before="40" w:after="40"/>
              <w:rPr>
                <w:rFonts w:ascii="Times New Roman" w:hAnsi="Times New Roman" w:eastAsia="黑体" w:cs="Times New Roman"/>
                <w:kern w:val="2"/>
                <w:sz w:val="21"/>
                <w:szCs w:val="21"/>
                <w:lang w:val="en-US" w:eastAsia="ja-JP" w:bidi="ar-SA"/>
              </w:rPr>
            </w:pPr>
          </w:p>
        </w:tc>
        <w:tc>
          <w:tcPr>
            <w:tcW w:w="669"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GB/T24001-2016</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北京企航云晖信息技术有限公司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北京市西城区北纬路9号209J</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北京市昌平区阳坊镇极东未来产业园新业一楼四层4095号</w:t>
            </w:r>
            <w:r>
              <w:rPr>
                <w:rFonts w:hint="eastAsia" w:ascii="宋体" w:hAnsi="宋体" w:cs="宋体"/>
                <w:color w:val="000000"/>
                <w:kern w:val="0"/>
                <w:szCs w:val="21"/>
                <w:lang w:eastAsia="zh-CN"/>
              </w:rPr>
              <w:t>（</w:t>
            </w:r>
            <w:r>
              <w:rPr>
                <w:rFonts w:hint="eastAsia"/>
                <w:color w:val="000000"/>
              </w:rPr>
              <w:t>北京市海淀区翠微大厦</w:t>
            </w:r>
            <w:r>
              <w:rPr>
                <w:rFonts w:hint="eastAsia"/>
                <w:color w:val="000000"/>
                <w:lang w:eastAsia="zh-CN"/>
              </w:rPr>
              <w:t>）</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2803"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cs="宋体"/>
                <w:color w:val="000000"/>
                <w:kern w:val="0"/>
                <w:szCs w:val="21"/>
              </w:rPr>
              <w:t>O：安检产品（毫米波安检系统）技术开发、技术服务；软件开发及计算机信息系统集成所涉及场所的相关职业健康安全管理活动</w:t>
            </w:r>
          </w:p>
        </w:tc>
        <w:tc>
          <w:tcPr>
            <w:tcW w:w="669"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 xml:space="preserve">GB/T45001-2020 </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eastAsia="宋体" w:cs="Times New Roman"/>
                <w:b/>
                <w:color w:val="000000"/>
                <w:szCs w:val="21"/>
                <w:u w:val="single"/>
                <w:lang w:eastAsia="zh-CN"/>
              </w:rPr>
              <w:t>2021年1月</w:t>
            </w:r>
            <w:r>
              <w:rPr>
                <w:rFonts w:hint="eastAsia" w:ascii="宋体" w:hAnsi="宋体" w:eastAsia="宋体" w:cs="Times New Roman"/>
                <w:b/>
                <w:color w:val="000000"/>
                <w:szCs w:val="21"/>
                <w:u w:val="single"/>
                <w:lang w:val="en-US" w:eastAsia="zh-CN"/>
              </w:rPr>
              <w:t>3</w:t>
            </w:r>
            <w:r>
              <w:rPr>
                <w:rFonts w:hint="eastAsia" w:ascii="宋体" w:hAnsi="宋体" w:eastAsia="宋体" w:cs="Times New Roman"/>
                <w:b/>
                <w:color w:val="000000"/>
                <w:szCs w:val="21"/>
                <w:u w:val="single"/>
                <w:lang w:eastAsia="zh-CN"/>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eastAsia="宋体" w:cs="Times New Roman"/>
                <w:b/>
                <w:color w:val="000000"/>
                <w:szCs w:val="21"/>
                <w:u w:val="single"/>
                <w:lang w:eastAsia="zh-CN"/>
              </w:rPr>
              <w:t>2021-1</w:t>
            </w:r>
            <w:r>
              <w:rPr>
                <w:rFonts w:hint="eastAsia" w:ascii="宋体" w:hAnsi="宋体" w:eastAsia="宋体" w:cs="Times New Roman"/>
                <w:b/>
                <w:color w:val="000000"/>
                <w:szCs w:val="21"/>
                <w:u w:val="single"/>
                <w:lang w:val="en-US" w:eastAsia="zh-CN"/>
              </w:rPr>
              <w:t>1-20</w:t>
            </w:r>
            <w:r>
              <w:rPr>
                <w:rFonts w:hint="eastAsia" w:ascii="宋体" w:hAnsi="宋体" w:eastAsia="宋体" w:cs="Times New Roman"/>
                <w:b/>
                <w:color w:val="000000"/>
                <w:szCs w:val="21"/>
                <w:u w:val="single"/>
                <w:lang w:eastAsia="zh-CN"/>
              </w:rPr>
              <w:t>由</w:t>
            </w:r>
            <w:r>
              <w:rPr>
                <w:rFonts w:hint="eastAsia" w:ascii="宋体" w:hAnsi="宋体"/>
                <w:b/>
                <w:color w:val="000000"/>
                <w:szCs w:val="21"/>
              </w:rPr>
              <w:t>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ind w:firstLine="402" w:firstLineChars="200"/>
              <w:rPr>
                <w:rFonts w:hint="default" w:ascii="宋体" w:eastAsia="宋体"/>
                <w:color w:val="000000"/>
                <w:szCs w:val="21"/>
                <w:lang w:val="en-US" w:eastAsia="zh-CN"/>
              </w:rPr>
            </w:pPr>
            <w:r>
              <w:rPr>
                <w:rFonts w:hint="eastAsia" w:cs="Times New Roman"/>
                <w:b/>
                <w:sz w:val="20"/>
                <w:lang w:val="en-US" w:eastAsia="zh-CN"/>
              </w:rPr>
              <w:t>设计</w:t>
            </w:r>
            <w:r>
              <w:rPr>
                <w:rFonts w:hint="eastAsia" w:ascii="Times New Roman" w:hAnsi="Times New Roman" w:eastAsia="宋体" w:cs="Times New Roman"/>
                <w:b/>
                <w:sz w:val="20"/>
                <w:lang w:val="en-US" w:eastAsia="zh-CN"/>
              </w:rPr>
              <w:t>过程</w:t>
            </w:r>
            <w:r>
              <w:rPr>
                <w:rFonts w:hint="eastAsia" w:cs="Times New Roman"/>
                <w:b/>
                <w:sz w:val="20"/>
                <w:lang w:val="en-US" w:eastAsia="zh-CN"/>
              </w:rPr>
              <w:t>、线路敷设过程</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ind w:firstLine="602" w:firstLineChars="300"/>
              <w:rPr>
                <w:rFonts w:hint="default" w:ascii="宋体" w:eastAsia="宋体"/>
                <w:color w:val="000000"/>
                <w:spacing w:val="-10"/>
                <w:szCs w:val="21"/>
                <w:lang w:val="en-US" w:eastAsia="zh-CN"/>
              </w:rPr>
            </w:pPr>
            <w:r>
              <w:rPr>
                <w:rFonts w:hint="eastAsia" w:cs="Times New Roman"/>
                <w:b/>
                <w:sz w:val="20"/>
                <w:lang w:val="en-US" w:eastAsia="zh-CN"/>
              </w:rPr>
              <w:t>线路敷设过程</w:t>
            </w:r>
            <w:r>
              <w:rPr>
                <w:rFonts w:hint="eastAsia" w:ascii="Times New Roman" w:hAnsi="Times New Roman" w:eastAsia="宋体" w:cs="Times New Roman"/>
                <w:b/>
                <w:sz w:val="20"/>
                <w:lang w:val="en-US" w:eastAsia="zh-CN"/>
              </w:rPr>
              <w:t xml:space="preserve"> </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vAlign w:val="top"/>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vAlign w:val="top"/>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auto"/>
                <w:spacing w:val="-10"/>
                <w:szCs w:val="21"/>
                <w:lang w:eastAsia="zh-CN"/>
              </w:rPr>
              <w:t>☑</w:t>
            </w:r>
            <w:r>
              <w:rPr>
                <w:rFonts w:hint="eastAsia" w:ascii="宋体" w:hAnsi="宋体"/>
                <w:b/>
                <w:color w:val="auto"/>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□否  </w:t>
            </w:r>
            <w:r>
              <w:rPr>
                <w:rFonts w:hint="eastAsia" w:ascii="宋体" w:hAnsi="宋体"/>
                <w:color w:val="000000"/>
                <w:szCs w:val="21"/>
                <w:lang w:eastAsia="zh-CN"/>
              </w:rPr>
              <w:t>□</w:t>
            </w:r>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FF0000"/>
                <w:spacing w:val="-10"/>
                <w:szCs w:val="21"/>
                <w:lang w:eastAsia="zh-CN"/>
              </w:rPr>
              <w:t>☑</w:t>
            </w:r>
            <w:r>
              <w:rPr>
                <w:rFonts w:hint="eastAsia" w:ascii="宋体"/>
                <w:color w:val="FF0000"/>
                <w:spacing w:val="-10"/>
                <w:szCs w:val="21"/>
              </w:rPr>
              <w:t>安全和职业健康主管部门</w:t>
            </w:r>
            <w:r>
              <w:rPr>
                <w:rFonts w:hint="eastAsia" w:ascii="宋体"/>
                <w:color w:val="000000"/>
                <w:spacing w:val="-10"/>
                <w:szCs w:val="21"/>
              </w:rPr>
              <w:t>、</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rPr>
                <w:rFonts w:hint="eastAsia"/>
                <w:color w:val="FF0000"/>
                <w:lang w:val="en-US" w:eastAsia="zh-CN"/>
              </w:rPr>
            </w:pPr>
            <w:r>
              <w:rPr>
                <w:rFonts w:hint="eastAsia"/>
                <w:color w:val="000000"/>
                <w:lang w:val="en-US" w:eastAsia="zh-CN"/>
              </w:rPr>
              <w:t>多场所：</w:t>
            </w:r>
            <w:r>
              <w:rPr>
                <w:rFonts w:hint="eastAsia"/>
                <w:color w:val="000000"/>
              </w:rPr>
              <w:t>北京市海淀区翠微大厦</w:t>
            </w:r>
          </w:p>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路途30分钟</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19" w:name="二阶段审核日期"/>
            <w:r>
              <w:rPr>
                <w:rFonts w:hint="eastAsia" w:ascii="宋体"/>
                <w:b/>
                <w:color w:val="000000"/>
                <w:szCs w:val="21"/>
              </w:rPr>
              <w:t>202</w:t>
            </w:r>
            <w:bookmarkEnd w:id="19"/>
            <w:r>
              <w:rPr>
                <w:rFonts w:hint="eastAsia" w:ascii="宋体"/>
                <w:b/>
                <w:color w:val="000000"/>
                <w:szCs w:val="21"/>
                <w:lang w:val="en-US" w:eastAsia="zh-CN"/>
              </w:rPr>
              <w:t>2.4.3-4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hAnsi="宋体"/>
          <w:b/>
          <w:color w:val="000000"/>
          <w:szCs w:val="21"/>
        </w:rPr>
      </w:pP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1054" w:firstLineChars="500"/>
        <w:rPr>
          <w:rFonts w:hint="eastAsia" w:ascii="宋体" w:hAnsi="宋体"/>
          <w:b/>
          <w:color w:val="000000"/>
          <w:szCs w:val="21"/>
        </w:rPr>
      </w:pPr>
    </w:p>
    <w:p>
      <w:pPr>
        <w:ind w:firstLine="1054" w:firstLineChars="5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2022.4.2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sz w:val="21"/>
              </w:rPr>
              <w:pict>
                <v:line id="_x0000_s2051" o:spid="_x0000_s2051" o:spt="20" style="position:absolute;left:0pt;flip:y;margin-left:-7.35pt;margin-top:-26.25pt;height:333pt;width:505pt;z-index:251661312;mso-width-relative:page;mso-height-relative:page;" fillcolor="#FFFFFF" filled="t" stroked="t" coordsize="21600,21600">
                  <v:path arrowok="t"/>
                  <v:fill on="t" color2="#FFFFFF" focussize="0,0"/>
                  <v:stroke color="#000000"/>
                  <v:imagedata o:title=""/>
                  <o:lock v:ext="edit" aspectratio="f"/>
                </v:line>
              </w:pict>
            </w:r>
          </w:p>
        </w:tc>
        <w:tc>
          <w:tcPr>
            <w:tcW w:w="6191" w:type="dxa"/>
            <w:gridSpan w:val="2"/>
            <w:vAlign w:val="center"/>
          </w:tcPr>
          <w:p>
            <w:pPr>
              <w:pStyle w:val="2"/>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922" w:type="dxa"/>
            <w:vAlign w:val="center"/>
          </w:tcPr>
          <w:p>
            <w:pPr>
              <w:pStyle w:val="2"/>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0" locked="0" layoutInCell="1" allowOverlap="1">
          <wp:simplePos x="0" y="0"/>
          <wp:positionH relativeFrom="column">
            <wp:posOffset>-60960</wp:posOffset>
          </wp:positionH>
          <wp:positionV relativeFrom="paragraph">
            <wp:posOffset>-59690</wp:posOffset>
          </wp:positionV>
          <wp:extent cx="482600" cy="485775"/>
          <wp:effectExtent l="0" t="0" r="0"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2"/>
      <w:pBdr>
        <w:bottom w:val="single" w:color="auto" w:sz="4" w:space="1"/>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F95531"/>
    <w:rsid w:val="0EB754A4"/>
    <w:rsid w:val="13D6056D"/>
    <w:rsid w:val="148C279A"/>
    <w:rsid w:val="25322896"/>
    <w:rsid w:val="289C2876"/>
    <w:rsid w:val="2B314708"/>
    <w:rsid w:val="2CEF509E"/>
    <w:rsid w:val="2F94104F"/>
    <w:rsid w:val="33C96007"/>
    <w:rsid w:val="44057262"/>
    <w:rsid w:val="4824128E"/>
    <w:rsid w:val="48F3182E"/>
    <w:rsid w:val="51775FC7"/>
    <w:rsid w:val="684B7655"/>
    <w:rsid w:val="710B0563"/>
    <w:rsid w:val="717A3604"/>
    <w:rsid w:val="73A859D3"/>
    <w:rsid w:val="74634581"/>
    <w:rsid w:val="7BDE226E"/>
    <w:rsid w:val="7DED76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4">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Body Text"/>
    <w:basedOn w:val="1"/>
    <w:next w:val="6"/>
    <w:qFormat/>
    <w:uiPriority w:val="99"/>
    <w:pPr>
      <w:spacing w:after="120" w:afterLines="0"/>
    </w:pPr>
    <w:rPr>
      <w:kern w:val="2"/>
      <w:sz w:val="21"/>
    </w:rPr>
  </w:style>
  <w:style w:type="paragraph" w:styleId="6">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paragraph" w:styleId="7">
    <w:name w:val="Body Text Indent"/>
    <w:basedOn w:val="1"/>
    <w:qFormat/>
    <w:uiPriority w:val="0"/>
    <w:pPr>
      <w:tabs>
        <w:tab w:val="left" w:pos="1560"/>
        <w:tab w:val="left" w:pos="1985"/>
      </w:tabs>
      <w:ind w:left="1560" w:hanging="1560"/>
      <w:jc w:val="left"/>
    </w:pPr>
    <w:rPr>
      <w:lang w:eastAsia="ja-JP"/>
    </w:rPr>
  </w:style>
  <w:style w:type="paragraph" w:styleId="8">
    <w:name w:val="Balloon Text"/>
    <w:basedOn w:val="1"/>
    <w:link w:val="15"/>
    <w:semiHidden/>
    <w:qFormat/>
    <w:uiPriority w:val="99"/>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paragraph" w:customStyle="1" w:styleId="1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批注框文本 Char"/>
    <w:link w:val="8"/>
    <w:semiHidden/>
    <w:qFormat/>
    <w:locked/>
    <w:uiPriority w:val="99"/>
    <w:rPr>
      <w:rFonts w:ascii="Times New Roman" w:hAnsi="Times New Roman" w:eastAsia="宋体" w:cs="Times New Roman"/>
      <w:sz w:val="18"/>
      <w:szCs w:val="18"/>
    </w:rPr>
  </w:style>
  <w:style w:type="character" w:customStyle="1" w:styleId="16">
    <w:name w:val="页脚 Char"/>
    <w:link w:val="9"/>
    <w:qFormat/>
    <w:locked/>
    <w:uiPriority w:val="99"/>
    <w:rPr>
      <w:rFonts w:ascii="Times New Roman" w:hAnsi="Times New Roman" w:eastAsia="宋体" w:cs="Times New Roman"/>
      <w:sz w:val="18"/>
      <w:szCs w:val="18"/>
    </w:rPr>
  </w:style>
  <w:style w:type="character" w:customStyle="1" w:styleId="17">
    <w:name w:val="页眉 Char"/>
    <w:link w:val="2"/>
    <w:qFormat/>
    <w:locked/>
    <w:uiPriority w:val="99"/>
    <w:rPr>
      <w:rFonts w:ascii="Calibri" w:hAnsi="Calibri" w:eastAsia="宋体" w:cs="Times New Roman"/>
      <w:sz w:val="18"/>
      <w:szCs w:val="18"/>
    </w:rPr>
  </w:style>
  <w:style w:type="character" w:customStyle="1" w:styleId="18">
    <w:name w:val="副标题 Char"/>
    <w:link w:val="6"/>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5816</Words>
  <Characters>6847</Characters>
  <Lines>67</Lines>
  <Paragraphs>18</Paragraphs>
  <TotalTime>1</TotalTime>
  <ScaleCrop>false</ScaleCrop>
  <LinksUpToDate>false</LinksUpToDate>
  <CharactersWithSpaces>7048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2022-04-04T07:12:19Z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