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11"/>
        <w:gridCol w:w="1322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成都声立德克技术有限公司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E:19.05.01,33.02.02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O:19.05.01,33.02.02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E:19.05.01,33.02.02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O:19.05.01,33.02.02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1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任学礼</w:t>
            </w:r>
          </w:p>
        </w:tc>
        <w:tc>
          <w:tcPr>
            <w:tcW w:w="132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cs="Times New Roman" w:asciiTheme="minorEastAsia" w:hAnsiTheme="minorEastAsia" w:eastAsiaTheme="minorEastAsia"/>
                <w:bCs/>
                <w:iCs/>
                <w:szCs w:val="22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iCs/>
                <w:szCs w:val="22"/>
              </w:rPr>
              <w:t>产品生产工艺流程图: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cs="Times New Roman" w:asciiTheme="minorEastAsia" w:hAnsiTheme="minorEastAsia" w:eastAsiaTheme="minorEastAsia"/>
                <w:bCs/>
                <w:iCs/>
                <w:szCs w:val="22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iCs/>
                <w:szCs w:val="22"/>
              </w:rPr>
              <w:t>超声波水表、超声波热能表流程：部件采购——组装——调试——检验——包装——入库。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iCs/>
                <w:szCs w:val="22"/>
              </w:rPr>
              <w:t>计算机信息系统集成流程：签订合同——拟定方案——安装、调试——验收——交付装配、调试为关键过程。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cs="Times New Roman" w:asciiTheme="minorEastAsia" w:hAnsiTheme="minorEastAsia" w:eastAsiaTheme="minorEastAsia"/>
                <w:bCs/>
                <w:iCs/>
                <w:szCs w:val="22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iCs/>
                <w:szCs w:val="22"/>
              </w:rPr>
              <w:t>重要环境因素</w:t>
            </w:r>
            <w:r>
              <w:rPr>
                <w:rFonts w:hint="eastAsia" w:cs="Times New Roman" w:asciiTheme="minorEastAsia" w:hAnsiTheme="minorEastAsia" w:eastAsiaTheme="minorEastAsia"/>
                <w:bCs/>
                <w:iCs/>
                <w:szCs w:val="22"/>
                <w:lang w:eastAsia="zh-CN"/>
              </w:rPr>
              <w:t>：</w:t>
            </w:r>
            <w:r>
              <w:rPr>
                <w:rFonts w:hint="eastAsia" w:cs="Times New Roman" w:asciiTheme="minorEastAsia" w:hAnsiTheme="minorEastAsia" w:eastAsiaTheme="minorEastAsia"/>
                <w:bCs/>
                <w:iCs/>
                <w:szCs w:val="22"/>
              </w:rPr>
              <w:t>1）潜在火灾；2）固废的排放；3）废水的排放。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iCs/>
                <w:szCs w:val="22"/>
              </w:rPr>
              <w:t>控制措施</w:t>
            </w:r>
            <w:r>
              <w:rPr>
                <w:rFonts w:hint="eastAsia" w:cs="Times New Roman" w:asciiTheme="minorEastAsia" w:hAnsiTheme="minorEastAsia" w:eastAsiaTheme="minorEastAsia"/>
                <w:bCs/>
                <w:iCs/>
                <w:szCs w:val="22"/>
                <w:lang w:eastAsia="zh-CN"/>
              </w:rPr>
              <w:t>：</w:t>
            </w:r>
            <w:r>
              <w:rPr>
                <w:rFonts w:hint="eastAsia" w:cs="Times New Roman" w:asciiTheme="minorEastAsia" w:hAnsiTheme="minorEastAsia" w:eastAsiaTheme="minorEastAsia"/>
                <w:bCs/>
                <w:iCs/>
                <w:szCs w:val="22"/>
              </w:rPr>
              <w:t>a、按运行程序控制  b、按目标指标管理方案控制  c、应急预案控制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中华人民共和国宪法修正案</w:t>
            </w:r>
            <w:r>
              <w:rPr>
                <w:rFonts w:hint="eastAsia" w:ascii="宋体" w:hAnsi="宋体"/>
                <w:color w:val="000000" w:themeColor="text1"/>
                <w:lang w:eastAsia="zh-CN"/>
              </w:rPr>
              <w:t>；</w:t>
            </w:r>
            <w:r>
              <w:rPr>
                <w:rFonts w:hint="eastAsia" w:ascii="宋体" w:hAnsi="宋体" w:eastAsia="宋体"/>
                <w:color w:val="000000" w:themeColor="text1"/>
              </w:rPr>
              <w:t>中华人民共和国国家赔偿法</w:t>
            </w:r>
            <w:r>
              <w:rPr>
                <w:rFonts w:hint="eastAsia" w:ascii="宋体" w:hAnsi="宋体"/>
                <w:color w:val="000000" w:themeColor="text1"/>
                <w:lang w:eastAsia="zh-CN"/>
              </w:rPr>
              <w:t>；</w:t>
            </w:r>
            <w:r>
              <w:rPr>
                <w:rFonts w:ascii="宋体" w:hAnsi="宋体" w:eastAsia="宋体"/>
                <w:color w:val="000000" w:themeColor="text1"/>
              </w:rPr>
              <w:t>中华人民共和国水土保护法</w:t>
            </w:r>
            <w:r>
              <w:rPr>
                <w:rFonts w:hint="eastAsia" w:ascii="宋体" w:hAnsi="宋体"/>
                <w:color w:val="000000" w:themeColor="text1"/>
                <w:lang w:eastAsia="zh-CN"/>
              </w:rPr>
              <w:t>；</w:t>
            </w:r>
            <w:r>
              <w:rPr>
                <w:rFonts w:ascii="宋体" w:hAnsi="宋体" w:eastAsia="宋体"/>
                <w:color w:val="000000" w:themeColor="text1"/>
              </w:rPr>
              <w:t>中华人民共和国水土保护法</w:t>
            </w:r>
            <w:r>
              <w:rPr>
                <w:rFonts w:hint="eastAsia" w:ascii="宋体" w:hAnsi="宋体" w:eastAsia="宋体"/>
                <w:color w:val="000000" w:themeColor="text1"/>
              </w:rPr>
              <w:t>实施条例</w:t>
            </w:r>
            <w:r>
              <w:rPr>
                <w:rFonts w:hint="eastAsia" w:ascii="宋体" w:hAnsi="宋体"/>
                <w:color w:val="000000" w:themeColor="text1"/>
                <w:lang w:eastAsia="zh-CN"/>
              </w:rPr>
              <w:t>；</w:t>
            </w:r>
            <w:r>
              <w:rPr>
                <w:rFonts w:hint="eastAsia" w:ascii="宋体" w:hAnsi="宋体" w:eastAsia="宋体"/>
                <w:color w:val="000000" w:themeColor="text1"/>
              </w:rPr>
              <w:t>中华人民共和国劳动合同法</w:t>
            </w:r>
            <w:r>
              <w:rPr>
                <w:rFonts w:hint="eastAsia" w:ascii="宋体" w:hAnsi="宋体"/>
                <w:color w:val="000000" w:themeColor="text1"/>
                <w:lang w:eastAsia="zh-CN"/>
              </w:rPr>
              <w:t>；</w:t>
            </w:r>
            <w:r>
              <w:rPr>
                <w:rFonts w:hint="eastAsia" w:cs="宋体"/>
                <w:bCs/>
                <w:kern w:val="36"/>
              </w:rPr>
              <w:t>超声波水表CJ/T434-2013；热量表CJ /T128-/2007:热能表检定规程JJG225-2001；</w:t>
            </w:r>
            <w:r>
              <w:rPr>
                <w:rFonts w:cs="宋体"/>
                <w:bCs/>
                <w:kern w:val="36"/>
              </w:rPr>
              <w:t>JJGl62-1985《水表及其试验装置》</w:t>
            </w:r>
            <w:r>
              <w:rPr>
                <w:rFonts w:hint="eastAsia" w:cs="宋体"/>
                <w:bCs/>
                <w:kern w:val="36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ind w:firstLine="4016" w:firstLineChars="2000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183515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153670</wp:posOffset>
                  </wp:positionV>
                  <wp:extent cx="812165" cy="275590"/>
                  <wp:effectExtent l="0" t="0" r="635" b="3810"/>
                  <wp:wrapNone/>
                  <wp:docPr id="1" name="图片 1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623F0D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2</TotalTime>
  <ScaleCrop>false</ScaleCrop>
  <LinksUpToDate>false</LinksUpToDate>
  <CharactersWithSpaces>744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2022-04-02T07:49:39Z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