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受审核部门：领导层</w:t>
            </w:r>
            <w:r>
              <w:rPr>
                <w:sz w:val="24"/>
                <w:szCs w:val="24"/>
              </w:rPr>
              <w:t xml:space="preserve"> </w:t>
            </w:r>
            <w:r>
              <w:rPr>
                <w:rFonts w:hint="eastAsia"/>
                <w:sz w:val="24"/>
                <w:szCs w:val="24"/>
                <w:lang w:eastAsia="zh-CN"/>
              </w:rPr>
              <w:t>（</w:t>
            </w:r>
            <w:r>
              <w:rPr>
                <w:rFonts w:hint="eastAsia"/>
                <w:sz w:val="24"/>
                <w:szCs w:val="24"/>
                <w:lang w:val="en-US" w:eastAsia="zh-CN"/>
              </w:rPr>
              <w:t>徐健</w:t>
            </w:r>
            <w:r>
              <w:rPr>
                <w:rFonts w:hint="eastAsia"/>
                <w:sz w:val="24"/>
                <w:szCs w:val="24"/>
                <w:lang w:eastAsia="zh-CN"/>
              </w:rPr>
              <w:t>）</w:t>
            </w:r>
            <w:r>
              <w:rPr>
                <w:sz w:val="24"/>
                <w:szCs w:val="24"/>
              </w:rPr>
              <w:t xml:space="preserve">   </w:t>
            </w:r>
            <w:r>
              <w:rPr>
                <w:rFonts w:hint="eastAsia"/>
                <w:sz w:val="24"/>
                <w:szCs w:val="24"/>
              </w:rPr>
              <w:t xml:space="preserve">    陪同人员：</w:t>
            </w:r>
            <w:r>
              <w:rPr>
                <w:rFonts w:hint="eastAsia" w:ascii="宋体" w:hAnsi="宋体" w:eastAsia="宋体" w:cs="宋体"/>
                <w:bCs/>
                <w:kern w:val="2"/>
                <w:sz w:val="24"/>
                <w:szCs w:val="24"/>
                <w:lang w:val="en-US" w:eastAsia="zh-CN"/>
              </w:rPr>
              <w:t>宋文君</w:t>
            </w:r>
            <w:bookmarkStart w:id="4" w:name="_GoBack"/>
            <w:bookmarkEnd w:id="4"/>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伍光华         </w:t>
            </w:r>
            <w:r>
              <w:rPr>
                <w:rFonts w:hint="eastAsia"/>
                <w:sz w:val="24"/>
                <w:szCs w:val="24"/>
              </w:rPr>
              <w:t xml:space="preserve">     审核日期：202</w:t>
            </w:r>
            <w:r>
              <w:rPr>
                <w:rFonts w:hint="eastAsia"/>
                <w:sz w:val="24"/>
                <w:szCs w:val="24"/>
                <w:lang w:val="en-US" w:eastAsia="zh-CN"/>
              </w:rPr>
              <w:t>2.4.6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rPr>
            </w:pPr>
            <w:r>
              <w:rPr>
                <w:rFonts w:hint="eastAsia"/>
              </w:rPr>
              <w:t>审核条款：</w:t>
            </w:r>
          </w:p>
          <w:p>
            <w:pPr>
              <w:rPr>
                <w:rFonts w:hint="default"/>
                <w:szCs w:val="22"/>
                <w:lang w:val="en-US"/>
              </w:rPr>
            </w:pPr>
            <w:r>
              <w:rPr>
                <w:rFonts w:hint="default"/>
                <w:lang w:val="en-US" w:eastAsia="zh-CN"/>
              </w:rPr>
              <w:t>OHS</w:t>
            </w:r>
            <w:r>
              <w:rPr>
                <w:rFonts w:hint="eastAsia"/>
                <w:lang w:val="en-US" w:eastAsia="zh-CN"/>
              </w:rPr>
              <w:t>：</w:t>
            </w:r>
            <w:r>
              <w:rPr>
                <w:rFonts w:hint="default"/>
                <w:lang w:val="en-US"/>
              </w:rPr>
              <w:t>4.1/4.2/4.3/4.4/5.1/5.2/5.3/5.4/6.1</w:t>
            </w:r>
            <w:r>
              <w:rPr>
                <w:rFonts w:hint="eastAsia"/>
                <w:lang w:val="en-US" w:eastAsia="zh-CN"/>
              </w:rPr>
              <w:t>.1/6.1.2/6.1.3/6.1.4/</w:t>
            </w:r>
            <w:r>
              <w:rPr>
                <w:rFonts w:hint="default"/>
                <w:lang w:val="en-US"/>
              </w:rPr>
              <w:t>6.2/</w:t>
            </w:r>
            <w:r>
              <w:rPr>
                <w:rFonts w:hint="eastAsia"/>
                <w:lang w:val="en-US" w:eastAsia="zh-CN"/>
              </w:rPr>
              <w:t>8.1.1/8.1.3/</w:t>
            </w:r>
            <w:r>
              <w:rPr>
                <w:rFonts w:hint="default"/>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tc>
        <w:tc>
          <w:tcPr>
            <w:tcW w:w="960" w:type="dxa"/>
            <w:vMerge w:val="restart"/>
          </w:tcPr>
          <w:p>
            <w:r>
              <w:rPr>
                <w:rFonts w:hint="eastAsia"/>
                <w:lang w:val="en-US" w:eastAsia="zh-CN"/>
              </w:rPr>
              <w:t>O</w:t>
            </w:r>
            <w:r>
              <w:rPr>
                <w:rFonts w:hint="eastAsia"/>
              </w:rPr>
              <w:t>4.1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center"/>
          </w:tcPr>
          <w:p>
            <w:pPr>
              <w:jc w:val="both"/>
              <w:rPr>
                <w:rFonts w:hint="eastAsia" w:eastAsia="宋体"/>
                <w:color w:val="auto"/>
                <w:lang w:val="en-US" w:eastAsia="zh-CN"/>
              </w:rPr>
            </w:pPr>
            <w:r>
              <w:rPr>
                <w:rFonts w:hint="eastAsia"/>
                <w:color w:val="auto"/>
                <w:lang w:val="en-US" w:eastAsia="zh-CN"/>
              </w:rPr>
              <w:t>如：管理手册、</w:t>
            </w:r>
            <w:r>
              <w:rPr>
                <w:rFonts w:hint="eastAsia"/>
                <w:color w:val="auto"/>
                <w:szCs w:val="22"/>
                <w:lang w:val="en-US" w:eastAsia="zh-CN"/>
              </w:rPr>
              <w:t>《危险源辨识和风险控制策划程序》、</w:t>
            </w:r>
            <w:r>
              <w:rPr>
                <w:rFonts w:hint="eastAsia"/>
                <w:color w:val="auto"/>
                <w:lang w:val="en-US" w:eastAsia="zh-CN"/>
              </w:rPr>
              <w:t>《组织内外部环境因素评价和识别表》</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lang w:val="en-US" w:eastAsia="zh-CN"/>
              </w:rPr>
            </w:pPr>
            <w:r>
              <w:rPr>
                <w:rFonts w:hint="eastAsia"/>
                <w:color w:val="auto"/>
                <w:szCs w:val="21"/>
                <w:lang w:val="en-US" w:eastAsia="zh-CN"/>
              </w:rPr>
              <w:t xml:space="preserve"> 与最高管理者沟通：</w:t>
            </w:r>
          </w:p>
          <w:tbl>
            <w:tblPr>
              <w:tblStyle w:val="8"/>
              <w:tblW w:w="8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6980" w:type="dxa"/>
                  <w:vAlign w:val="center"/>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sym w:font="Wingdings 2" w:char="0052"/>
                  </w:r>
                  <w:r>
                    <w:rPr>
                      <w:rFonts w:hint="eastAsia"/>
                      <w:color w:val="auto"/>
                      <w:highlight w:val="none"/>
                      <w:lang w:eastAsia="zh-CN"/>
                    </w:rPr>
                    <w:t>法律法规</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社会环境 </w:t>
                  </w:r>
                  <w:r>
                    <w:rPr>
                      <w:rFonts w:hint="eastAsia"/>
                      <w:color w:val="auto"/>
                      <w:highlight w:val="none"/>
                      <w:lang w:eastAsia="zh-CN"/>
                    </w:rPr>
                    <w:t>□</w:t>
                  </w:r>
                  <w:r>
                    <w:rPr>
                      <w:rFonts w:hint="eastAsia"/>
                      <w:color w:val="auto"/>
                      <w:highlight w:val="none"/>
                      <w:vertAlign w:val="baseline"/>
                      <w:lang w:val="en-US" w:eastAsia="zh-CN"/>
                    </w:rPr>
                    <w:t xml:space="preserve">经济环境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6980" w:type="dxa"/>
                  <w:vAlign w:val="center"/>
                </w:tcPr>
                <w:p>
                  <w:pPr>
                    <w:pStyle w:val="2"/>
                    <w:jc w:val="both"/>
                    <w:rPr>
                      <w:rFonts w:hint="default" w:ascii="宋体" w:hAnsi="宋体" w:cs="宋体"/>
                      <w:color w:val="auto"/>
                      <w:lang w:val="en-US" w:eastAsia="zh-CN"/>
                    </w:rPr>
                  </w:pPr>
                  <w:r>
                    <w:rPr>
                      <w:rFonts w:hint="eastAsia"/>
                      <w:color w:val="auto"/>
                    </w:rPr>
                    <w:t>国家、地方</w:t>
                  </w:r>
                  <w:r>
                    <w:rPr>
                      <w:rFonts w:hint="eastAsia"/>
                      <w:color w:val="auto"/>
                      <w:lang w:eastAsia="zh-CN"/>
                    </w:rPr>
                    <w:t>关于</w:t>
                  </w:r>
                  <w:r>
                    <w:rPr>
                      <w:rFonts w:hint="eastAsia"/>
                      <w:color w:val="auto"/>
                      <w:lang w:val="en-US" w:eastAsia="zh-CN"/>
                    </w:rPr>
                    <w:t>质量、</w:t>
                  </w:r>
                  <w:r>
                    <w:rPr>
                      <w:rFonts w:hint="eastAsia"/>
                      <w:color w:val="auto"/>
                    </w:rPr>
                    <w:t>环保</w:t>
                  </w:r>
                  <w:r>
                    <w:rPr>
                      <w:rFonts w:hint="eastAsia"/>
                      <w:color w:val="auto"/>
                      <w:lang w:eastAsia="zh-CN"/>
                    </w:rPr>
                    <w:t>、</w:t>
                  </w:r>
                  <w:r>
                    <w:rPr>
                      <w:rFonts w:hint="eastAsia"/>
                      <w:color w:val="auto"/>
                      <w:lang w:val="en-US" w:eastAsia="zh-CN"/>
                    </w:rPr>
                    <w:t>职业健康安全的</w:t>
                  </w:r>
                  <w:r>
                    <w:rPr>
                      <w:rFonts w:hint="eastAsia"/>
                      <w:color w:val="auto"/>
                    </w:rPr>
                    <w:t>要求</w:t>
                  </w:r>
                  <w:r>
                    <w:rPr>
                      <w:rFonts w:hint="eastAsia"/>
                      <w:color w:val="auto"/>
                      <w:lang w:eastAsia="zh-CN"/>
                    </w:rPr>
                    <w:t>越来越高；公司产品</w:t>
                  </w:r>
                  <w:r>
                    <w:rPr>
                      <w:rFonts w:hint="eastAsia"/>
                      <w:color w:val="auto"/>
                    </w:rPr>
                    <w:t>性能一般，</w:t>
                  </w:r>
                  <w:r>
                    <w:rPr>
                      <w:rFonts w:hint="eastAsia"/>
                      <w:color w:val="auto"/>
                      <w:lang w:eastAsia="zh-CN"/>
                    </w:rPr>
                    <w:t>竞争力</w:t>
                  </w:r>
                  <w:r>
                    <w:rPr>
                      <w:rFonts w:hint="eastAsia"/>
                      <w:color w:val="auto"/>
                    </w:rPr>
                    <w:t>不足</w:t>
                  </w:r>
                  <w:r>
                    <w:rPr>
                      <w:rFonts w:hint="eastAsia"/>
                      <w:color w:val="auto"/>
                      <w:lang w:eastAsia="zh-CN"/>
                    </w:rPr>
                    <w:t>，</w:t>
                  </w:r>
                  <w:r>
                    <w:rPr>
                      <w:rFonts w:hint="eastAsia"/>
                      <w:color w:val="auto"/>
                    </w:rPr>
                    <w:t>市场占有率较低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6980" w:type="dxa"/>
                  <w:vAlign w:val="center"/>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6980" w:type="dxa"/>
                  <w:vAlign w:val="center"/>
                </w:tcPr>
                <w:p>
                  <w:pPr>
                    <w:jc w:val="both"/>
                    <w:rPr>
                      <w:rFonts w:hint="eastAsia" w:ascii="Times New Roman" w:hAnsi="Times New Roman" w:eastAsia="宋体" w:cs="Times New Roman"/>
                      <w:color w:val="auto"/>
                      <w:kern w:val="2"/>
                      <w:sz w:val="21"/>
                      <w:highlight w:val="none"/>
                      <w:lang w:val="en-US" w:eastAsia="zh-CN" w:bidi="ar-SA"/>
                    </w:rPr>
                  </w:pPr>
                  <w:r>
                    <w:rPr>
                      <w:rFonts w:hint="eastAsia" w:ascii="宋体" w:hAnsi="宋体" w:cs="宋体"/>
                      <w:color w:val="auto"/>
                    </w:rPr>
                    <w:t>企业价值观不明确，产品技术落后</w:t>
                  </w:r>
                  <w:r>
                    <w:rPr>
                      <w:rFonts w:hint="eastAsia" w:ascii="宋体" w:hAnsi="宋体" w:cs="宋体"/>
                      <w:color w:val="auto"/>
                      <w:lang w:eastAsia="zh-CN"/>
                    </w:rPr>
                    <w:t>，</w:t>
                  </w:r>
                  <w:r>
                    <w:rPr>
                      <w:rFonts w:hint="eastAsia" w:ascii="宋体" w:hAnsi="宋体" w:cs="宋体"/>
                      <w:color w:val="auto"/>
                    </w:rPr>
                    <w:t>未建立</w:t>
                  </w:r>
                  <w:r>
                    <w:rPr>
                      <w:rFonts w:hint="eastAsia" w:ascii="宋体" w:hAnsi="宋体" w:cs="宋体"/>
                      <w:color w:val="auto"/>
                      <w:lang w:eastAsia="zh-CN"/>
                    </w:rPr>
                    <w:t>明确的</w:t>
                  </w:r>
                  <w:r>
                    <w:rPr>
                      <w:rFonts w:hint="eastAsia" w:ascii="宋体" w:hAnsi="宋体" w:cs="宋体"/>
                      <w:color w:val="auto"/>
                    </w:rPr>
                    <w:t>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color w:val="auto"/>
                      <w:kern w:val="2"/>
                      <w:sz w:val="21"/>
                      <w:highlight w:val="none"/>
                      <w:lang w:val="en-US" w:eastAsia="zh-CN" w:bidi="ar-SA"/>
                    </w:rPr>
                  </w:pPr>
                  <w:r>
                    <w:rPr>
                      <w:rFonts w:hint="eastAsia" w:ascii="宋体" w:hAnsi="宋体" w:cs="宋体"/>
                      <w:color w:val="000000"/>
                    </w:rPr>
                    <w:t>高层管理者重视企业价值观的宣传和教育，提供员工发展平台，融合领导者与员工感情，促进全员积极性发挥，</w:t>
                  </w:r>
                  <w:r>
                    <w:rPr>
                      <w:rFonts w:hint="eastAsia" w:ascii="宋体" w:hAnsi="宋体" w:cs="宋体"/>
                      <w:color w:val="000000"/>
                      <w:shd w:val="clear" w:color="auto" w:fill="FFFFFF"/>
                    </w:rPr>
                    <w:t>从而节省了企业运营成本，提高了企业的经营效率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6980"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lang w:val="en-US" w:eastAsia="zh-CN"/>
                    </w:rPr>
                  </w:pPr>
                  <w:r>
                    <w:rPr>
                      <w:rFonts w:hint="eastAsia"/>
                      <w:color w:val="auto"/>
                      <w:lang w:val="en-US" w:eastAsia="zh-CN"/>
                    </w:rPr>
                    <w:t>多为常规产品，技术储备不足</w:t>
                  </w:r>
                  <w:r>
                    <w:rPr>
                      <w:rFonts w:hint="eastAsia" w:ascii="宋体" w:hAnsi="宋体" w:cs="宋体"/>
                      <w:color w:val="auto"/>
                    </w:rPr>
                    <w:t>，产品性能、价格上</w:t>
                  </w:r>
                  <w:r>
                    <w:rPr>
                      <w:rFonts w:hint="eastAsia" w:ascii="宋体" w:hAnsi="宋体" w:cs="宋体"/>
                      <w:color w:val="auto"/>
                      <w:kern w:val="0"/>
                      <w:szCs w:val="21"/>
                    </w:rPr>
                    <w:t>缺少核心竞争力</w:t>
                  </w:r>
                  <w:r>
                    <w:rPr>
                      <w:rFonts w:hint="eastAsia"/>
                      <w:color w:val="auto"/>
                      <w:lang w:val="en-US" w:eastAsia="zh-CN"/>
                    </w:rPr>
                    <w:t>，易受国家环保政策限制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6980" w:type="dxa"/>
                  <w:vAlign w:val="center"/>
                </w:tcPr>
                <w:p>
                  <w:pPr>
                    <w:jc w:val="both"/>
                    <w:rPr>
                      <w:rFonts w:ascii="宋体" w:hAnsi="宋体" w:cs="宋体"/>
                      <w:color w:val="auto"/>
                    </w:rPr>
                  </w:pPr>
                  <w:r>
                    <w:rPr>
                      <w:rFonts w:hint="eastAsia" w:ascii="宋体" w:hAnsi="宋体" w:cs="宋体"/>
                      <w:color w:val="auto"/>
                    </w:rPr>
                    <w:t>1、产品性能、价格与先进水平</w:t>
                  </w:r>
                  <w:r>
                    <w:rPr>
                      <w:rFonts w:hint="eastAsia" w:ascii="宋体" w:hAnsi="宋体" w:cs="宋体"/>
                      <w:color w:val="auto"/>
                      <w:lang w:eastAsia="zh-CN"/>
                    </w:rPr>
                    <w:t>有较大的</w:t>
                  </w:r>
                  <w:r>
                    <w:rPr>
                      <w:rFonts w:hint="eastAsia" w:ascii="宋体" w:hAnsi="宋体" w:cs="宋体"/>
                      <w:color w:val="auto"/>
                    </w:rPr>
                    <w:t>差距，顾客在选择上处于不利地位；</w:t>
                  </w:r>
                </w:p>
                <w:p>
                  <w:pPr>
                    <w:pStyle w:val="2"/>
                    <w:jc w:val="both"/>
                    <w:rPr>
                      <w:rFonts w:hint="default"/>
                      <w:color w:val="auto"/>
                      <w:lang w:val="en-US" w:eastAsia="zh-CN"/>
                    </w:rPr>
                  </w:pPr>
                  <w:r>
                    <w:rPr>
                      <w:rFonts w:hint="eastAsia" w:ascii="宋体" w:hAnsi="宋体" w:cs="宋体"/>
                      <w:color w:val="auto"/>
                    </w:rPr>
                    <w:t>2、对产品售后服务重视不够，顾客投诉或抱怨，导致顾客流失。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6980" w:type="dxa"/>
                  <w:vAlign w:val="center"/>
                </w:tcPr>
                <w:p>
                  <w:pPr>
                    <w:jc w:val="both"/>
                    <w:rPr>
                      <w:rFonts w:ascii="宋体" w:hAnsi="宋体" w:cs="宋体"/>
                    </w:rPr>
                  </w:pPr>
                  <w:r>
                    <w:rPr>
                      <w:rFonts w:hint="eastAsia" w:ascii="宋体" w:hAnsi="宋体" w:cs="宋体"/>
                    </w:rPr>
                    <w:t>1、国家政策有利于产品市场开拓，通过获取必要知识，在产品性能上、可靠性方面提高，提高产品竟争力，能带来新的客户。</w:t>
                  </w:r>
                </w:p>
                <w:p>
                  <w:pPr>
                    <w:pStyle w:val="3"/>
                    <w:jc w:val="both"/>
                    <w:rPr>
                      <w:rFonts w:hint="default"/>
                      <w:lang w:val="en-US" w:eastAsia="zh-CN"/>
                    </w:rPr>
                  </w:pPr>
                  <w:r>
                    <w:rPr>
                      <w:rFonts w:ascii="宋体" w:hAnsi="宋体" w:cs="宋体"/>
                    </w:rPr>
                    <w:t>2</w:t>
                  </w:r>
                  <w:r>
                    <w:rPr>
                      <w:rFonts w:hint="eastAsia" w:ascii="宋体" w:hAnsi="宋体" w:cs="宋体"/>
                    </w:rPr>
                    <w:t>、通过广告宣传、客户口碑，提高品牌效应，能够促进销售提升。</w:t>
                  </w:r>
                </w:p>
              </w:tc>
            </w:tr>
          </w:tbl>
          <w:p>
            <w:pPr>
              <w:rPr>
                <w:rFonts w:hint="eastAsia"/>
                <w:color w:val="auto"/>
                <w:szCs w:val="21"/>
                <w:lang w:val="en-US" w:eastAsia="zh-CN"/>
              </w:rPr>
            </w:pPr>
          </w:p>
          <w:p>
            <w:pPr>
              <w:rPr>
                <w:rFonts w:hint="default"/>
                <w:color w:val="auto"/>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《组织内外部环境因素评价和识别表》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color w:val="auto"/>
              </w:rPr>
            </w:pPr>
            <w:bookmarkStart w:id="0" w:name="_Toc17985659"/>
            <w:r>
              <w:rPr>
                <w:rFonts w:hint="eastAsia" w:ascii="Arial" w:hAnsi="Arial"/>
                <w:color w:val="auto"/>
              </w:rPr>
              <w:t>理解工作人员和其他相关方的需求和期望</w:t>
            </w:r>
            <w:bookmarkEnd w:id="0"/>
          </w:p>
        </w:tc>
        <w:tc>
          <w:tcPr>
            <w:tcW w:w="960" w:type="dxa"/>
            <w:vMerge w:val="restart"/>
          </w:tcPr>
          <w:p>
            <w:pPr>
              <w:rPr>
                <w:color w:val="auto"/>
              </w:rPr>
            </w:pPr>
            <w:r>
              <w:rPr>
                <w:rFonts w:hint="eastAsia"/>
                <w:color w:val="auto"/>
                <w:lang w:val="en-US" w:eastAsia="zh-CN"/>
              </w:rPr>
              <w:t>O</w:t>
            </w:r>
            <w:r>
              <w:rPr>
                <w:rFonts w:hint="eastAsia"/>
                <w:color w:val="auto"/>
              </w:rPr>
              <w:t>4.2</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如：管理手册第4.2章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tcPr>
          <w:p>
            <w:pPr>
              <w:rPr>
                <w:rFonts w:hint="eastAsia"/>
                <w:color w:val="auto"/>
                <w:szCs w:val="21"/>
                <w:lang w:val="en-US" w:eastAsia="zh-CN"/>
              </w:rPr>
            </w:pP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vAlign w:val="center"/>
                </w:tcPr>
                <w:p>
                  <w:pPr>
                    <w:keepNext w:val="0"/>
                    <w:keepLines w:val="0"/>
                    <w:widowControl w:val="0"/>
                    <w:numPr>
                      <w:ilvl w:val="0"/>
                      <w:numId w:val="0"/>
                    </w:numPr>
                    <w:suppressLineNumbers w:val="0"/>
                    <w:spacing w:before="0" w:beforeAutospacing="0" w:after="0" w:afterAutospacing="0"/>
                    <w:ind w:left="0" w:right="0"/>
                    <w:jc w:val="center"/>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81" w:type="dxa"/>
                  <w:vAlign w:val="center"/>
                </w:tcPr>
                <w:p>
                  <w:pPr>
                    <w:jc w:val="both"/>
                    <w:rPr>
                      <w:rFonts w:hint="default"/>
                      <w:color w:val="auto"/>
                      <w:szCs w:val="22"/>
                      <w:vertAlign w:val="baseline"/>
                      <w:lang w:val="en-US" w:eastAsia="zh-CN"/>
                    </w:rPr>
                  </w:pPr>
                  <w:r>
                    <w:rPr>
                      <w:rFonts w:hint="eastAsia"/>
                      <w:color w:val="auto"/>
                      <w:szCs w:val="22"/>
                      <w:vertAlign w:val="baseline"/>
                      <w:lang w:val="en-US" w:eastAsia="zh-CN"/>
                    </w:rPr>
                    <w:t>☑主管部门</w:t>
                  </w:r>
                </w:p>
              </w:tc>
              <w:tc>
                <w:tcPr>
                  <w:tcW w:w="2495" w:type="dxa"/>
                  <w:vAlign w:val="center"/>
                </w:tcPr>
                <w:p>
                  <w:pPr>
                    <w:jc w:val="both"/>
                    <w:rPr>
                      <w:rFonts w:hint="default"/>
                      <w:color w:val="auto"/>
                      <w:szCs w:val="22"/>
                      <w:vertAlign w:val="baseline"/>
                      <w:lang w:val="en-US" w:eastAsia="zh-CN"/>
                    </w:rPr>
                  </w:pPr>
                  <w:r>
                    <w:rPr>
                      <w:rFonts w:hint="eastAsia"/>
                      <w:color w:val="auto"/>
                      <w:szCs w:val="22"/>
                      <w:vertAlign w:val="baseline"/>
                      <w:lang w:val="en-US" w:eastAsia="zh-CN"/>
                    </w:rPr>
                    <w:t>宜兴市市场监督管理局</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center"/>
                </w:tcPr>
                <w:p>
                  <w:pPr>
                    <w:rPr>
                      <w:rFonts w:hint="default"/>
                      <w:color w:val="auto"/>
                      <w:szCs w:val="22"/>
                      <w:vertAlign w:val="baseline"/>
                      <w:lang w:val="en-US" w:eastAsia="zh-CN"/>
                    </w:rPr>
                  </w:pPr>
                  <w:r>
                    <w:rPr>
                      <w:rFonts w:hint="eastAsia" w:ascii="Times New Roman" w:hAnsi="Times New Roman" w:cs="Times New Roman"/>
                      <w:color w:val="auto"/>
                    </w:rPr>
                    <w:t>例如：天津市贝斯特阀门科技股份有限公司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顾客</w:t>
                  </w:r>
                </w:p>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val="en-US" w:eastAsia="zh-CN"/>
                    </w:rPr>
                    <w:t>（消费者）</w:t>
                  </w:r>
                </w:p>
              </w:tc>
              <w:tc>
                <w:tcPr>
                  <w:tcW w:w="2495" w:type="dxa"/>
                  <w:vAlign w:val="center"/>
                </w:tcPr>
                <w:p>
                  <w:pPr>
                    <w:rPr>
                      <w:rFonts w:hint="default"/>
                      <w:color w:val="auto"/>
                      <w:szCs w:val="22"/>
                      <w:vertAlign w:val="baseline"/>
                      <w:lang w:val="en-US" w:eastAsia="zh-CN"/>
                    </w:rPr>
                  </w:pPr>
                  <w:r>
                    <w:rPr>
                      <w:rFonts w:hint="eastAsia" w:ascii="Times New Roman" w:hAnsi="Times New Roman" w:cs="Times New Roman"/>
                      <w:color w:val="auto"/>
                    </w:rPr>
                    <w:t>例如：广东水环纯环保科技有限公司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问题影响双方合约的履行</w:t>
                  </w:r>
                </w:p>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按时按质按量交付产品或服务</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szCs w:val="24"/>
                    </w:rPr>
                    <w:t>公司员工</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不发生工伤和/或职业病；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eastAsia="zh-CN"/>
                    </w:rPr>
                  </w:pPr>
                  <w:r>
                    <w:rPr>
                      <w:rFonts w:hint="eastAsia"/>
                      <w:color w:val="auto"/>
                      <w:highlight w:val="none"/>
                      <w:lang w:eastAsia="zh-CN"/>
                    </w:rPr>
                    <w:t>☑</w:t>
                  </w:r>
                  <w:r>
                    <w:rPr>
                      <w:rFonts w:hint="eastAsia"/>
                      <w:color w:val="auto"/>
                      <w:highlight w:val="none"/>
                      <w:vertAlign w:val="baseline"/>
                      <w:lang w:val="en-US" w:eastAsia="zh-CN"/>
                    </w:rPr>
                    <w:t>投资方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vertAlign w:val="baseline"/>
                      <w:lang w:val="en-US" w:eastAsia="zh-CN"/>
                    </w:rPr>
                    <w:t>——</w:t>
                  </w:r>
                </w:p>
              </w:tc>
              <w:tc>
                <w:tcPr>
                  <w:tcW w:w="3611" w:type="dxa"/>
                  <w:vAlign w:val="top"/>
                </w:tcPr>
                <w:p>
                  <w:pPr>
                    <w:rPr>
                      <w:color w:val="auto"/>
                    </w:rPr>
                  </w:pPr>
                  <w:r>
                    <w:rPr>
                      <w:rFonts w:hint="eastAsia"/>
                      <w:color w:val="auto"/>
                      <w:highlight w:val="none"/>
                      <w:lang w:eastAsia="zh-CN"/>
                    </w:rPr>
                    <w:t>☑</w:t>
                  </w:r>
                  <w:r>
                    <w:rPr>
                      <w:rFonts w:hint="eastAsia"/>
                      <w:color w:val="auto"/>
                    </w:rPr>
                    <w:t>产品优势和市场前景</w:t>
                  </w:r>
                </w:p>
                <w:p>
                  <w:pPr>
                    <w:rPr>
                      <w:rFonts w:hint="eastAsia"/>
                      <w:color w:val="auto"/>
                      <w:highlight w:val="none"/>
                      <w:lang w:eastAsia="zh-CN"/>
                    </w:rPr>
                  </w:pPr>
                  <w:r>
                    <w:rPr>
                      <w:rFonts w:hint="eastAsia"/>
                      <w:color w:val="auto"/>
                      <w:highlight w:val="none"/>
                      <w:lang w:eastAsia="zh-CN"/>
                    </w:rPr>
                    <w:t>□</w:t>
                  </w:r>
                  <w:r>
                    <w:rPr>
                      <w:rFonts w:hint="eastAsia"/>
                      <w:color w:val="auto"/>
                    </w:rPr>
                    <w:t>获得回报</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8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lang w:val="en-US" w:eastAsia="zh-CN"/>
                    </w:rPr>
                  </w:pPr>
                  <w:r>
                    <w:rPr>
                      <w:rFonts w:hint="eastAsia"/>
                      <w:color w:val="auto"/>
                      <w:lang w:eastAsia="zh-CN"/>
                    </w:rPr>
                    <w:t>☑体系有效运行</w:t>
                  </w: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lang w:val="en-US" w:eastAsia="zh-CN"/>
              </w:rPr>
            </w:pPr>
          </w:p>
          <w:p>
            <w:pPr>
              <w:rPr>
                <w:rFonts w:hint="eastAsia"/>
                <w:color w:val="auto"/>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w:t>
            </w:r>
            <w:r>
              <w:rPr>
                <w:rFonts w:hint="eastAsia"/>
                <w:color w:val="auto"/>
              </w:rPr>
              <w:t>相关方期望</w:t>
            </w:r>
            <w:r>
              <w:rPr>
                <w:rFonts w:hint="eastAsia"/>
                <w:color w:val="auto"/>
                <w:lang w:eastAsia="zh-CN"/>
              </w:rPr>
              <w:t>或</w:t>
            </w:r>
            <w:r>
              <w:rPr>
                <w:rFonts w:hint="eastAsia"/>
                <w:color w:val="auto"/>
              </w:rPr>
              <w:t>需求</w:t>
            </w:r>
            <w:r>
              <w:rPr>
                <w:rFonts w:hint="eastAsia"/>
                <w:color w:val="auto"/>
                <w:lang w:eastAsia="zh-CN"/>
              </w:rPr>
              <w:t>识别表</w:t>
            </w:r>
            <w:r>
              <w:rPr>
                <w:rFonts w:hint="eastAsia"/>
                <w:color w:val="auto"/>
                <w:lang w:val="en-US" w:eastAsia="zh-CN"/>
              </w:rPr>
              <w:t xml:space="preserve">》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34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rPr>
                      <w:rFonts w:hint="default"/>
                      <w:vertAlign w:val="baseline"/>
                      <w:lang w:val="en-US" w:eastAsia="zh-CN"/>
                    </w:rPr>
                  </w:pPr>
                  <w:r>
                    <w:rPr>
                      <w:rFonts w:hint="eastAsia"/>
                      <w:vertAlign w:val="baseline"/>
                      <w:lang w:val="en-US" w:eastAsia="zh-CN"/>
                    </w:rPr>
                    <w:t>范围的项目</w:t>
                  </w:r>
                </w:p>
              </w:tc>
              <w:tc>
                <w:tcPr>
                  <w:tcW w:w="5348" w:type="dxa"/>
                  <w:vAlign w:val="center"/>
                </w:tcPr>
                <w:p>
                  <w:pPr>
                    <w:jc w:val="center"/>
                    <w:rPr>
                      <w:rFonts w:hint="default"/>
                      <w:vertAlign w:val="baseline"/>
                      <w:lang w:val="en-US" w:eastAsia="zh-CN"/>
                    </w:rPr>
                  </w:pPr>
                  <w:r>
                    <w:rPr>
                      <w:rFonts w:hint="eastAsia"/>
                      <w:vertAlign w:val="baseline"/>
                      <w:lang w:val="en-US" w:eastAsia="zh-CN"/>
                    </w:rPr>
                    <w:t>内容描述</w:t>
                  </w:r>
                </w:p>
              </w:tc>
              <w:tc>
                <w:tcPr>
                  <w:tcW w:w="1784" w:type="dxa"/>
                  <w:vAlign w:val="center"/>
                </w:tcPr>
                <w:p>
                  <w:pPr>
                    <w:jc w:val="center"/>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rPr>
                      <w:rFonts w:hint="default"/>
                      <w:vertAlign w:val="baseline"/>
                      <w:lang w:val="en-US" w:eastAsia="zh-CN"/>
                    </w:rPr>
                  </w:pPr>
                  <w:r>
                    <w:rPr>
                      <w:rFonts w:hint="eastAsia"/>
                      <w:vertAlign w:val="baseline"/>
                      <w:lang w:val="en-US" w:eastAsia="zh-CN"/>
                    </w:rPr>
                    <w:t>产品/服务的活动</w:t>
                  </w:r>
                </w:p>
              </w:tc>
              <w:tc>
                <w:tcPr>
                  <w:tcW w:w="5348" w:type="dxa"/>
                </w:tcPr>
                <w:p>
                  <w:pPr>
                    <w:rPr>
                      <w:rFonts w:hint="eastAsia"/>
                      <w:vertAlign w:val="baseline"/>
                      <w:lang w:val="en-US" w:eastAsia="zh-CN"/>
                    </w:rPr>
                  </w:pPr>
                  <w:r>
                    <w:rPr>
                      <w:sz w:val="20"/>
                    </w:rPr>
                    <w:t>环保水处理设备的销售所涉及场所的相关</w:t>
                  </w:r>
                  <w:r>
                    <w:rPr>
                      <w:rFonts w:hint="eastAsia"/>
                      <w:sz w:val="20"/>
                      <w:lang w:val="en-US" w:eastAsia="zh-CN"/>
                    </w:rPr>
                    <w:t>职业健康安全</w:t>
                  </w:r>
                  <w:r>
                    <w:rPr>
                      <w:sz w:val="20"/>
                    </w:rPr>
                    <w:t>管理活动</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both"/>
                    <w:rPr>
                      <w:rFonts w:hint="default"/>
                      <w:vertAlign w:val="baseline"/>
                      <w:lang w:val="en-US" w:eastAsia="zh-CN"/>
                    </w:rPr>
                  </w:pPr>
                  <w:r>
                    <w:rPr>
                      <w:rFonts w:hint="eastAsia"/>
                      <w:vertAlign w:val="baseline"/>
                      <w:lang w:val="en-US" w:eastAsia="zh-CN"/>
                    </w:rPr>
                    <w:t>经营地址</w:t>
                  </w:r>
                </w:p>
              </w:tc>
              <w:tc>
                <w:tcPr>
                  <w:tcW w:w="5348" w:type="dxa"/>
                </w:tcPr>
                <w:p>
                  <w:pPr>
                    <w:pStyle w:val="2"/>
                    <w:rPr>
                      <w:rFonts w:hint="eastAsia"/>
                      <w:vertAlign w:val="baseline"/>
                      <w:lang w:val="en-US" w:eastAsia="zh-CN"/>
                    </w:rPr>
                  </w:pPr>
                  <w:r>
                    <w:rPr>
                      <w:rFonts w:hint="eastAsia"/>
                      <w:szCs w:val="21"/>
                    </w:rPr>
                    <w:t>宜兴市高塍镇赛特路20号</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5348"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178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5348" w:type="dxa"/>
                </w:tcPr>
                <w:p>
                  <w:pPr>
                    <w:rPr>
                      <w:rFonts w:hint="default"/>
                      <w:vertAlign w:val="baseline"/>
                      <w:lang w:val="en-US" w:eastAsia="zh-CN"/>
                    </w:rPr>
                  </w:pPr>
                  <w:r>
                    <w:rPr>
                      <w:rFonts w:hint="eastAsia"/>
                      <w:lang w:val="en-US" w:eastAsia="zh-CN"/>
                    </w:rPr>
                    <w:sym w:font="Wingdings" w:char="00FE"/>
                  </w:r>
                  <w:r>
                    <w:rPr>
                      <w:rFonts w:hint="eastAsia"/>
                      <w:lang w:val="en-US" w:eastAsia="zh-CN"/>
                    </w:rPr>
                    <w:t xml:space="preserve"> 体系建立以来定期      </w:t>
                  </w:r>
                  <w:r>
                    <w:rPr>
                      <w:rFonts w:hint="eastAsia"/>
                      <w:lang w:val="en-US" w:eastAsia="zh-CN"/>
                    </w:rPr>
                    <w:sym w:font="Wingdings" w:char="00A8"/>
                  </w:r>
                  <w:r>
                    <w:rPr>
                      <w:rFonts w:hint="eastAsia"/>
                      <w:lang w:val="en-US" w:eastAsia="zh-CN"/>
                    </w:rPr>
                    <w:t xml:space="preserve"> 近三个月</w:t>
                  </w:r>
                </w:p>
              </w:tc>
              <w:tc>
                <w:tcPr>
                  <w:tcW w:w="1784"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1" w:name="_Toc17985661"/>
            <w:r>
              <w:rPr>
                <w:rFonts w:hint="eastAsia" w:ascii="Arial" w:hAnsi="Arial"/>
              </w:rPr>
              <w:t>职业健康安全管理体系</w:t>
            </w:r>
            <w:bookmarkEnd w:id="1"/>
          </w:p>
        </w:tc>
        <w:tc>
          <w:tcPr>
            <w:tcW w:w="960" w:type="dxa"/>
            <w:vMerge w:val="restart"/>
          </w:tcPr>
          <w:p>
            <w:r>
              <w:rPr>
                <w:rFonts w:hint="eastAsia"/>
                <w:lang w:val="en-US" w:eastAsia="zh-CN"/>
              </w:rPr>
              <w:t>O</w:t>
            </w:r>
            <w:r>
              <w:rPr>
                <w:rFonts w:hint="eastAsia"/>
              </w:rPr>
              <w:t>4.4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lang w:eastAsia="zh-CN"/>
              </w:rPr>
              <w:t>□</w:t>
            </w:r>
            <w:r>
              <w:rPr>
                <w:rFonts w:hint="eastAsia"/>
                <w:color w:val="auto"/>
                <w:highlight w:val="none"/>
                <w:lang w:eastAsia="zh-CN"/>
              </w:rPr>
              <w:t>喷漆</w:t>
            </w:r>
            <w:r>
              <w:rPr>
                <w:rFonts w:hint="eastAsia"/>
                <w:color w:val="auto"/>
                <w:highlight w:val="none"/>
                <w:vertAlign w:val="baseline"/>
                <w:lang w:val="en-US" w:eastAsia="zh-CN"/>
              </w:rPr>
              <w:t>加工过程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其他——物流运输</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szCs w:val="22"/>
                <w:lang w:val="en-US" w:eastAsia="zh-CN"/>
              </w:rPr>
            </w:pPr>
            <w:r>
              <w:rPr>
                <w:rFonts w:hint="eastAsia"/>
                <w:color w:val="000000"/>
                <w:szCs w:val="21"/>
                <w:lang w:val="en-US" w:eastAsia="zh-CN"/>
              </w:rPr>
              <w:t xml:space="preserve"> </w:t>
            </w:r>
            <w:r>
              <w:rPr>
                <w:rFonts w:hint="eastAsia"/>
                <w:vertAlign w:val="baseline"/>
              </w:rPr>
              <w:t>最高</w:t>
            </w:r>
            <w:r>
              <w:rPr>
                <w:rFonts w:hint="eastAsia"/>
                <w:szCs w:val="22"/>
              </w:rPr>
              <w:t>管理者制定</w:t>
            </w:r>
            <w:r>
              <w:rPr>
                <w:rFonts w:hint="eastAsia"/>
                <w:szCs w:val="22"/>
                <w:lang w:val="en-US" w:eastAsia="zh-CN"/>
              </w:rPr>
              <w:t>了文件化的</w:t>
            </w:r>
            <w:r>
              <w:rPr>
                <w:rFonts w:hint="eastAsia"/>
                <w:szCs w:val="22"/>
              </w:rPr>
              <w:t>职业健康安全方针</w:t>
            </w:r>
            <w:r>
              <w:rPr>
                <w:rFonts w:hint="eastAsia"/>
                <w:szCs w:val="22"/>
                <w:lang w:eastAsia="zh-CN"/>
              </w:rPr>
              <w:t>：</w:t>
            </w:r>
          </w:p>
          <w:p>
            <w:pPr>
              <w:ind w:firstLine="843" w:firstLineChars="400"/>
              <w:rPr>
                <w:rFonts w:hint="eastAsia"/>
                <w:b/>
                <w:bCs/>
                <w:szCs w:val="22"/>
                <w:u w:val="single"/>
              </w:rPr>
            </w:pPr>
            <w:r>
              <w:rPr>
                <w:rFonts w:hint="eastAsia"/>
                <w:b/>
                <w:bCs/>
                <w:szCs w:val="22"/>
                <w:u w:val="single"/>
              </w:rPr>
              <w:t>遵纪守法，安全作业，源头防范事故发生；</w:t>
            </w:r>
          </w:p>
          <w:p>
            <w:pPr>
              <w:ind w:firstLine="843" w:firstLineChars="400"/>
              <w:rPr>
                <w:rFonts w:hint="eastAsia" w:ascii="宋体" w:hAnsi="宋体"/>
                <w:b/>
                <w:bCs/>
                <w:sz w:val="21"/>
                <w:szCs w:val="21"/>
                <w:u w:val="single"/>
              </w:rPr>
            </w:pPr>
            <w:r>
              <w:rPr>
                <w:rFonts w:hint="eastAsia"/>
                <w:b/>
                <w:bCs/>
                <w:szCs w:val="22"/>
                <w:u w:val="single"/>
              </w:rPr>
              <w:t>注重防护，关爱员工，确保职业健康</w:t>
            </w:r>
            <w:r>
              <w:rPr>
                <w:rFonts w:hint="eastAsia" w:ascii="宋体" w:hAnsi="宋体"/>
                <w:b/>
                <w:bCs/>
                <w:sz w:val="21"/>
                <w:szCs w:val="21"/>
                <w:u w:val="single"/>
              </w:rPr>
              <w:t>安全。</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p>
          <w:p>
            <w:pPr>
              <w:rPr>
                <w:rFonts w:hint="eastAsia" w:eastAsia="宋体"/>
                <w:lang w:eastAsia="zh-CN"/>
              </w:rPr>
            </w:pPr>
            <w:r>
              <w:rPr>
                <w:rFonts w:hint="eastAsia"/>
                <w:shd w:val="clear"/>
                <w:lang w:eastAsia="zh-CN"/>
              </w:rPr>
              <w:t>☑</w:t>
            </w:r>
            <w:r>
              <w:rPr>
                <w:rFonts w:hint="eastAsia"/>
              </w:rPr>
              <w:t>包括满足法律法规要求和其他要求的承诺</w:t>
            </w:r>
            <w:r>
              <w:rPr>
                <w:rFonts w:hint="eastAsia"/>
                <w:lang w:eastAsia="zh-CN"/>
              </w:rPr>
              <w:t>；</w:t>
            </w:r>
          </w:p>
          <w:p>
            <w:pPr>
              <w:rPr>
                <w:rFonts w:hint="eastAsia" w:eastAsia="宋体"/>
                <w:color w:val="000000"/>
                <w:spacing w:val="0"/>
                <w:w w:val="100"/>
                <w:position w:val="0"/>
                <w:lang w:eastAsia="zh-CN"/>
              </w:rPr>
            </w:pPr>
            <w:r>
              <w:rPr>
                <w:rFonts w:hint="eastAsia"/>
                <w:shd w:val="clear"/>
                <w:lang w:eastAsia="zh-CN"/>
              </w:rPr>
              <w:t>☑</w:t>
            </w:r>
            <w:r>
              <w:rPr>
                <w:rFonts w:hint="eastAsia"/>
              </w:rPr>
              <w:t>包括消除危险源和降低职业健康安全风险的承诺</w:t>
            </w:r>
            <w:r>
              <w:rPr>
                <w:rFonts w:hint="eastAsia"/>
                <w:lang w:eastAsia="zh-CN"/>
              </w:rPr>
              <w:t>；</w:t>
            </w:r>
          </w:p>
          <w:p>
            <w:pPr>
              <w:rPr>
                <w:rFonts w:hint="eastAsia" w:eastAsia="宋体"/>
                <w:lang w:eastAsia="zh-CN"/>
              </w:rPr>
            </w:pPr>
            <w:r>
              <w:rPr>
                <w:rFonts w:hint="eastAsia"/>
                <w:shd w:val="clear"/>
                <w:lang w:eastAsia="zh-CN"/>
              </w:rPr>
              <w:t>☑</w:t>
            </w:r>
            <w:r>
              <w:rPr>
                <w:rFonts w:hint="eastAsia"/>
              </w:rPr>
              <w:t>包括持续改进职业健康安全管理体系的承诺</w:t>
            </w:r>
            <w:r>
              <w:rPr>
                <w:rFonts w:hint="eastAsia"/>
                <w:lang w:eastAsia="zh-CN"/>
              </w:rPr>
              <w:t>；</w:t>
            </w:r>
          </w:p>
          <w:p>
            <w:pPr>
              <w:rPr>
                <w:rFonts w:hint="eastAsia" w:eastAsia="宋体"/>
                <w:lang w:eastAsia="zh-CN"/>
              </w:rPr>
            </w:pPr>
            <w:r>
              <w:rPr>
                <w:rFonts w:hint="eastAsia"/>
                <w:shd w:val="clear"/>
                <w:lang w:eastAsia="zh-CN"/>
              </w:rPr>
              <w:t>☑</w:t>
            </w:r>
            <w:r>
              <w:rPr>
                <w:rFonts w:hint="eastAsia"/>
              </w:rPr>
              <w:t>包括工作人员及其代表（若有）的协商和参与的承诺</w:t>
            </w:r>
            <w:r>
              <w:rPr>
                <w:rFonts w:hint="eastAsia"/>
                <w:lang w:eastAsia="zh-CN"/>
              </w:rPr>
              <w:t>；</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eastAsia"/>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1872"/>
              <w:gridCol w:w="207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575"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872"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072" w:type="dxa"/>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5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综合管理部</w:t>
                  </w:r>
                </w:p>
              </w:tc>
              <w:tc>
                <w:tcPr>
                  <w:tcW w:w="2072" w:type="dxa"/>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销售部</w:t>
                  </w:r>
                </w:p>
              </w:tc>
              <w:tc>
                <w:tcPr>
                  <w:tcW w:w="20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7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应急准备和响应</w:t>
                  </w:r>
                </w:p>
              </w:tc>
              <w:tc>
                <w:tcPr>
                  <w:tcW w:w="18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综合管理部</w:t>
                  </w:r>
                </w:p>
              </w:tc>
              <w:tc>
                <w:tcPr>
                  <w:tcW w:w="2072"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524"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综合管理部</w:t>
                  </w: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宋文君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6"/>
            <w:r>
              <w:rPr>
                <w:rFonts w:hint="eastAsia" w:ascii="Arial" w:hAnsi="Arial"/>
              </w:rPr>
              <w:t>工作人员的协商和参与</w:t>
            </w:r>
            <w:bookmarkEnd w:id="2"/>
          </w:p>
        </w:tc>
        <w:tc>
          <w:tcPr>
            <w:tcW w:w="960" w:type="dxa"/>
            <w:vMerge w:val="restart"/>
          </w:tcPr>
          <w:p>
            <w:r>
              <w:rPr>
                <w:rFonts w:hint="eastAsia"/>
                <w:lang w:val="en-US" w:eastAsia="zh-CN"/>
              </w:rPr>
              <w:t>O</w:t>
            </w:r>
            <w:r>
              <w:rPr>
                <w:rFonts w:hint="eastAsia"/>
              </w:rPr>
              <w:t>5.</w:t>
            </w:r>
            <w:r>
              <w:rPr>
                <w:rFonts w:hint="eastAsia"/>
                <w:lang w:val="en-US" w:eastAsia="zh-CN"/>
              </w:rPr>
              <w:t>4</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color w:val="auto"/>
                <w:lang w:val="en-US" w:eastAsia="zh-CN"/>
              </w:rPr>
              <w:sym w:font="Wingdings" w:char="00FE"/>
            </w:r>
            <w:r>
              <w:rPr>
                <w:rFonts w:hint="eastAsia"/>
                <w:color w:val="auto"/>
                <w:lang w:val="en-US" w:eastAsia="zh-CN"/>
              </w:rPr>
              <w:t>安全事务代表：</w:t>
            </w:r>
            <w:r>
              <w:rPr>
                <w:rFonts w:hint="eastAsia"/>
                <w:color w:val="auto"/>
                <w:u w:val="single"/>
                <w:lang w:val="en-US" w:eastAsia="zh-CN"/>
              </w:rPr>
              <w:t xml:space="preserve">   丁其锋    </w:t>
            </w:r>
            <w:r>
              <w:rPr>
                <w:rFonts w:hint="eastAsia"/>
                <w:color w:val="auto"/>
                <w:lang w:val="en-US" w:eastAsia="zh-CN"/>
              </w:rPr>
              <w:sym w:font="Wingdings" w:char="00FE"/>
            </w:r>
            <w:r>
              <w:rPr>
                <w:rFonts w:hint="eastAsia"/>
                <w:color w:val="auto"/>
                <w:lang w:val="en-US" w:eastAsia="zh-CN"/>
              </w:rPr>
              <w:t>共</w:t>
            </w:r>
            <w:r>
              <w:rPr>
                <w:rFonts w:hint="eastAsia"/>
                <w:color w:val="auto"/>
                <w:u w:val="single"/>
                <w:lang w:val="en-US" w:eastAsia="zh-CN"/>
              </w:rPr>
              <w:t xml:space="preserve">  1  </w:t>
            </w:r>
            <w:r>
              <w:rPr>
                <w:rFonts w:hint="eastAsia"/>
                <w:color w:val="auto"/>
                <w:lang w:val="en-US" w:eastAsia="zh-CN"/>
              </w:rPr>
              <w:t>名</w:t>
            </w: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13"/>
              <w:gridCol w:w="1115"/>
              <w:gridCol w:w="1519"/>
              <w:gridCol w:w="1116"/>
              <w:gridCol w:w="137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115"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19" w:type="dxa"/>
                  <w:shd w:val="clear" w:color="auto" w:fill="auto"/>
                </w:tcPr>
                <w:p>
                  <w:pPr>
                    <w:keepNext w:val="0"/>
                    <w:keepLines w:val="0"/>
                    <w:widowControl w:val="0"/>
                    <w:numPr>
                      <w:ilvl w:val="0"/>
                      <w:numId w:val="0"/>
                    </w:numPr>
                    <w:suppressLineNumbers w:val="0"/>
                    <w:spacing w:before="0" w:beforeAutospacing="0" w:after="0" w:afterAutospacing="0"/>
                    <w:ind w:right="0"/>
                    <w:jc w:val="center"/>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818"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1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116"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13"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115" w:type="dxa"/>
                  <w:shd w:val="clear" w:color="auto" w:fill="auto"/>
                  <w:vAlign w:val="center"/>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1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116"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818"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面谈、微信、电话</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4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314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109"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确定相关方的需求和期望</w:t>
                  </w:r>
                </w:p>
              </w:tc>
              <w:tc>
                <w:tcPr>
                  <w:tcW w:w="3140"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vAlign w:val="center"/>
                </w:tcPr>
                <w:p>
                  <w:pPr>
                    <w:jc w:val="both"/>
                    <w:rPr>
                      <w:rFonts w:hint="eastAsia"/>
                      <w:color w:val="auto"/>
                      <w:highlight w:val="none"/>
                      <w:vertAlign w:val="baseline"/>
                    </w:rPr>
                  </w:pPr>
                  <w:r>
                    <w:rPr>
                      <w:rFonts w:hint="eastAsia"/>
                      <w:color w:val="auto"/>
                      <w:highlight w:val="none"/>
                    </w:rPr>
                    <w:t>建立职业健康安全方针</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分配组织的角色、职责和权限</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确定如何满足法律法规要求和其他要求</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制定职业健康安全目标并为其实现进行策划</w:t>
                  </w:r>
                </w:p>
              </w:tc>
              <w:tc>
                <w:tcPr>
                  <w:tcW w:w="314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确定对外包、采购和承包方的适用控制</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确定所需监视、测量和评价的内容</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jc w:val="both"/>
                    <w:rPr>
                      <w:rFonts w:hint="eastAsia"/>
                      <w:color w:val="auto"/>
                      <w:highlight w:val="none"/>
                      <w:vertAlign w:val="baseline"/>
                    </w:rPr>
                  </w:pPr>
                  <w:r>
                    <w:rPr>
                      <w:rFonts w:hint="eastAsia"/>
                      <w:color w:val="auto"/>
                      <w:highlight w:val="none"/>
                    </w:rPr>
                    <w:t>策划、建立、实施和保持审核方案</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vAlign w:val="center"/>
                </w:tcPr>
                <w:p>
                  <w:pPr>
                    <w:jc w:val="both"/>
                    <w:rPr>
                      <w:rFonts w:hint="eastAsia"/>
                      <w:color w:val="auto"/>
                      <w:highlight w:val="none"/>
                      <w:vertAlign w:val="baseline"/>
                    </w:rPr>
                  </w:pPr>
                  <w:r>
                    <w:rPr>
                      <w:rFonts w:hint="eastAsia"/>
                      <w:color w:val="auto"/>
                      <w:highlight w:val="none"/>
                    </w:rPr>
                    <w:t>确保持续改进</w:t>
                  </w:r>
                </w:p>
              </w:tc>
              <w:tc>
                <w:tcPr>
                  <w:tcW w:w="314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0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8"/>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291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914"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12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确定其协商和参与的机制</w:t>
                  </w:r>
                </w:p>
              </w:tc>
              <w:tc>
                <w:tcPr>
                  <w:tcW w:w="2914" w:type="dxa"/>
                </w:tcPr>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辨识危险源并评价风险和机遇</w:t>
                  </w:r>
                </w:p>
              </w:tc>
              <w:tc>
                <w:tcPr>
                  <w:tcW w:w="29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确定消除危险源和降低职业健康安全风险的措施</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确定能力要求、培训需求、培训和培训效果评价</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确定沟通的内容和方式</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确定控制措施及其有效的实施和应用</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9" w:type="dxa"/>
                  <w:vAlign w:val="center"/>
                </w:tcPr>
                <w:p>
                  <w:pPr>
                    <w:jc w:val="both"/>
                    <w:rPr>
                      <w:rFonts w:hint="eastAsia"/>
                      <w:color w:val="auto"/>
                      <w:highlight w:val="none"/>
                      <w:vertAlign w:val="baseline"/>
                    </w:rPr>
                  </w:pPr>
                  <w:r>
                    <w:rPr>
                      <w:rFonts w:hint="eastAsia"/>
                      <w:color w:val="auto"/>
                      <w:highlight w:val="none"/>
                    </w:rPr>
                    <w:t>调查事件和不符合并确定纠正措施</w:t>
                  </w:r>
                </w:p>
              </w:tc>
              <w:tc>
                <w:tcPr>
                  <w:tcW w:w="2914"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 xml:space="preserve">建立体系时  </w:t>
                  </w: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120"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default" w:eastAsia="宋体"/>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lang w:val="en-US" w:eastAsia="zh-CN"/>
              </w:rPr>
              <w:t>应对风险和机遇的措施</w:t>
            </w:r>
          </w:p>
        </w:tc>
        <w:tc>
          <w:tcPr>
            <w:tcW w:w="960" w:type="dxa"/>
            <w:vMerge w:val="restart"/>
          </w:tcPr>
          <w:p>
            <w:pPr>
              <w:rPr>
                <w:rFonts w:hint="default"/>
                <w:lang w:val="en-US"/>
              </w:rPr>
            </w:pPr>
            <w:r>
              <w:rPr>
                <w:rFonts w:hint="eastAsia"/>
                <w:color w:val="000000"/>
                <w:szCs w:val="21"/>
                <w:lang w:val="en-US" w:eastAsia="zh-CN"/>
              </w:rPr>
              <w:t>O6.1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color w:val="auto"/>
              </w:rPr>
            </w:pPr>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手册第6.1条款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r>
              <w:rPr>
                <w:rFonts w:hint="eastAsia"/>
              </w:rPr>
              <w:t>分析风险的方法：</w:t>
            </w:r>
            <w:r>
              <w:rPr>
                <w:rFonts w:hint="eastAsia"/>
              </w:rPr>
              <w:sym w:font="Wingdings" w:char="00A8"/>
            </w:r>
            <w:r>
              <w:rPr>
                <w:rFonts w:hint="eastAsia"/>
              </w:rPr>
              <w:t>头脑风暴法</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pPr>
              <w:rPr>
                <w:rFonts w:hint="eastAsia"/>
              </w:rPr>
            </w:pPr>
            <w:r>
              <w:rPr>
                <w:rFonts w:hint="eastAsia"/>
              </w:rPr>
              <w:sym w:font="Wingdings" w:char="00FE"/>
            </w:r>
            <w:r>
              <w:rPr>
                <w:rFonts w:hint="eastAsia"/>
              </w:rPr>
              <w:t xml:space="preserve">规避风险 </w:t>
            </w:r>
            <w:r>
              <w:rPr>
                <w:rFonts w:hint="eastAsia"/>
                <w:lang w:val="en-US" w:eastAsia="zh-CN"/>
              </w:rPr>
              <w:t xml:space="preserve"> </w:t>
            </w:r>
            <w:r>
              <w:rPr>
                <w:rFonts w:hint="eastAsia"/>
              </w:rPr>
              <w:sym w:font="Wingdings" w:char="00A8"/>
            </w:r>
            <w:r>
              <w:rPr>
                <w:rFonts w:hint="eastAsia"/>
              </w:rPr>
              <w:t>为寻求机遇承担风险</w:t>
            </w:r>
            <w:r>
              <w:rPr>
                <w:rFonts w:hint="eastAsia"/>
                <w:lang w:val="en-US" w:eastAsia="zh-CN"/>
              </w:rPr>
              <w:t xml:space="preserve">  </w:t>
            </w:r>
            <w:r>
              <w:rPr>
                <w:rFonts w:hint="eastAsia"/>
              </w:rPr>
              <w:sym w:font="Wingdings" w:char="00FE"/>
            </w:r>
            <w:r>
              <w:rPr>
                <w:rFonts w:hint="eastAsia"/>
              </w:rPr>
              <w:t>消除风险源</w:t>
            </w:r>
            <w:r>
              <w:rPr>
                <w:rFonts w:hint="eastAsia"/>
                <w:lang w:val="en-US" w:eastAsia="zh-CN"/>
              </w:rPr>
              <w:t xml:space="preserve"> </w:t>
            </w:r>
            <w:r>
              <w:rPr>
                <w:rFonts w:hint="eastAsia"/>
              </w:rPr>
              <w:t xml:space="preserve"> </w:t>
            </w:r>
            <w:r>
              <w:rPr>
                <w:rFonts w:hint="eastAsia"/>
              </w:rPr>
              <w:sym w:font="Wingdings" w:char="00A8"/>
            </w:r>
            <w:r>
              <w:rPr>
                <w:rFonts w:hint="eastAsia"/>
              </w:rPr>
              <w:t>改变风险的可能性和后果</w:t>
            </w:r>
            <w:r>
              <w:rPr>
                <w:rFonts w:hint="eastAsia"/>
                <w:lang w:val="en-US" w:eastAsia="zh-CN"/>
              </w:rPr>
              <w:t xml:space="preserve">  </w:t>
            </w:r>
            <w:r>
              <w:rPr>
                <w:rFonts w:hint="eastAsia"/>
              </w:rPr>
              <w:sym w:font="Wingdings" w:char="00A8"/>
            </w:r>
            <w:r>
              <w:rPr>
                <w:rFonts w:hint="eastAsia"/>
              </w:rPr>
              <w:t>分担风险</w:t>
            </w:r>
          </w:p>
          <w:p>
            <w:r>
              <w:rPr>
                <w:rFonts w:hint="eastAsia"/>
              </w:rPr>
              <w:sym w:font="Wingdings" w:char="00A8"/>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gridCol w:w="31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center"/>
                  </w:pPr>
                  <w:r>
                    <w:rPr>
                      <w:rFonts w:hint="eastAsia"/>
                    </w:rPr>
                    <w:t>主要的风险描述</w:t>
                  </w:r>
                </w:p>
              </w:tc>
              <w:tc>
                <w:tcPr>
                  <w:tcW w:w="3188" w:type="dxa"/>
                  <w:vAlign w:val="center"/>
                </w:tcPr>
                <w:p>
                  <w:pPr>
                    <w:jc w:val="center"/>
                    <w:rPr>
                      <w:szCs w:val="24"/>
                    </w:rPr>
                  </w:pPr>
                  <w:r>
                    <w:rPr>
                      <w:rFonts w:hint="eastAsia"/>
                    </w:rPr>
                    <w:t>应对措施</w:t>
                  </w:r>
                </w:p>
              </w:tc>
              <w:tc>
                <w:tcPr>
                  <w:tcW w:w="1730"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hint="eastAsia" w:ascii="宋体" w:hAnsi="宋体" w:eastAsia="宋体" w:cs="宋体"/>
                      <w:color w:val="auto"/>
                      <w:szCs w:val="21"/>
                      <w:lang w:eastAsia="zh-CN"/>
                    </w:rPr>
                  </w:pPr>
                  <w:r>
                    <w:rPr>
                      <w:rFonts w:hint="eastAsia" w:ascii="宋体" w:hAnsi="宋体" w:cs="宋体"/>
                      <w:color w:val="auto"/>
                      <w:szCs w:val="21"/>
                    </w:rPr>
                    <w:t>部分职业危害因素岗位的员工对的关注度很高，设备的维护不足；</w:t>
                  </w:r>
                </w:p>
              </w:tc>
              <w:tc>
                <w:tcPr>
                  <w:tcW w:w="3188" w:type="dxa"/>
                  <w:vAlign w:val="center"/>
                </w:tcPr>
                <w:p>
                  <w:pPr>
                    <w:jc w:val="left"/>
                    <w:rPr>
                      <w:color w:val="auto"/>
                      <w:szCs w:val="21"/>
                    </w:rPr>
                  </w:pPr>
                  <w:r>
                    <w:rPr>
                      <w:rFonts w:hint="eastAsia" w:ascii="宋体" w:hAnsi="宋体" w:cs="宋体"/>
                      <w:color w:val="auto"/>
                      <w:szCs w:val="21"/>
                    </w:rPr>
                    <w:t>完善现场职业危害警告标志，加强环保设施的日常维护及管理</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auto"/>
                      <w:szCs w:val="21"/>
                    </w:rPr>
                  </w:pPr>
                  <w:r>
                    <w:rPr>
                      <w:rFonts w:hint="eastAsia" w:ascii="宋体" w:hAnsi="宋体" w:cs="宋体"/>
                      <w:color w:val="auto"/>
                      <w:szCs w:val="21"/>
                    </w:rPr>
                    <w:t>人员素质参差不齐，环保意识不强，对岗位环境因素认识不足，控制方法不明确；</w:t>
                  </w:r>
                </w:p>
              </w:tc>
              <w:tc>
                <w:tcPr>
                  <w:tcW w:w="3188" w:type="dxa"/>
                  <w:vAlign w:val="center"/>
                </w:tcPr>
                <w:p>
                  <w:pPr>
                    <w:jc w:val="left"/>
                    <w:rPr>
                      <w:color w:val="auto"/>
                      <w:szCs w:val="21"/>
                    </w:rPr>
                  </w:pPr>
                  <w:r>
                    <w:rPr>
                      <w:rFonts w:hint="eastAsia"/>
                      <w:color w:val="auto"/>
                      <w:szCs w:val="21"/>
                    </w:rPr>
                    <w:t>制定相应程序文件，组织员工参与岗位环境因素的识别，岗位重要因素的培训</w:t>
                  </w:r>
                </w:p>
              </w:tc>
              <w:tc>
                <w:tcPr>
                  <w:tcW w:w="173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92" w:type="dxa"/>
                  <w:vAlign w:val="center"/>
                </w:tcPr>
                <w:p>
                  <w:pPr>
                    <w:jc w:val="left"/>
                    <w:rPr>
                      <w:rFonts w:ascii="宋体" w:hAnsi="宋体" w:cs="宋体"/>
                      <w:color w:val="auto"/>
                      <w:szCs w:val="21"/>
                    </w:rPr>
                  </w:pPr>
                </w:p>
              </w:tc>
              <w:tc>
                <w:tcPr>
                  <w:tcW w:w="3188" w:type="dxa"/>
                  <w:vAlign w:val="center"/>
                </w:tcPr>
                <w:p>
                  <w:pPr>
                    <w:jc w:val="left"/>
                    <w:rPr>
                      <w:color w:val="auto"/>
                      <w:szCs w:val="21"/>
                    </w:rPr>
                  </w:pPr>
                </w:p>
              </w:tc>
              <w:tc>
                <w:tcPr>
                  <w:tcW w:w="1730" w:type="dxa"/>
                  <w:vAlign w:val="center"/>
                </w:tcPr>
                <w:p>
                  <w:pPr>
                    <w:rPr>
                      <w:color w:val="000000" w:themeColor="text1"/>
                      <w14:textFill>
                        <w14:solidFill>
                          <w14:schemeClr w14:val="tx1"/>
                        </w14:solidFill>
                      </w14:textFill>
                    </w:rPr>
                  </w:pPr>
                </w:p>
              </w:tc>
            </w:tr>
          </w:tbl>
          <w:p/>
          <w:p>
            <w:r>
              <w:rPr>
                <w:rFonts w:hint="eastAsia"/>
              </w:rPr>
              <w:t xml:space="preserve">应对机遇的措施类型包括： </w:t>
            </w:r>
          </w:p>
          <w:p>
            <w:r>
              <w:rPr>
                <w:rFonts w:hint="eastAsia"/>
              </w:rPr>
              <w:sym w:font="Wingdings" w:char="00FE"/>
            </w:r>
            <w:r>
              <w:rPr>
                <w:rFonts w:hint="eastAsia"/>
              </w:rPr>
              <w:t>采用新实践</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374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主要的机遇描述</w:t>
                  </w:r>
                </w:p>
              </w:tc>
              <w:tc>
                <w:tcPr>
                  <w:tcW w:w="3747" w:type="dxa"/>
                </w:tcPr>
                <w:p>
                  <w:pPr>
                    <w:jc w:val="cente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应对措施</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pPr>
                    <w:rPr>
                      <w:color w:val="auto"/>
                      <w:szCs w:val="21"/>
                      <w:highlight w:val="cyan"/>
                    </w:rPr>
                  </w:pPr>
                  <w:r>
                    <w:rPr>
                      <w:rFonts w:hint="eastAsia" w:ascii="宋体" w:hAnsi="宋体" w:cs="宋体"/>
                      <w:color w:val="000000"/>
                    </w:rPr>
                    <w:t>建立激励机制，吸引人才，增强企业活力；</w:t>
                  </w:r>
                </w:p>
              </w:tc>
              <w:tc>
                <w:tcPr>
                  <w:tcW w:w="3747" w:type="dxa"/>
                  <w:vAlign w:val="center"/>
                </w:tcPr>
                <w:p>
                  <w:pPr>
                    <w:rPr>
                      <w:color w:val="auto"/>
                      <w:szCs w:val="21"/>
                    </w:rPr>
                  </w:pPr>
                  <w:r>
                    <w:rPr>
                      <w:rFonts w:hint="eastAsia" w:ascii="宋体" w:hAnsi="宋体" w:cs="宋体"/>
                      <w:color w:val="000000"/>
                    </w:rPr>
                    <w:t>建立激励机制并实现承诺</w:t>
                  </w:r>
                </w:p>
              </w:tc>
              <w:tc>
                <w:tcPr>
                  <w:tcW w:w="1717" w:type="dxa"/>
                  <w:vAlign w:val="center"/>
                </w:tcPr>
                <w:p>
                  <w:pPr>
                    <w:rPr>
                      <w:color w:val="auto"/>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9" w:type="dxa"/>
                  <w:vAlign w:val="center"/>
                </w:tcPr>
                <w:p>
                  <w:pPr>
                    <w:rPr>
                      <w:rFonts w:ascii="宋体" w:hAnsi="宋体" w:cs="宋体"/>
                      <w:color w:val="auto"/>
                      <w:szCs w:val="21"/>
                    </w:rPr>
                  </w:pPr>
                  <w:r>
                    <w:rPr>
                      <w:rFonts w:hint="eastAsia" w:ascii="宋体" w:hAnsi="宋体" w:cs="宋体"/>
                      <w:color w:val="auto"/>
                    </w:rPr>
                    <w:t>国家政策有利于优质产品市场发展</w:t>
                  </w:r>
                </w:p>
              </w:tc>
              <w:tc>
                <w:tcPr>
                  <w:tcW w:w="3747" w:type="dxa"/>
                  <w:vAlign w:val="center"/>
                </w:tcPr>
                <w:p>
                  <w:pPr>
                    <w:rPr>
                      <w:rFonts w:ascii="宋体" w:hAnsi="宋体" w:cs="宋体"/>
                      <w:color w:val="auto"/>
                      <w:szCs w:val="21"/>
                    </w:rPr>
                  </w:pPr>
                  <w:r>
                    <w:rPr>
                      <w:rFonts w:hint="eastAsia" w:ascii="宋体" w:hAnsi="宋体" w:cs="宋体"/>
                      <w:color w:val="auto"/>
                    </w:rPr>
                    <w:t>及时了解和收集国家有关政策，吃透政策精神，掌握发展机遇</w:t>
                  </w:r>
                </w:p>
              </w:tc>
              <w:tc>
                <w:tcPr>
                  <w:tcW w:w="1717" w:type="dxa"/>
                  <w:vAlign w:val="center"/>
                </w:tcPr>
                <w:p>
                  <w:pPr>
                    <w:rPr>
                      <w:color w:val="auto"/>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bl>
          <w:p/>
          <w:p>
            <w:r>
              <w:rPr>
                <w:rFonts w:hint="eastAsia"/>
              </w:rPr>
              <w:t>组织</w:t>
            </w:r>
            <w:r>
              <w:rPr>
                <w:rFonts w:hint="eastAsia"/>
                <w:lang w:val="en-US" w:eastAsia="zh-CN"/>
              </w:rPr>
              <w:t>职业健康安全</w:t>
            </w:r>
            <w:r>
              <w:rPr>
                <w:rFonts w:hint="eastAsia"/>
              </w:rPr>
              <w:t>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w:t>
            </w:r>
            <w:r>
              <w:rPr>
                <w:rFonts w:hint="eastAsia"/>
                <w:lang w:val="en-US" w:eastAsia="zh-CN"/>
              </w:rPr>
              <w:t>影响职业健康安全</w:t>
            </w:r>
            <w:r>
              <w:rPr>
                <w:rFonts w:hint="eastAsia"/>
              </w:rPr>
              <w:t>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A8"/>
            </w:r>
            <w:r>
              <w:rPr>
                <w:rFonts w:hint="eastAsia"/>
                <w:u w:val="single"/>
              </w:rPr>
              <w:t xml:space="preserve">未达标排放 </w:t>
            </w:r>
            <w:r>
              <w:rPr>
                <w:rFonts w:hint="eastAsia"/>
                <w:u w:val="single"/>
              </w:rPr>
              <w:sym w:font="Wingdings" w:char="00A8"/>
            </w:r>
            <w:r>
              <w:rPr>
                <w:rFonts w:hint="eastAsia"/>
                <w:u w:val="single"/>
                <w:lang w:val="en-US" w:eastAsia="zh-CN"/>
              </w:rPr>
              <w:t>爆炸</w:t>
            </w:r>
            <w:r>
              <w:rPr>
                <w:rFonts w:hint="eastAsia"/>
                <w:u w:val="single"/>
              </w:rPr>
              <w:t xml:space="preserve">                      </w:t>
            </w:r>
          </w:p>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如：管理手册第6.1.2条款、《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rPr>
              <w:t>组织在</w:t>
            </w:r>
            <w:r>
              <w:rPr>
                <w:rFonts w:hint="eastAsia"/>
                <w:lang w:val="en-US" w:eastAsia="zh-CN"/>
              </w:rPr>
              <w:t>辨识危险源</w:t>
            </w:r>
            <w:r>
              <w:rPr>
                <w:rFonts w:hint="eastAsia"/>
              </w:rPr>
              <w:t>和相关的</w:t>
            </w:r>
            <w:r>
              <w:rPr>
                <w:rFonts w:hint="eastAsia"/>
                <w:lang w:val="en-US" w:eastAsia="zh-CN"/>
              </w:rPr>
              <w:t>职业健康安全风险</w:t>
            </w:r>
            <w:r>
              <w:rPr>
                <w:rFonts w:hint="eastAsia"/>
              </w:rPr>
              <w:t>时，</w:t>
            </w:r>
            <w:r>
              <w:rPr>
                <w:rFonts w:hint="eastAsia"/>
                <w:lang w:val="en-US" w:eastAsia="zh-CN"/>
              </w:rPr>
              <w:t>已</w:t>
            </w:r>
            <w:r>
              <w:rPr>
                <w:rFonts w:hint="eastAsia"/>
              </w:rPr>
              <w:t>考虑</w:t>
            </w:r>
            <w:r>
              <w:rPr>
                <w:rFonts w:hint="eastAsia"/>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default"/>
                <w:lang w:val="en-US" w:eastAsia="zh-CN"/>
              </w:rPr>
              <w:sym w:font="Wingdings" w:char="00FE"/>
            </w:r>
            <w:r>
              <w:rPr>
                <w:rFonts w:hint="eastAsia"/>
                <w:lang w:val="en-US" w:eastAsia="zh-CN"/>
              </w:rPr>
              <w:t xml:space="preserve">社会因素  </w:t>
            </w:r>
            <w:r>
              <w:rPr>
                <w:rFonts w:hint="default"/>
                <w:lang w:val="en-US" w:eastAsia="zh-CN"/>
              </w:rPr>
              <w:sym w:font="Wingdings" w:char="00FE"/>
            </w:r>
            <w:r>
              <w:rPr>
                <w:rFonts w:hint="eastAsia"/>
              </w:rPr>
              <w:t>领导作用</w:t>
            </w:r>
            <w:r>
              <w:rPr>
                <w:rFonts w:hint="eastAsia"/>
                <w:lang w:val="en-US" w:eastAsia="zh-CN"/>
              </w:rPr>
              <w:t xml:space="preserve">  </w:t>
            </w:r>
            <w:r>
              <w:rPr>
                <w:rFonts w:hint="default"/>
                <w:lang w:val="en-US" w:eastAsia="zh-CN"/>
              </w:rPr>
              <w:sym w:font="Wingdings" w:char="00FE"/>
            </w:r>
            <w:r>
              <w:rPr>
                <w:rFonts w:hint="eastAsia"/>
              </w:rPr>
              <w:t>组织的文化</w:t>
            </w:r>
            <w:r>
              <w:rPr>
                <w:rFonts w:hint="eastAsia"/>
                <w:lang w:val="en-US" w:eastAsia="zh-CN"/>
              </w:rPr>
              <w:t xml:space="preserve">  </w:t>
            </w:r>
            <w:r>
              <w:rPr>
                <w:rFonts w:hint="default"/>
                <w:lang w:val="en-US" w:eastAsia="zh-CN"/>
              </w:rPr>
              <w:sym w:font="Wingdings" w:char="00FE"/>
            </w:r>
            <w:r>
              <w:rPr>
                <w:rFonts w:hint="eastAsia"/>
                <w:lang w:val="en-US" w:eastAsia="zh-CN"/>
              </w:rPr>
              <w:t xml:space="preserve">常规活动和状况   </w:t>
            </w:r>
            <w:r>
              <w:rPr>
                <w:rFonts w:hint="default"/>
                <w:lang w:val="en-US" w:eastAsia="zh-CN"/>
              </w:rPr>
              <w:sym w:font="Wingdings" w:char="00FE"/>
            </w:r>
            <w:r>
              <w:rPr>
                <w:rFonts w:hint="eastAsia"/>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default"/>
                <w:lang w:val="en-US" w:eastAsia="zh-CN"/>
              </w:rPr>
              <w:sym w:font="Wingdings" w:char="00FE"/>
            </w:r>
            <w:r>
              <w:rPr>
                <w:rFonts w:hint="eastAsia"/>
              </w:rPr>
              <w:t>内部</w:t>
            </w:r>
            <w:r>
              <w:t>或</w:t>
            </w:r>
            <w:r>
              <w:rPr>
                <w:rFonts w:hint="eastAsia"/>
              </w:rPr>
              <w:t>外部以往发生的相关事件</w:t>
            </w:r>
            <w:r>
              <w:rPr>
                <w:rFonts w:hint="eastAsia"/>
                <w:lang w:val="en-US" w:eastAsia="zh-CN"/>
              </w:rPr>
              <w:t xml:space="preserve">   </w:t>
            </w:r>
            <w:r>
              <w:rPr>
                <w:rFonts w:hint="default"/>
                <w:lang w:val="en-US" w:eastAsia="zh-CN"/>
              </w:rPr>
              <w:sym w:font="Wingdings" w:char="00FE"/>
            </w:r>
            <w:r>
              <w:rPr>
                <w:rFonts w:hint="eastAsia"/>
              </w:rPr>
              <w:t>潜在的紧急情况</w:t>
            </w:r>
            <w:r>
              <w:rPr>
                <w:rFonts w:hint="eastAsia"/>
                <w:lang w:val="en-US" w:eastAsia="zh-CN"/>
              </w:rPr>
              <w:t xml:space="preserve">   </w:t>
            </w:r>
            <w:r>
              <w:rPr>
                <w:rFonts w:hint="default"/>
                <w:lang w:val="en-US" w:eastAsia="zh-CN"/>
              </w:rPr>
              <w:sym w:font="Wingdings" w:char="00FE"/>
            </w:r>
            <w:r>
              <w:rPr>
                <w:rFonts w:hint="eastAsia"/>
                <w:lang w:val="en-US" w:eastAsia="zh-CN"/>
              </w:rPr>
              <w:t xml:space="preserve">内部员工   </w:t>
            </w:r>
            <w:r>
              <w:rPr>
                <w:rFonts w:hint="default"/>
                <w:lang w:val="en-US" w:eastAsia="zh-CN"/>
              </w:rPr>
              <w:sym w:font="Wingdings" w:char="00FE"/>
            </w:r>
            <w:r>
              <w:rPr>
                <w:rFonts w:hint="eastAsia"/>
                <w:lang w:val="en-US" w:eastAsia="zh-CN"/>
              </w:rPr>
              <w:t xml:space="preserve">相关方人员  </w:t>
            </w:r>
            <w:r>
              <w:rPr>
                <w:rFonts w:hint="default"/>
                <w:lang w:val="en-US" w:eastAsia="zh-CN"/>
              </w:rPr>
              <w:sym w:font="Wingdings" w:char="00A8"/>
            </w:r>
            <w:r>
              <w:rPr>
                <w:rFonts w:hint="eastAsia"/>
                <w:lang w:val="en-US" w:eastAsia="zh-CN"/>
              </w:rPr>
              <w:t>其他</w:t>
            </w:r>
          </w:p>
          <w:p>
            <w:pPr>
              <w:rPr>
                <w:rFonts w:hint="default"/>
                <w:lang w:val="en-US" w:eastAsia="zh-CN"/>
              </w:rPr>
            </w:pPr>
            <w:r>
              <w:rPr>
                <w:rFonts w:hint="default"/>
                <w:lang w:val="en-US" w:eastAsia="zh-CN"/>
              </w:rPr>
              <w:sym w:font="Wingdings" w:char="00FE"/>
            </w:r>
            <w:r>
              <w:rPr>
                <w:rFonts w:hint="eastAsia"/>
              </w:rPr>
              <w:t>工作场所附近</w:t>
            </w:r>
            <w:r>
              <w:t>的状况</w:t>
            </w:r>
            <w:r>
              <w:rPr>
                <w:rFonts w:hint="eastAsia"/>
                <w:lang w:val="en-US" w:eastAsia="zh-CN"/>
              </w:rPr>
              <w:t xml:space="preserve">  </w:t>
            </w:r>
            <w:r>
              <w:rPr>
                <w:rFonts w:hint="default"/>
                <w:lang w:val="en-US" w:eastAsia="zh-CN"/>
              </w:rPr>
              <w:sym w:font="Wingdings" w:char="00FE"/>
            </w:r>
            <w:r>
              <w:rPr>
                <w:rFonts w:hint="eastAsia"/>
              </w:rPr>
              <w:t>实际或拟定的变更</w:t>
            </w:r>
            <w:r>
              <w:rPr>
                <w:rFonts w:hint="eastAsia"/>
                <w:lang w:val="en-US" w:eastAsia="zh-CN"/>
              </w:rPr>
              <w:t xml:space="preserve">  </w:t>
            </w:r>
            <w:r>
              <w:rPr>
                <w:rFonts w:hint="default"/>
                <w:lang w:val="en-US" w:eastAsia="zh-CN"/>
              </w:rPr>
              <w:sym w:font="Wingdings" w:char="00FE"/>
            </w:r>
            <w:r>
              <w:rPr>
                <w:rFonts w:hint="eastAsia"/>
              </w:rPr>
              <w:t>危险源的知识和相关信息的变更</w:t>
            </w:r>
          </w:p>
          <w:p>
            <w:pPr>
              <w:rPr>
                <w:rFonts w:hint="eastAsia"/>
                <w:lang w:val="en-US" w:eastAsia="zh-CN"/>
              </w:rPr>
            </w:pPr>
          </w:p>
          <w:p>
            <w:pPr>
              <w:rPr>
                <w:rFonts w:hint="eastAsia"/>
                <w:lang w:val="en-US" w:eastAsia="zh-CN"/>
              </w:rPr>
            </w:pPr>
            <w:r>
              <w:rPr>
                <w:rFonts w:hint="eastAsia"/>
                <w:lang w:val="en-US" w:eastAsia="zh-CN"/>
              </w:rPr>
              <w:t>危险源辨识考虑了下列过程：</w:t>
            </w:r>
          </w:p>
          <w:p>
            <w:pPr>
              <w:rPr>
                <w:rFonts w:hint="eastAsia"/>
                <w:lang w:val="en-US" w:eastAsia="zh-CN"/>
              </w:rPr>
            </w:pPr>
            <w:r>
              <w:rPr>
                <w:rFonts w:hint="default"/>
                <w:lang w:val="en-US" w:eastAsia="zh-CN"/>
              </w:rPr>
              <w:sym w:font="Wingdings" w:char="00A8"/>
            </w:r>
            <w:r>
              <w:rPr>
                <w:rFonts w:hint="eastAsia"/>
                <w:lang w:val="en-US" w:eastAsia="zh-CN"/>
              </w:rPr>
              <w:t xml:space="preserve">设计开发   </w:t>
            </w:r>
            <w:r>
              <w:rPr>
                <w:rFonts w:hint="default"/>
                <w:lang w:val="en-US" w:eastAsia="zh-CN"/>
              </w:rPr>
              <w:sym w:font="Wingdings" w:char="00FE"/>
            </w:r>
            <w:r>
              <w:rPr>
                <w:rFonts w:hint="eastAsia"/>
                <w:lang w:val="en-US" w:eastAsia="zh-CN"/>
              </w:rPr>
              <w:t xml:space="preserve">原材料采购    </w:t>
            </w:r>
            <w:r>
              <w:rPr>
                <w:rFonts w:hint="default"/>
                <w:lang w:val="en-US" w:eastAsia="zh-CN"/>
              </w:rPr>
              <w:sym w:font="Wingdings" w:char="00FE"/>
            </w:r>
            <w:r>
              <w:rPr>
                <w:rFonts w:hint="eastAsia"/>
                <w:lang w:val="en-US" w:eastAsia="zh-CN"/>
              </w:rPr>
              <w:t xml:space="preserve">生产/服务提供   </w:t>
            </w:r>
            <w:r>
              <w:rPr>
                <w:rFonts w:hint="default"/>
                <w:lang w:val="en-US" w:eastAsia="zh-CN"/>
              </w:rPr>
              <w:sym w:font="Wingdings" w:char="00FE"/>
            </w:r>
            <w:r>
              <w:rPr>
                <w:rFonts w:hint="eastAsia"/>
                <w:lang w:val="en-US" w:eastAsia="zh-CN"/>
              </w:rPr>
              <w:t xml:space="preserve">产品检测   </w:t>
            </w:r>
            <w:r>
              <w:rPr>
                <w:rFonts w:hint="default"/>
                <w:lang w:val="en-US" w:eastAsia="zh-CN"/>
              </w:rPr>
              <w:sym w:font="Wingdings" w:char="00FE"/>
            </w:r>
            <w:r>
              <w:rPr>
                <w:rFonts w:hint="eastAsia"/>
                <w:lang w:val="en-US" w:eastAsia="zh-CN"/>
              </w:rPr>
              <w:t xml:space="preserve">产品储存  </w:t>
            </w:r>
            <w:r>
              <w:rPr>
                <w:rFonts w:hint="default"/>
                <w:lang w:val="en-US" w:eastAsia="zh-CN"/>
              </w:rPr>
              <w:sym w:font="Wingdings" w:char="00FE"/>
            </w:r>
            <w:r>
              <w:rPr>
                <w:rFonts w:hint="eastAsia"/>
                <w:lang w:val="en-US" w:eastAsia="zh-CN"/>
              </w:rPr>
              <w:t xml:space="preserve">产品交付  </w:t>
            </w:r>
          </w:p>
          <w:p>
            <w:pPr>
              <w:rPr>
                <w:rFonts w:hint="default"/>
                <w:lang w:val="en-US" w:eastAsia="zh-CN"/>
              </w:rPr>
            </w:pPr>
            <w:r>
              <w:rPr>
                <w:rFonts w:hint="default"/>
                <w:lang w:val="en-US" w:eastAsia="zh-CN"/>
              </w:rPr>
              <w:sym w:font="Wingdings" w:char="00FE"/>
            </w:r>
            <w:r>
              <w:rPr>
                <w:rFonts w:hint="eastAsia"/>
                <w:lang w:val="en-US" w:eastAsia="zh-CN"/>
              </w:rPr>
              <w:t xml:space="preserve">辅助活动   </w:t>
            </w:r>
            <w:r>
              <w:rPr>
                <w:rFonts w:hint="default"/>
                <w:lang w:val="en-US" w:eastAsia="zh-CN"/>
              </w:rPr>
              <w:sym w:font="Wingdings" w:char="00FE"/>
            </w:r>
            <w:r>
              <w:rPr>
                <w:rFonts w:hint="eastAsia"/>
                <w:lang w:val="en-US" w:eastAsia="zh-CN"/>
              </w:rPr>
              <w:t xml:space="preserve">公用工程   </w:t>
            </w:r>
            <w:r>
              <w:rPr>
                <w:rFonts w:hint="default"/>
                <w:lang w:val="en-US" w:eastAsia="zh-CN"/>
              </w:rPr>
              <w:sym w:font="Wingdings" w:char="00A8"/>
            </w:r>
            <w:r>
              <w:rPr>
                <w:rFonts w:hint="eastAsia"/>
                <w:lang w:val="en-US" w:eastAsia="zh-CN"/>
              </w:rPr>
              <w:t>其他——</w:t>
            </w:r>
          </w:p>
          <w:p>
            <w:pPr>
              <w:rPr>
                <w:rFonts w:hint="eastAsia"/>
                <w:lang w:val="en-US" w:eastAsia="zh-CN"/>
              </w:rPr>
            </w:pPr>
          </w:p>
          <w:p>
            <w:pPr>
              <w:rPr>
                <w:rFonts w:hint="eastAsia"/>
                <w:lang w:val="en-US" w:eastAsia="zh-CN"/>
              </w:rPr>
            </w:pPr>
            <w:r>
              <w:rPr>
                <w:rFonts w:hint="eastAsia"/>
                <w:lang w:val="en-US" w:eastAsia="zh-CN"/>
              </w:rPr>
              <w:t>组织的重要危险源包括：</w:t>
            </w:r>
          </w:p>
          <w:p>
            <w:pPr>
              <w:rPr>
                <w:rFonts w:hint="default"/>
                <w:lang w:val="en-US" w:eastAsia="zh-CN"/>
              </w:rPr>
            </w:pPr>
            <w:r>
              <w:rPr>
                <w:rFonts w:hint="eastAsia"/>
                <w:lang w:val="en-US" w:eastAsia="zh-CN"/>
              </w:rPr>
              <w:t>机械伤害：</w:t>
            </w:r>
            <w:r>
              <w:rPr>
                <w:rFonts w:hint="default"/>
                <w:lang w:val="en-US" w:eastAsia="zh-CN"/>
              </w:rPr>
              <w:sym w:font="Wingdings" w:char="00A8"/>
            </w:r>
            <w:r>
              <w:rPr>
                <w:rFonts w:hint="eastAsia"/>
                <w:lang w:val="en-US" w:eastAsia="zh-CN"/>
              </w:rPr>
              <w:t xml:space="preserve">物体打击  </w:t>
            </w:r>
            <w:r>
              <w:rPr>
                <w:rFonts w:hint="default"/>
                <w:lang w:val="en-US" w:eastAsia="zh-CN"/>
              </w:rPr>
              <w:sym w:font="Wingdings" w:char="00A8"/>
            </w:r>
            <w:r>
              <w:rPr>
                <w:rFonts w:hint="eastAsia"/>
                <w:lang w:val="en-US" w:eastAsia="zh-CN"/>
              </w:rPr>
              <w:t xml:space="preserve">高空落物   </w:t>
            </w:r>
            <w:r>
              <w:rPr>
                <w:rFonts w:hint="default"/>
                <w:lang w:val="en-US" w:eastAsia="zh-CN"/>
              </w:rPr>
              <w:sym w:font="Wingdings" w:char="00A8"/>
            </w:r>
            <w:r>
              <w:rPr>
                <w:rFonts w:hint="eastAsia"/>
                <w:lang w:val="en-US" w:eastAsia="zh-CN"/>
              </w:rPr>
              <w:t xml:space="preserve">高空坠落   </w:t>
            </w:r>
            <w:r>
              <w:rPr>
                <w:rFonts w:hint="default"/>
                <w:lang w:val="en-US" w:eastAsia="zh-CN"/>
              </w:rPr>
              <w:sym w:font="Wingdings" w:char="00FE"/>
            </w:r>
            <w:r>
              <w:rPr>
                <w:rFonts w:hint="eastAsia"/>
                <w:lang w:val="en-US" w:eastAsia="zh-CN"/>
              </w:rPr>
              <w:t xml:space="preserve">车辆伤害   </w:t>
            </w:r>
            <w:r>
              <w:rPr>
                <w:rFonts w:hint="default"/>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化学伤害：</w:t>
            </w:r>
            <w:r>
              <w:rPr>
                <w:rFonts w:hint="default"/>
                <w:lang w:val="en-US" w:eastAsia="zh-CN"/>
              </w:rPr>
              <w:sym w:font="Wingdings" w:char="00A8"/>
            </w:r>
            <w:r>
              <w:rPr>
                <w:rFonts w:hint="eastAsia"/>
                <w:lang w:val="en-US" w:eastAsia="zh-CN"/>
              </w:rPr>
              <w:t xml:space="preserve">中毒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A8"/>
            </w:r>
            <w:r>
              <w:rPr>
                <w:rFonts w:hint="eastAsia"/>
                <w:lang w:val="en-US" w:eastAsia="zh-CN"/>
              </w:rPr>
              <w:t xml:space="preserve">粉尘  </w:t>
            </w:r>
            <w:r>
              <w:rPr>
                <w:rFonts w:hint="default"/>
                <w:lang w:val="en-US" w:eastAsia="zh-CN"/>
              </w:rPr>
              <w:sym w:font="Wingdings" w:char="00A8"/>
            </w:r>
            <w:r>
              <w:rPr>
                <w:rFonts w:hint="eastAsia"/>
                <w:lang w:val="en-US" w:eastAsia="zh-CN"/>
              </w:rPr>
              <w:t>其他—</w:t>
            </w:r>
          </w:p>
          <w:p>
            <w:pPr>
              <w:rPr>
                <w:rFonts w:hint="default"/>
                <w:lang w:val="en-US" w:eastAsia="zh-CN"/>
              </w:rPr>
            </w:pPr>
            <w:r>
              <w:rPr>
                <w:rFonts w:hint="eastAsia"/>
                <w:lang w:val="en-US" w:eastAsia="zh-CN"/>
              </w:rPr>
              <w:t>冷热伤害：</w:t>
            </w:r>
            <w:r>
              <w:rPr>
                <w:rFonts w:hint="default"/>
                <w:lang w:val="en-US" w:eastAsia="zh-CN"/>
              </w:rPr>
              <w:sym w:font="Wingdings" w:char="00A8"/>
            </w:r>
            <w:r>
              <w:rPr>
                <w:rFonts w:hint="eastAsia"/>
                <w:lang w:val="en-US" w:eastAsia="zh-CN"/>
              </w:rPr>
              <w:t xml:space="preserve">烫伤  </w:t>
            </w:r>
            <w:r>
              <w:rPr>
                <w:rFonts w:hint="default"/>
                <w:lang w:val="en-US" w:eastAsia="zh-CN"/>
              </w:rPr>
              <w:sym w:font="Wingdings" w:char="00A8"/>
            </w:r>
            <w:r>
              <w:rPr>
                <w:rFonts w:hint="eastAsia"/>
                <w:lang w:val="en-US" w:eastAsia="zh-CN"/>
              </w:rPr>
              <w:t xml:space="preserve">中暑  </w:t>
            </w:r>
            <w:r>
              <w:rPr>
                <w:rFonts w:hint="default"/>
                <w:lang w:val="en-US" w:eastAsia="zh-CN"/>
              </w:rPr>
              <w:sym w:font="Wingdings" w:char="00A8"/>
            </w:r>
            <w:r>
              <w:rPr>
                <w:rFonts w:hint="eastAsia"/>
                <w:lang w:val="en-US" w:eastAsia="zh-CN"/>
              </w:rPr>
              <w:t>冻伤</w:t>
            </w:r>
          </w:p>
          <w:p>
            <w:pPr>
              <w:rPr>
                <w:rFonts w:hint="eastAsia"/>
                <w:lang w:val="en-US" w:eastAsia="zh-CN"/>
              </w:rPr>
            </w:pPr>
            <w:r>
              <w:rPr>
                <w:rFonts w:hint="eastAsia"/>
                <w:lang w:val="en-US" w:eastAsia="zh-CN"/>
              </w:rPr>
              <w:t>电的伤害</w:t>
            </w:r>
            <w:r>
              <w:rPr>
                <w:rFonts w:hint="eastAsia"/>
                <w:lang w:eastAsia="zh-CN"/>
              </w:rPr>
              <w:t>：</w:t>
            </w:r>
            <w:r>
              <w:rPr>
                <w:rFonts w:hint="default"/>
                <w:lang w:val="en-US" w:eastAsia="zh-CN"/>
              </w:rPr>
              <w:sym w:font="Wingdings" w:char="00FE"/>
            </w:r>
            <w:r>
              <w:rPr>
                <w:rFonts w:hint="eastAsia"/>
                <w:lang w:val="en-US" w:eastAsia="zh-CN"/>
              </w:rPr>
              <w:t xml:space="preserve">触电  </w:t>
            </w:r>
            <w:r>
              <w:rPr>
                <w:rFonts w:hint="default"/>
                <w:lang w:val="en-US" w:eastAsia="zh-CN"/>
              </w:rPr>
              <w:sym w:font="Wingdings" w:char="00A8"/>
            </w:r>
            <w:r>
              <w:rPr>
                <w:rFonts w:hint="eastAsia"/>
                <w:lang w:val="en-US" w:eastAsia="zh-CN"/>
              </w:rPr>
              <w:t xml:space="preserve">雷击  </w:t>
            </w:r>
            <w:r>
              <w:rPr>
                <w:rFonts w:hint="default"/>
                <w:lang w:val="en-US" w:eastAsia="zh-CN"/>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val="en-US" w:eastAsia="zh-CN"/>
              </w:rPr>
              <w:t>火灾伤害：</w:t>
            </w:r>
            <w:r>
              <w:rPr>
                <w:rFonts w:hint="default"/>
                <w:lang w:val="en-US" w:eastAsia="zh-CN"/>
              </w:rPr>
              <w:sym w:font="Wingdings" w:char="00A8"/>
            </w:r>
            <w:r>
              <w:rPr>
                <w:rFonts w:hint="eastAsia"/>
                <w:lang w:val="en-US" w:eastAsia="zh-CN"/>
              </w:rPr>
              <w:t xml:space="preserve">爆炸  </w:t>
            </w:r>
            <w:r>
              <w:rPr>
                <w:rFonts w:hint="default"/>
                <w:lang w:val="en-US" w:eastAsia="zh-CN"/>
              </w:rPr>
              <w:sym w:font="Wingdings" w:char="00A8"/>
            </w:r>
            <w:r>
              <w:rPr>
                <w:rFonts w:hint="eastAsia"/>
                <w:lang w:val="en-US" w:eastAsia="zh-CN"/>
              </w:rPr>
              <w:t xml:space="preserve">灼烧  </w:t>
            </w:r>
            <w:r>
              <w:rPr>
                <w:rFonts w:hint="default"/>
                <w:lang w:val="en-US" w:eastAsia="zh-CN"/>
              </w:rPr>
              <w:sym w:font="Wingdings" w:char="00FE"/>
            </w:r>
            <w:r>
              <w:rPr>
                <w:rFonts w:hint="eastAsia"/>
                <w:lang w:val="en-US" w:eastAsia="zh-CN"/>
              </w:rPr>
              <w:t xml:space="preserve">火灾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声音伤害：</w:t>
            </w:r>
            <w:r>
              <w:rPr>
                <w:rFonts w:hint="default"/>
                <w:lang w:val="en-US" w:eastAsia="zh-CN"/>
              </w:rPr>
              <w:sym w:font="Wingdings" w:char="00FE"/>
            </w:r>
            <w:r>
              <w:rPr>
                <w:rFonts w:hint="eastAsia"/>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评价不可接受风险的准则：《</w:t>
            </w:r>
            <w:r>
              <w:rPr>
                <w:rFonts w:hint="eastAsia"/>
              </w:rPr>
              <w:t>危险源辨识、风险评价和控制措施的确定程序</w:t>
            </w:r>
            <w:r>
              <w:rPr>
                <w:rFonts w:hint="eastAsia"/>
                <w:lang w:val="en-US" w:eastAsia="zh-CN"/>
              </w:rPr>
              <w:t xml:space="preserve">》LEC法  </w:t>
            </w:r>
          </w:p>
          <w:p>
            <w:pPr>
              <w:rPr>
                <w:rFonts w:hint="eastAsia"/>
                <w:lang w:val="en-US" w:eastAsia="zh-CN"/>
              </w:rPr>
            </w:pPr>
          </w:p>
          <w:p>
            <w:pPr>
              <w:rPr>
                <w:rFonts w:hint="default"/>
                <w:lang w:val="en-US" w:eastAsia="zh-CN"/>
              </w:rPr>
            </w:pPr>
            <w:r>
              <w:rPr>
                <w:rFonts w:hint="eastAsia"/>
                <w:lang w:val="en-US" w:eastAsia="zh-CN"/>
              </w:rPr>
              <w:t xml:space="preserve">组织的重要危险源包括：    </w:t>
            </w:r>
          </w:p>
          <w:tbl>
            <w:tblPr>
              <w:tblStyle w:val="7"/>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971"/>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197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571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eastAsia="宋体"/>
                      <w:color w:val="auto"/>
                      <w:highlight w:val="none"/>
                      <w:lang w:val="en-US" w:eastAsia="zh-CN"/>
                    </w:rPr>
                  </w:pPr>
                  <w:r>
                    <w:rPr>
                      <w:rFonts w:hint="eastAsia" w:cs="Times New Roman"/>
                      <w:color w:val="auto"/>
                      <w:kern w:val="2"/>
                      <w:sz w:val="21"/>
                      <w:szCs w:val="24"/>
                      <w:highlight w:val="none"/>
                      <w:vertAlign w:val="baseline"/>
                      <w:lang w:val="en-US" w:eastAsia="zh-CN" w:bidi="ar-SA"/>
                    </w:rPr>
                    <w:t>安全用电</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auto"/>
                      <w:kern w:val="2"/>
                      <w:sz w:val="21"/>
                      <w:szCs w:val="24"/>
                      <w:lang w:val="en-US" w:eastAsia="zh-CN" w:bidi="ar-SA"/>
                    </w:rPr>
                  </w:pPr>
                  <w:r>
                    <w:rPr>
                      <w:rFonts w:hint="eastAsia"/>
                      <w:color w:val="auto"/>
                      <w:lang w:val="en-US" w:eastAsia="zh-CN"/>
                    </w:rPr>
                    <w:t>触电</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禁止私拉乱接、加强用电管理，定期检修设备，检查电源线是否老化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1971" w:type="dxa"/>
                  <w:shd w:val="clear" w:color="auto" w:fill="auto"/>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灼烧</w:t>
                  </w:r>
                </w:p>
              </w:tc>
              <w:tc>
                <w:tcPr>
                  <w:tcW w:w="5711" w:type="dxa"/>
                  <w:shd w:val="clear" w:color="auto" w:fill="auto"/>
                  <w:vAlign w:val="top"/>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操作现场禁止吸烟，安全用电；对易燃溶剂或物料加强管理；现场配备消防器材；加强人员培训和应急演练；</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如：管理手册第6.1.4条款、《</w:t>
            </w:r>
            <w:r>
              <w:rPr>
                <w:rFonts w:hint="eastAsia"/>
              </w:rPr>
              <w:t>危险源辨识、风险评价和控制措施的确定程序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7"/>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87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872"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225"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8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225"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8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225"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87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22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3"/>
              <w:gridCol w:w="3672"/>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3672"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144"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144"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14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14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设备检修，保持生产装置的正常运行</w:t>
                  </w:r>
                </w:p>
              </w:tc>
              <w:tc>
                <w:tcPr>
                  <w:tcW w:w="1144"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3"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367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14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8"/>
              <w:numPr>
                <w:ilvl w:val="3"/>
                <w:numId w:val="0"/>
              </w:numPr>
            </w:pPr>
            <w:bookmarkStart w:id="3"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3"/>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7"/>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112"/>
              <w:gridCol w:w="148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4112"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48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14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cs="Times New Roman"/>
                      <w:kern w:val="2"/>
                      <w:sz w:val="21"/>
                      <w:szCs w:val="24"/>
                      <w:highlight w:val="none"/>
                      <w:lang w:val="en-US" w:eastAsia="zh-CN" w:bidi="ar-SA"/>
                    </w:rPr>
                    <w:t>第</w:t>
                  </w:r>
                  <w:r>
                    <w:rPr>
                      <w:rFonts w:hint="eastAsia" w:ascii="宋体" w:hAnsi="宋体"/>
                      <w:kern w:val="2"/>
                      <w:szCs w:val="24"/>
                      <w:highlight w:val="none"/>
                      <w:lang w:val="en-US" w:eastAsia="zh-CN"/>
                    </w:rPr>
                    <w:t>6/13/24/25/26/27/28/30/31/33条</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大气污染防治法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cs="Times New Roman"/>
                      <w:kern w:val="2"/>
                      <w:sz w:val="21"/>
                      <w:szCs w:val="24"/>
                      <w:highlight w:val="none"/>
                      <w:lang w:val="en-US" w:eastAsia="zh-CN" w:bidi="ar-SA"/>
                    </w:rPr>
                    <w:t>第</w:t>
                  </w:r>
                  <w:r>
                    <w:rPr>
                      <w:rFonts w:hint="eastAsia" w:ascii="宋体" w:hAnsi="宋体"/>
                      <w:kern w:val="2"/>
                      <w:szCs w:val="24"/>
                      <w:highlight w:val="none"/>
                      <w:lang w:val="en-US" w:eastAsia="zh-CN"/>
                    </w:rPr>
                    <w:t>5/12/13/20/21/36/42/45/62条</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环境噪声污染防治法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kern w:val="2"/>
                      <w:szCs w:val="24"/>
                      <w:highlight w:val="none"/>
                      <w:lang w:val="en-GB" w:eastAsia="zh-CN"/>
                    </w:rPr>
                  </w:pPr>
                  <w:r>
                    <w:rPr>
                      <w:rFonts w:hint="eastAsia" w:ascii="宋体" w:hAnsi="宋体"/>
                      <w:kern w:val="2"/>
                      <w:szCs w:val="24"/>
                      <w:highlight w:val="none"/>
                      <w:lang w:val="en-US" w:eastAsia="zh-CN"/>
                    </w:rPr>
                    <w:t>第7/14/16/25/33条款</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噪声防护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GB" w:eastAsia="zh-CN" w:bidi="ar-SA"/>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水污染防治法</w:t>
                  </w:r>
                </w:p>
              </w:tc>
              <w:tc>
                <w:tcPr>
                  <w:tcW w:w="4112"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第5/13/15/22/28/29/32/35条款</w:t>
                  </w:r>
                </w:p>
              </w:tc>
              <w:tc>
                <w:tcPr>
                  <w:tcW w:w="1480"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kern w:val="2"/>
                      <w:szCs w:val="24"/>
                      <w:highlight w:val="none"/>
                      <w:lang w:val="en-US" w:eastAsia="zh-CN"/>
                    </w:rPr>
                  </w:pPr>
                  <w:r>
                    <w:rPr>
                      <w:rFonts w:hint="eastAsia" w:ascii="宋体" w:hAnsi="宋体"/>
                      <w:kern w:val="2"/>
                      <w:szCs w:val="24"/>
                      <w:highlight w:val="none"/>
                      <w:lang w:val="en-US" w:eastAsia="zh-CN"/>
                    </w:rPr>
                    <w:t>环境保护</w:t>
                  </w:r>
                </w:p>
              </w:tc>
              <w:tc>
                <w:tcPr>
                  <w:tcW w:w="1144" w:type="dxa"/>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4112"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Times New Roman"/>
                      <w:kern w:val="2"/>
                      <w:sz w:val="21"/>
                      <w:szCs w:val="24"/>
                      <w:highlight w:val="none"/>
                      <w:lang w:val="en-US" w:eastAsia="zh-CN" w:bidi="ar-SA"/>
                    </w:rPr>
                  </w:pPr>
                </w:p>
              </w:tc>
              <w:tc>
                <w:tcPr>
                  <w:tcW w:w="1480"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Times New Roman"/>
                      <w:kern w:val="2"/>
                      <w:sz w:val="21"/>
                      <w:szCs w:val="24"/>
                      <w:highlight w:val="none"/>
                      <w:lang w:val="en-US" w:eastAsia="zh-CN" w:bidi="ar-SA"/>
                    </w:rPr>
                  </w:pPr>
                </w:p>
              </w:tc>
              <w:tc>
                <w:tcPr>
                  <w:tcW w:w="114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p>
              </w:tc>
            </w:tr>
          </w:tbl>
          <w:p>
            <w:pPr>
              <w:rPr>
                <w:rFonts w:hint="eastAsia"/>
                <w:vertAlign w:val="baseline"/>
                <w:lang w:val="en-US" w:eastAsia="zh-CN"/>
              </w:rPr>
            </w:pP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不适用   </w:t>
            </w:r>
          </w:p>
          <w:p>
            <w:pPr>
              <w:rPr>
                <w:rFonts w:hint="eastAsia"/>
                <w:vertAlign w:val="baseli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如：管理手册第6.1.4条款、《管理方案》</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7"/>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2864"/>
              <w:gridCol w:w="113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2864" w:type="dxa"/>
                  <w:shd w:val="clear" w:color="auto" w:fill="auto"/>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130"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550" w:type="dxa"/>
                  <w:shd w:val="clear" w:color="auto" w:fill="auto"/>
                </w:tcPr>
                <w:p>
                  <w:pPr>
                    <w:keepNext w:val="0"/>
                    <w:keepLines w:val="0"/>
                    <w:suppressLineNumbers w:val="0"/>
                    <w:spacing w:before="0" w:beforeAutospacing="0" w:after="0" w:afterAutospacing="0"/>
                    <w:ind w:left="0" w:right="0"/>
                    <w:jc w:val="center"/>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286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综合管理部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286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综合管理部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3"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286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13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综合管理部</w:t>
                  </w:r>
                </w:p>
              </w:tc>
              <w:tc>
                <w:tcPr>
                  <w:tcW w:w="15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44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2448"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default"/>
                      <w:color w:val="auto"/>
                      <w:szCs w:val="21"/>
                      <w:lang w:val="en-US" w:eastAsia="zh-CN"/>
                    </w:rPr>
                  </w:pPr>
                  <w:r>
                    <w:rPr>
                      <w:rFonts w:hint="eastAsia"/>
                      <w:color w:val="auto"/>
                      <w:szCs w:val="21"/>
                      <w:lang w:val="en-US" w:eastAsia="zh-CN"/>
                    </w:rPr>
                    <w:t>火灾事故发生率为0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color w:val="auto"/>
                      <w:lang w:eastAsia="zh-CN"/>
                    </w:rPr>
                    <w:t>触电事故</w:t>
                  </w:r>
                  <w:r>
                    <w:rPr>
                      <w:rFonts w:hint="eastAsia"/>
                      <w:color w:val="auto"/>
                      <w:szCs w:val="21"/>
                      <w:lang w:val="en-US" w:eastAsia="zh-CN"/>
                    </w:rPr>
                    <w:t>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shd w:val="clear" w:color="auto" w:fill="auto"/>
                </w:tcPr>
                <w:p>
                  <w:pPr>
                    <w:keepNext w:val="0"/>
                    <w:keepLines w:val="0"/>
                    <w:suppressLineNumbers w:val="0"/>
                    <w:spacing w:before="0" w:beforeAutospacing="0" w:after="0" w:afterAutospacing="0"/>
                    <w:ind w:left="0" w:right="0"/>
                    <w:jc w:val="center"/>
                    <w:rPr>
                      <w:rFonts w:hint="eastAsia"/>
                      <w:color w:val="auto"/>
                      <w:lang w:eastAsia="zh-CN"/>
                    </w:rPr>
                  </w:pPr>
                  <w:r>
                    <w:rPr>
                      <w:rFonts w:hint="eastAsia"/>
                      <w:color w:val="auto"/>
                      <w:lang w:eastAsia="zh-CN"/>
                    </w:rPr>
                    <w:t>人身伤害</w:t>
                  </w:r>
                  <w:r>
                    <w:rPr>
                      <w:rFonts w:hint="eastAsia"/>
                      <w:color w:val="auto"/>
                      <w:szCs w:val="21"/>
                      <w:lang w:val="en-US" w:eastAsia="zh-CN"/>
                    </w:rPr>
                    <w:t>发生率为0</w:t>
                  </w:r>
                </w:p>
              </w:tc>
              <w:tc>
                <w:tcPr>
                  <w:tcW w:w="244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综合管理部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vMerge w:val="restart"/>
            <w:vAlign w:val="top"/>
          </w:tcPr>
          <w:p>
            <w:pPr>
              <w:rPr>
                <w:rFonts w:hint="eastAsia"/>
                <w:color w:val="auto"/>
              </w:rPr>
            </w:pPr>
            <w:r>
              <w:rPr>
                <w:rFonts w:hint="eastAsia"/>
                <w:color w:val="auto"/>
                <w:lang w:val="en-US" w:eastAsia="zh-CN"/>
              </w:rPr>
              <w:t>运行</w:t>
            </w:r>
            <w:r>
              <w:rPr>
                <w:rFonts w:hint="eastAsia"/>
                <w:color w:val="auto"/>
              </w:rPr>
              <w:t>控制</w:t>
            </w:r>
          </w:p>
          <w:p>
            <w:pPr>
              <w:rPr>
                <w:color w:val="auto"/>
              </w:rPr>
            </w:pPr>
          </w:p>
        </w:tc>
        <w:tc>
          <w:tcPr>
            <w:tcW w:w="960" w:type="dxa"/>
            <w:vMerge w:val="restart"/>
            <w:vAlign w:val="top"/>
          </w:tcPr>
          <w:p>
            <w:pPr>
              <w:rPr>
                <w:color w:val="auto"/>
              </w:rPr>
            </w:pPr>
            <w:r>
              <w:rPr>
                <w:rFonts w:hint="eastAsia"/>
                <w:color w:val="auto"/>
                <w:szCs w:val="21"/>
                <w:lang w:val="en-US" w:eastAsia="zh-CN"/>
              </w:rPr>
              <w:t>O8.1.1</w:t>
            </w:r>
          </w:p>
        </w:tc>
        <w:tc>
          <w:tcPr>
            <w:tcW w:w="74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如：管理手册、</w:t>
            </w:r>
            <w:r>
              <w:rPr>
                <w:rFonts w:hint="eastAsia"/>
                <w:color w:val="auto"/>
                <w:szCs w:val="22"/>
                <w:lang w:val="en-US" w:eastAsia="zh-CN"/>
              </w:rPr>
              <w:t>《环境、安全运行控制程序》、《工艺流程图》</w:t>
            </w:r>
            <w:r>
              <w:rPr>
                <w:rFonts w:hint="eastAsia"/>
                <w:color w:val="auto"/>
                <w:lang w:val="en-US" w:eastAsia="zh-CN"/>
              </w:rPr>
              <w:t>、《作业指导书》</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2160" w:type="dxa"/>
            <w:vMerge w:val="continue"/>
          </w:tcPr>
          <w:p>
            <w:pPr>
              <w:rPr>
                <w:color w:val="auto"/>
              </w:rPr>
            </w:pPr>
          </w:p>
        </w:tc>
        <w:tc>
          <w:tcPr>
            <w:tcW w:w="960" w:type="dxa"/>
            <w:vMerge w:val="continue"/>
          </w:tcPr>
          <w:p>
            <w:pPr>
              <w:rPr>
                <w:color w:val="auto"/>
              </w:rPr>
            </w:pPr>
          </w:p>
        </w:tc>
        <w:tc>
          <w:tcPr>
            <w:tcW w:w="74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highlight w:val="none"/>
              </w:rPr>
            </w:pPr>
            <w:r>
              <w:rPr>
                <w:rFonts w:hint="eastAsia"/>
                <w:color w:val="auto"/>
                <w:highlight w:val="none"/>
              </w:rPr>
              <w:t>组织应在</w:t>
            </w:r>
            <w:r>
              <w:rPr>
                <w:rFonts w:hint="eastAsia"/>
                <w:color w:val="auto"/>
                <w:highlight w:val="none"/>
                <w:lang w:val="en-US" w:eastAsia="zh-CN"/>
              </w:rPr>
              <w:t>生产过程中</w:t>
            </w:r>
            <w:r>
              <w:rPr>
                <w:rFonts w:hint="eastAsia"/>
                <w:color w:val="auto"/>
                <w:highlight w:val="none"/>
              </w:rPr>
              <w:t>进行</w:t>
            </w:r>
            <w:r>
              <w:rPr>
                <w:rFonts w:hint="eastAsia"/>
                <w:color w:val="auto"/>
                <w:highlight w:val="none"/>
                <w:lang w:val="en-US" w:eastAsia="zh-CN"/>
              </w:rPr>
              <w:t>危险源的控制</w:t>
            </w:r>
            <w:r>
              <w:rPr>
                <w:rFonts w:hint="eastAsia"/>
                <w:color w:val="auto"/>
                <w:highlight w:val="none"/>
              </w:rPr>
              <w:t>。</w:t>
            </w:r>
          </w:p>
          <w:p>
            <w:pPr>
              <w:rPr>
                <w:rFonts w:hint="eastAsia"/>
                <w:color w:val="auto"/>
                <w:highlight w:val="none"/>
                <w:lang w:val="en-US" w:eastAsia="zh-CN"/>
              </w:rPr>
            </w:pPr>
            <w:r>
              <w:rPr>
                <w:rFonts w:hint="eastAsia"/>
                <w:color w:val="auto"/>
                <w:highlight w:val="none"/>
                <w:lang w:val="en-US" w:eastAsia="zh-CN"/>
              </w:rPr>
              <w:t>产品/服务1：</w:t>
            </w:r>
          </w:p>
          <w:p>
            <w:pPr>
              <w:rPr>
                <w:rFonts w:hint="eastAsia"/>
                <w:color w:val="auto"/>
                <w:highlight w:val="none"/>
                <w:lang w:val="en-US" w:eastAsia="zh-CN"/>
              </w:rPr>
            </w:pPr>
            <w:r>
              <w:rPr>
                <w:rFonts w:hint="eastAsia"/>
                <w:color w:val="auto"/>
                <w:highlight w:val="none"/>
                <w:lang w:val="en-US" w:eastAsia="zh-CN"/>
              </w:rPr>
              <w:t>查看</w:t>
            </w:r>
            <w:r>
              <w:rPr>
                <w:rFonts w:hint="eastAsia"/>
                <w:color w:val="auto"/>
                <w:highlight w:val="none"/>
                <w:lang w:val="en-US" w:eastAsia="zh-CN"/>
              </w:rPr>
              <w:sym w:font="Wingdings" w:char="00FE"/>
            </w:r>
            <w:r>
              <w:rPr>
                <w:rFonts w:hint="eastAsia"/>
                <w:color w:val="auto"/>
                <w:highlight w:val="none"/>
                <w:lang w:val="en-US" w:eastAsia="zh-CN"/>
              </w:rPr>
              <w:t xml:space="preserve">《工艺流程图》 </w:t>
            </w:r>
            <w:r>
              <w:rPr>
                <w:rFonts w:hint="eastAsia"/>
                <w:color w:val="auto"/>
                <w:highlight w:val="none"/>
                <w:lang w:val="en-US" w:eastAsia="zh-CN"/>
              </w:rPr>
              <w:sym w:font="Wingdings" w:char="00FE"/>
            </w:r>
            <w:r>
              <w:rPr>
                <w:rFonts w:hint="eastAsia"/>
                <w:color w:val="auto"/>
                <w:highlight w:val="none"/>
                <w:lang w:val="en-US" w:eastAsia="zh-CN"/>
              </w:rPr>
              <w:t>《操作规程》：</w:t>
            </w:r>
          </w:p>
          <w:p>
            <w:pPr>
              <w:rPr>
                <w:rFonts w:hint="eastAsia" w:hAnsi="宋体"/>
                <w:b w:val="0"/>
                <w:bCs/>
                <w:color w:val="000000"/>
                <w:sz w:val="21"/>
                <w:szCs w:val="21"/>
                <w:lang w:val="en-US" w:eastAsia="zh-CN"/>
              </w:rPr>
            </w:pPr>
            <w:r>
              <w:rPr>
                <w:rFonts w:hint="eastAsia" w:hAnsi="宋体"/>
                <w:b w:val="0"/>
                <w:bCs/>
                <w:color w:val="000000"/>
                <w:sz w:val="21"/>
                <w:szCs w:val="21"/>
              </w:rPr>
              <w:t>销售流程：顾客沟通→合同评审→合同签订→实施采购→供方送货→安装→验收→售后服务</w:t>
            </w:r>
          </w:p>
          <w:p>
            <w:pPr>
              <w:numPr>
                <w:ilvl w:val="0"/>
                <w:numId w:val="0"/>
              </w:numPr>
              <w:bidi w:val="0"/>
              <w:rPr>
                <w:rFonts w:hint="eastAsia"/>
                <w:color w:val="FF0000"/>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询问生产废水是否含有一类污染物，</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有，说明：</w:t>
            </w:r>
            <w:r>
              <w:rPr>
                <w:rFonts w:hint="eastAsia"/>
                <w:color w:val="auto"/>
                <w:highlight w:val="none"/>
                <w:u w:val="single"/>
                <w:vertAlign w:val="baseline"/>
                <w:lang w:val="en-US" w:eastAsia="zh-CN"/>
              </w:rPr>
              <w:t xml:space="preserve">             </w:t>
            </w:r>
          </w:p>
          <w:p>
            <w:pPr>
              <w:rPr>
                <w:rFonts w:hint="default"/>
                <w:color w:val="auto"/>
                <w:szCs w:val="21"/>
                <w:highlight w:val="none"/>
                <w:lang w:val="en-US" w:eastAsia="zh-CN"/>
              </w:rPr>
            </w:pPr>
            <w:r>
              <w:rPr>
                <w:rFonts w:hint="eastAsia"/>
                <w:color w:val="auto"/>
                <w:highlight w:val="none"/>
                <w:lang w:val="en-US" w:eastAsia="zh-CN"/>
              </w:rPr>
              <w:t>车间处理方式：</w:t>
            </w:r>
            <w:r>
              <w:rPr>
                <w:rFonts w:hint="eastAsia"/>
                <w:color w:val="auto"/>
                <w:szCs w:val="21"/>
                <w:highlight w:val="none"/>
                <w:lang w:eastAsia="zh-CN"/>
              </w:rPr>
              <w:t>□</w:t>
            </w:r>
            <w:r>
              <w:rPr>
                <w:rFonts w:hint="eastAsia"/>
                <w:color w:val="auto"/>
                <w:highlight w:val="none"/>
                <w:vertAlign w:val="baseline"/>
                <w:lang w:val="en-US" w:eastAsia="zh-CN"/>
              </w:rPr>
              <w:t xml:space="preserve">循环使用 </w:t>
            </w:r>
            <w:r>
              <w:rPr>
                <w:rFonts w:hint="eastAsia"/>
                <w:color w:val="auto"/>
                <w:szCs w:val="21"/>
                <w:highlight w:val="none"/>
                <w:lang w:eastAsia="zh-CN"/>
              </w:rPr>
              <w:t>□</w:t>
            </w:r>
            <w:r>
              <w:rPr>
                <w:rFonts w:hint="eastAsia"/>
                <w:color w:val="auto"/>
                <w:highlight w:val="none"/>
                <w:vertAlign w:val="baseline"/>
                <w:lang w:val="en-US" w:eastAsia="zh-CN"/>
              </w:rPr>
              <w:t xml:space="preserve">排入公司内部污水处理站 </w:t>
            </w:r>
            <w:r>
              <w:rPr>
                <w:rFonts w:hint="eastAsia"/>
                <w:color w:val="auto"/>
                <w:szCs w:val="21"/>
                <w:highlight w:val="none"/>
                <w:lang w:eastAsia="zh-CN"/>
              </w:rPr>
              <w:t>□</w:t>
            </w:r>
            <w:r>
              <w:rPr>
                <w:rFonts w:hint="eastAsia"/>
                <w:color w:val="auto"/>
                <w:szCs w:val="21"/>
                <w:highlight w:val="none"/>
                <w:lang w:val="en-US" w:eastAsia="zh-CN"/>
              </w:rPr>
              <w:t xml:space="preserve">排入市政管网 </w:t>
            </w:r>
            <w:r>
              <w:rPr>
                <w:rFonts w:hint="eastAsia"/>
                <w:color w:val="auto"/>
                <w:szCs w:val="21"/>
                <w:highlight w:val="none"/>
                <w:lang w:eastAsia="zh-CN"/>
              </w:rPr>
              <w:t>□</w:t>
            </w:r>
            <w:r>
              <w:rPr>
                <w:rFonts w:hint="eastAsia"/>
                <w:color w:val="auto"/>
                <w:szCs w:val="21"/>
                <w:highlight w:val="none"/>
                <w:lang w:val="en-US" w:eastAsia="zh-CN"/>
              </w:rPr>
              <w:t>车间排口处理</w:t>
            </w:r>
          </w:p>
          <w:p>
            <w:pPr>
              <w:rPr>
                <w:rFonts w:hint="default"/>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询问生产车间是否有废气排放，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u w:val="none"/>
                <w:lang w:eastAsia="zh-CN"/>
              </w:rPr>
              <w:t>□</w:t>
            </w:r>
            <w:r>
              <w:rPr>
                <w:rFonts w:hint="eastAsia"/>
                <w:color w:val="auto"/>
                <w:highlight w:val="none"/>
                <w:vertAlign w:val="baseline"/>
                <w:lang w:val="en-US" w:eastAsia="zh-CN"/>
              </w:rPr>
              <w:t>有</w:t>
            </w:r>
          </w:p>
          <w:p>
            <w:pPr>
              <w:rPr>
                <w:rFonts w:hint="default"/>
                <w:color w:val="auto"/>
                <w:highlight w:val="none"/>
                <w:u w:val="single"/>
                <w:lang w:val="en-US" w:eastAsia="zh-CN"/>
              </w:rPr>
            </w:pPr>
            <w:r>
              <w:rPr>
                <w:rFonts w:hint="eastAsia"/>
                <w:color w:val="auto"/>
                <w:highlight w:val="none"/>
                <w:vertAlign w:val="baseline"/>
                <w:lang w:val="en-US" w:eastAsia="zh-CN"/>
              </w:rPr>
              <w:t>说明：</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粉尘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酸性气体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碱性气体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VOC  </w:t>
            </w:r>
            <w:r>
              <w:rPr>
                <w:rFonts w:hint="eastAsia"/>
                <w:color w:val="auto"/>
                <w:szCs w:val="21"/>
                <w:highlight w:val="none"/>
                <w:u w:val="none"/>
                <w:lang w:eastAsia="zh-CN"/>
              </w:rPr>
              <w:t>□其他：</w:t>
            </w:r>
            <w:r>
              <w:rPr>
                <w:rFonts w:hint="eastAsia"/>
                <w:color w:val="auto"/>
                <w:highlight w:val="none"/>
                <w:u w:val="none"/>
                <w:vertAlign w:val="baseline"/>
                <w:lang w:val="en-US" w:eastAsia="zh-CN"/>
              </w:rPr>
              <w:t xml:space="preserve">        </w:t>
            </w:r>
          </w:p>
          <w:p>
            <w:pPr>
              <w:rPr>
                <w:rFonts w:hint="default"/>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询问生产车间是否有较大噪声排放，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rPr>
                <w:rFonts w:hint="eastAsia"/>
                <w:color w:val="auto"/>
                <w:highlight w:val="none"/>
                <w:u w:val="none"/>
                <w:vertAlign w:val="baseline"/>
                <w:lang w:val="en-US" w:eastAsia="zh-CN"/>
              </w:rPr>
            </w:pPr>
            <w:r>
              <w:rPr>
                <w:rFonts w:hint="eastAsia"/>
                <w:color w:val="auto"/>
                <w:highlight w:val="none"/>
                <w:vertAlign w:val="baseline"/>
                <w:lang w:val="en-US" w:eastAsia="zh-CN"/>
              </w:rPr>
              <w:t>说明：</w:t>
            </w:r>
            <w:r>
              <w:rPr>
                <w:rFonts w:hint="eastAsia"/>
                <w:color w:val="auto"/>
                <w:szCs w:val="21"/>
                <w:highlight w:val="none"/>
                <w:lang w:eastAsia="zh-CN"/>
              </w:rPr>
              <w:t>□</w:t>
            </w:r>
            <w:r>
              <w:rPr>
                <w:rFonts w:hint="eastAsia"/>
                <w:color w:val="auto"/>
                <w:highlight w:val="none"/>
                <w:u w:val="none"/>
                <w:vertAlign w:val="baseline"/>
                <w:lang w:val="en-US" w:eastAsia="zh-CN"/>
              </w:rPr>
              <w:t xml:space="preserve">设备运转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压缩空气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锻造  </w:t>
            </w:r>
            <w:r>
              <w:rPr>
                <w:rFonts w:hint="eastAsia"/>
                <w:color w:val="auto"/>
                <w:szCs w:val="21"/>
                <w:highlight w:val="none"/>
                <w:u w:val="none"/>
                <w:lang w:eastAsia="zh-CN"/>
              </w:rPr>
              <w:t>□</w:t>
            </w:r>
            <w:r>
              <w:rPr>
                <w:rFonts w:hint="eastAsia"/>
                <w:color w:val="auto"/>
                <w:szCs w:val="21"/>
                <w:highlight w:val="none"/>
                <w:u w:val="none"/>
                <w:lang w:val="en-US" w:eastAsia="zh-CN"/>
              </w:rPr>
              <w:t>其他</w:t>
            </w:r>
            <w:r>
              <w:rPr>
                <w:rFonts w:hint="eastAsia"/>
                <w:color w:val="auto"/>
                <w:highlight w:val="none"/>
                <w:u w:val="none"/>
                <w:vertAlign w:val="baseline"/>
                <w:lang w:val="en-US" w:eastAsia="zh-CN"/>
              </w:rPr>
              <w:t xml:space="preserve"> </w:t>
            </w:r>
          </w:p>
          <w:p>
            <w:pPr>
              <w:rPr>
                <w:rFonts w:hint="eastAsia"/>
                <w:color w:val="auto"/>
                <w:highlight w:val="none"/>
                <w:u w:val="none"/>
                <w:vertAlign w:val="baseline"/>
                <w:lang w:val="en-US" w:eastAsia="zh-CN"/>
              </w:rPr>
            </w:pPr>
            <w:r>
              <w:rPr>
                <w:rFonts w:hint="eastAsia"/>
                <w:color w:val="auto"/>
                <w:highlight w:val="none"/>
                <w:u w:val="none"/>
                <w:vertAlign w:val="baseline"/>
                <w:lang w:val="en-US" w:eastAsia="zh-CN"/>
              </w:rPr>
              <w:t>询问减少噪声危害的措施：</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设备减震  </w:t>
            </w:r>
            <w:r>
              <w:rPr>
                <w:rFonts w:hint="eastAsia"/>
                <w:color w:val="auto"/>
                <w:szCs w:val="21"/>
                <w:highlight w:val="none"/>
                <w:u w:val="none"/>
                <w:lang w:eastAsia="zh-CN"/>
              </w:rPr>
              <w:t>□</w:t>
            </w:r>
            <w:r>
              <w:rPr>
                <w:rFonts w:hint="eastAsia"/>
                <w:color w:val="auto"/>
                <w:szCs w:val="21"/>
                <w:highlight w:val="none"/>
                <w:u w:val="none"/>
                <w:lang w:val="en-US" w:eastAsia="zh-CN"/>
              </w:rPr>
              <w:t xml:space="preserve">隔离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戴耳塞  </w:t>
            </w:r>
            <w:r>
              <w:rPr>
                <w:rFonts w:hint="eastAsia"/>
                <w:color w:val="auto"/>
                <w:szCs w:val="21"/>
                <w:highlight w:val="none"/>
                <w:u w:val="none"/>
                <w:lang w:eastAsia="zh-CN"/>
              </w:rPr>
              <w:t>□</w:t>
            </w:r>
            <w:r>
              <w:rPr>
                <w:rFonts w:hint="eastAsia"/>
                <w:color w:val="auto"/>
                <w:szCs w:val="21"/>
                <w:highlight w:val="none"/>
                <w:u w:val="none"/>
                <w:lang w:val="en-US" w:eastAsia="zh-CN"/>
              </w:rPr>
              <w:t xml:space="preserve">危害告知牌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szCs w:val="21"/>
                <w:highlight w:val="none"/>
                <w:u w:val="none"/>
                <w:lang w:val="en-US" w:eastAsia="zh-CN"/>
              </w:rPr>
              <w:t>其他</w:t>
            </w:r>
          </w:p>
          <w:p>
            <w:pPr>
              <w:rPr>
                <w:rFonts w:hint="eastAsia"/>
                <w:color w:val="auto"/>
                <w:highlight w:val="none"/>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询问生产车间是否有害废气排放，</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rPr>
                <w:rFonts w:hint="eastAsia"/>
                <w:color w:val="auto"/>
                <w:highlight w:val="none"/>
                <w:u w:val="none"/>
                <w:vertAlign w:val="baseline"/>
                <w:lang w:val="en-US" w:eastAsia="zh-CN"/>
              </w:rPr>
            </w:pPr>
            <w:r>
              <w:rPr>
                <w:rFonts w:hint="eastAsia"/>
                <w:color w:val="auto"/>
                <w:highlight w:val="none"/>
                <w:vertAlign w:val="baseline"/>
                <w:lang w:val="en-US" w:eastAsia="zh-CN"/>
              </w:rPr>
              <w:t>说明：</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原材料产生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工序产生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设备泄露 </w:t>
            </w:r>
            <w:r>
              <w:rPr>
                <w:rFonts w:hint="eastAsia"/>
                <w:color w:val="auto"/>
                <w:szCs w:val="21"/>
                <w:highlight w:val="none"/>
                <w:u w:val="none"/>
                <w:lang w:eastAsia="zh-CN"/>
              </w:rPr>
              <w:t>□</w:t>
            </w:r>
            <w:r>
              <w:rPr>
                <w:rFonts w:hint="eastAsia"/>
                <w:color w:val="auto"/>
                <w:szCs w:val="21"/>
                <w:highlight w:val="none"/>
                <w:u w:val="none"/>
                <w:lang w:val="en-US" w:eastAsia="zh-CN"/>
              </w:rPr>
              <w:t xml:space="preserve">其他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  </w:t>
            </w:r>
          </w:p>
          <w:p>
            <w:pPr>
              <w:rPr>
                <w:rFonts w:hint="eastAsia"/>
                <w:color w:val="auto"/>
                <w:highlight w:val="none"/>
                <w:u w:val="none"/>
                <w:vertAlign w:val="baseline"/>
                <w:lang w:val="en-US" w:eastAsia="zh-CN"/>
              </w:rPr>
            </w:pPr>
            <w:r>
              <w:rPr>
                <w:rFonts w:hint="eastAsia"/>
                <w:color w:val="auto"/>
                <w:highlight w:val="none"/>
                <w:u w:val="none"/>
                <w:vertAlign w:val="baseline"/>
                <w:lang w:val="en-US" w:eastAsia="zh-CN"/>
              </w:rPr>
              <w:t>询问减少废气危害的措施：</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设备密封 </w:t>
            </w:r>
            <w:r>
              <w:rPr>
                <w:rFonts w:hint="eastAsia"/>
                <w:color w:val="auto"/>
                <w:szCs w:val="21"/>
                <w:highlight w:val="none"/>
                <w:u w:val="none"/>
                <w:lang w:eastAsia="zh-CN"/>
              </w:rPr>
              <w:t>□</w:t>
            </w:r>
            <w:r>
              <w:rPr>
                <w:rFonts w:hint="eastAsia"/>
                <w:color w:val="auto"/>
                <w:szCs w:val="21"/>
                <w:highlight w:val="none"/>
                <w:u w:val="none"/>
                <w:lang w:val="en-US" w:eastAsia="zh-CN"/>
              </w:rPr>
              <w:t>人员隔离</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highlight w:val="none"/>
                <w:u w:val="none"/>
                <w:vertAlign w:val="baseline"/>
                <w:lang w:val="en-US" w:eastAsia="zh-CN"/>
              </w:rPr>
              <w:t xml:space="preserve">戴口罩 </w:t>
            </w:r>
            <w:r>
              <w:rPr>
                <w:rFonts w:hint="eastAsia"/>
                <w:color w:val="auto"/>
                <w:szCs w:val="21"/>
                <w:highlight w:val="none"/>
                <w:u w:val="none"/>
                <w:lang w:eastAsia="zh-CN"/>
              </w:rPr>
              <w:t>□</w:t>
            </w:r>
            <w:r>
              <w:rPr>
                <w:rFonts w:hint="eastAsia"/>
                <w:color w:val="auto"/>
                <w:szCs w:val="21"/>
                <w:highlight w:val="none"/>
                <w:u w:val="none"/>
                <w:lang w:val="en-US" w:eastAsia="zh-CN"/>
              </w:rPr>
              <w:t xml:space="preserve">危害告知牌 </w:t>
            </w:r>
            <w:r>
              <w:rPr>
                <w:rFonts w:hint="eastAsia"/>
                <w:color w:val="auto"/>
                <w:highlight w:val="none"/>
                <w:u w:val="none"/>
                <w:vertAlign w:val="baseline"/>
                <w:lang w:val="en-US" w:eastAsia="zh-CN"/>
              </w:rPr>
              <w:t xml:space="preserve">  </w:t>
            </w:r>
            <w:r>
              <w:rPr>
                <w:rFonts w:hint="eastAsia"/>
                <w:color w:val="auto"/>
                <w:szCs w:val="21"/>
                <w:highlight w:val="none"/>
                <w:u w:val="none"/>
                <w:lang w:eastAsia="zh-CN"/>
              </w:rPr>
              <w:t>□</w:t>
            </w:r>
            <w:r>
              <w:rPr>
                <w:rFonts w:hint="eastAsia"/>
                <w:color w:val="auto"/>
                <w:szCs w:val="21"/>
                <w:highlight w:val="none"/>
                <w:u w:val="none"/>
                <w:lang w:val="en-US" w:eastAsia="zh-CN"/>
              </w:rPr>
              <w:t>其他</w:t>
            </w:r>
            <w:r>
              <w:rPr>
                <w:rFonts w:hint="eastAsia"/>
                <w:color w:val="auto"/>
                <w:highlight w:val="none"/>
                <w:u w:val="none"/>
                <w:vertAlign w:val="baseline"/>
                <w:lang w:val="en-US" w:eastAsia="zh-CN"/>
              </w:rPr>
              <w:t xml:space="preserve"> </w:t>
            </w:r>
          </w:p>
          <w:p>
            <w:pPr>
              <w:pStyle w:val="2"/>
              <w:rPr>
                <w:rFonts w:hint="default"/>
                <w:lang w:val="en-US" w:eastAsia="zh-CN"/>
              </w:rPr>
            </w:pPr>
          </w:p>
          <w:p>
            <w:pPr>
              <w:rPr>
                <w:rFonts w:hint="eastAsia"/>
                <w:color w:val="auto"/>
                <w:highlight w:val="none"/>
                <w:vertAlign w:val="baseline"/>
                <w:lang w:val="en-US" w:eastAsia="zh-CN"/>
              </w:rPr>
            </w:pPr>
            <w:r>
              <w:rPr>
                <w:rFonts w:hint="eastAsia"/>
                <w:color w:val="auto"/>
                <w:highlight w:val="none"/>
                <w:lang w:val="en-US" w:eastAsia="zh-CN"/>
              </w:rPr>
              <w:t>询问生产车间是否使用危险化学品，</w:t>
            </w:r>
            <w:r>
              <w:rPr>
                <w:rFonts w:hint="eastAsia"/>
                <w:color w:val="auto"/>
                <w:szCs w:val="21"/>
                <w:highlight w:val="none"/>
                <w:lang w:eastAsia="zh-CN"/>
              </w:rPr>
              <w:t>□</w:t>
            </w:r>
            <w:r>
              <w:rPr>
                <w:rFonts w:hint="eastAsia"/>
                <w:color w:val="auto"/>
                <w:highlight w:val="none"/>
                <w:vertAlign w:val="baseline"/>
                <w:lang w:val="en-US" w:eastAsia="zh-CN"/>
              </w:rPr>
              <w:t xml:space="preserve">无 </w:t>
            </w:r>
            <w:r>
              <w:rPr>
                <w:rFonts w:hint="eastAsia"/>
                <w:color w:val="auto"/>
                <w:szCs w:val="21"/>
                <w:highlight w:val="none"/>
                <w:lang w:eastAsia="zh-CN"/>
              </w:rPr>
              <w:t>□</w:t>
            </w:r>
            <w:r>
              <w:rPr>
                <w:rFonts w:hint="eastAsia"/>
                <w:color w:val="auto"/>
                <w:highlight w:val="none"/>
                <w:vertAlign w:val="baseline"/>
                <w:lang w:val="en-US" w:eastAsia="zh-CN"/>
              </w:rPr>
              <w:t>有</w:t>
            </w:r>
          </w:p>
          <w:p>
            <w:pPr>
              <w:widowControl/>
              <w:numPr>
                <w:ilvl w:val="0"/>
                <w:numId w:val="0"/>
              </w:numPr>
              <w:spacing w:before="40"/>
              <w:jc w:val="left"/>
              <w:rPr>
                <w:rFonts w:hint="eastAsia"/>
                <w:color w:val="auto"/>
                <w:highlight w:val="none"/>
                <w:lang w:val="en-US" w:eastAsia="zh-CN"/>
              </w:rPr>
            </w:pPr>
            <w:r>
              <w:rPr>
                <w:rFonts w:hint="eastAsia"/>
                <w:color w:val="auto"/>
                <w:highlight w:val="none"/>
                <w:vertAlign w:val="baseline"/>
                <w:lang w:val="en-US" w:eastAsia="zh-CN"/>
              </w:rPr>
              <w:t>危化品的特性：</w:t>
            </w:r>
            <w:r>
              <w:rPr>
                <w:rFonts w:hint="default"/>
                <w:color w:val="auto"/>
                <w:highlight w:val="none"/>
                <w:lang w:val="en-US" w:eastAsia="zh-CN"/>
              </w:rPr>
              <w:sym w:font="Wingdings" w:char="00A8"/>
            </w:r>
            <w:r>
              <w:rPr>
                <w:rFonts w:hint="eastAsia"/>
                <w:color w:val="auto"/>
                <w:highlight w:val="none"/>
                <w:lang w:val="en-US" w:eastAsia="zh-CN"/>
              </w:rPr>
              <w:t xml:space="preserve">易燃   </w:t>
            </w:r>
            <w:r>
              <w:rPr>
                <w:rFonts w:hint="default"/>
                <w:color w:val="auto"/>
                <w:highlight w:val="none"/>
                <w:lang w:val="en-US" w:eastAsia="zh-CN"/>
              </w:rPr>
              <w:sym w:font="Wingdings" w:char="00A8"/>
            </w:r>
            <w:r>
              <w:rPr>
                <w:rFonts w:hint="eastAsia"/>
                <w:color w:val="auto"/>
                <w:highlight w:val="none"/>
                <w:lang w:val="en-US" w:eastAsia="zh-CN"/>
              </w:rPr>
              <w:t xml:space="preserve">易爆    </w:t>
            </w:r>
            <w:r>
              <w:rPr>
                <w:rFonts w:hint="default"/>
                <w:color w:val="auto"/>
                <w:highlight w:val="none"/>
                <w:lang w:val="en-US" w:eastAsia="zh-CN"/>
              </w:rPr>
              <w:sym w:font="Wingdings" w:char="00A8"/>
            </w:r>
            <w:r>
              <w:rPr>
                <w:rFonts w:hint="eastAsia"/>
                <w:color w:val="auto"/>
                <w:highlight w:val="none"/>
                <w:lang w:val="en-US" w:eastAsia="zh-CN"/>
              </w:rPr>
              <w:t xml:space="preserve">腐蚀性   </w:t>
            </w:r>
            <w:r>
              <w:rPr>
                <w:rFonts w:hint="default"/>
                <w:color w:val="auto"/>
                <w:highlight w:val="none"/>
                <w:lang w:val="en-US" w:eastAsia="zh-CN"/>
              </w:rPr>
              <w:sym w:font="Wingdings" w:char="00A8"/>
            </w:r>
            <w:r>
              <w:rPr>
                <w:rFonts w:hint="eastAsia"/>
                <w:color w:val="auto"/>
                <w:highlight w:val="none"/>
                <w:lang w:val="en-US" w:eastAsia="zh-CN"/>
              </w:rPr>
              <w:t xml:space="preserve">有毒   </w:t>
            </w:r>
            <w:r>
              <w:rPr>
                <w:rFonts w:hint="default"/>
                <w:color w:val="auto"/>
                <w:highlight w:val="none"/>
                <w:lang w:val="en-US" w:eastAsia="zh-CN"/>
              </w:rPr>
              <w:sym w:font="Wingdings" w:char="00A8"/>
            </w:r>
            <w:r>
              <w:rPr>
                <w:rFonts w:hint="eastAsia"/>
                <w:color w:val="auto"/>
                <w:highlight w:val="none"/>
                <w:lang w:val="en-US" w:eastAsia="zh-CN"/>
              </w:rPr>
              <w:t xml:space="preserve">有害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default"/>
                <w:color w:val="auto"/>
                <w:highlight w:val="none"/>
                <w:vertAlign w:val="baseline"/>
                <w:lang w:val="en-US" w:eastAsia="zh-CN"/>
              </w:rPr>
            </w:pPr>
            <w:r>
              <w:rPr>
                <w:rFonts w:hint="eastAsia"/>
                <w:color w:val="auto"/>
                <w:highlight w:val="none"/>
                <w:vertAlign w:val="baseline"/>
                <w:lang w:val="en-US" w:eastAsia="zh-CN"/>
              </w:rPr>
              <w:t>查看相关MSDS或告知牌的发放和使用情况，</w:t>
            </w: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p>
            <w:pPr>
              <w:rPr>
                <w:rFonts w:hint="eastAsia"/>
                <w:color w:val="auto"/>
                <w:highlight w:val="none"/>
                <w:u w:val="single"/>
                <w:lang w:val="en-US" w:eastAsia="zh-CN"/>
              </w:rPr>
            </w:pPr>
            <w:r>
              <w:rPr>
                <w:rFonts w:hint="eastAsia"/>
                <w:color w:val="auto"/>
                <w:highlight w:val="none"/>
                <w:lang w:val="en-US" w:eastAsia="zh-CN"/>
              </w:rPr>
              <w:t>查看车间危化品管理的情况（适用时）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76"/>
              <w:gridCol w:w="1507"/>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危化品名称</w:t>
                  </w:r>
                </w:p>
              </w:tc>
              <w:tc>
                <w:tcPr>
                  <w:tcW w:w="87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是否有MSDS</w:t>
                  </w:r>
                </w:p>
              </w:tc>
              <w:tc>
                <w:tcPr>
                  <w:tcW w:w="1507"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危害特性</w:t>
                  </w:r>
                </w:p>
              </w:tc>
              <w:tc>
                <w:tcPr>
                  <w:tcW w:w="16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控制措施要求</w:t>
                  </w:r>
                </w:p>
              </w:tc>
              <w:tc>
                <w:tcPr>
                  <w:tcW w:w="1566" w:type="dxa"/>
                  <w:vAlign w:val="center"/>
                </w:tcPr>
                <w:p>
                  <w:pPr>
                    <w:jc w:val="both"/>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措施落实情况</w:t>
                  </w:r>
                </w:p>
              </w:tc>
              <w:tc>
                <w:tcPr>
                  <w:tcW w:w="204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rPr>
                      <w:rFonts w:hint="default"/>
                      <w:color w:val="auto"/>
                      <w:highlight w:val="none"/>
                      <w:vertAlign w:val="baseline"/>
                      <w:lang w:val="en-US" w:eastAsia="zh-CN"/>
                    </w:rPr>
                  </w:pPr>
                  <w:r>
                    <w:rPr>
                      <w:rFonts w:hint="eastAsia"/>
                      <w:color w:val="auto"/>
                      <w:highlight w:val="none"/>
                      <w:vertAlign w:val="baseline"/>
                      <w:lang w:val="en-US" w:eastAsia="zh-CN"/>
                    </w:rPr>
                    <w:t>无</w:t>
                  </w:r>
                </w:p>
              </w:tc>
              <w:tc>
                <w:tcPr>
                  <w:tcW w:w="876"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680"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1566"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rPr>
                      <w:rFonts w:hint="default"/>
                      <w:color w:val="auto"/>
                      <w:highlight w:val="none"/>
                      <w:vertAlign w:val="baseline"/>
                      <w:lang w:val="en-US" w:eastAsia="zh-CN"/>
                    </w:rPr>
                  </w:pPr>
                </w:p>
              </w:tc>
              <w:tc>
                <w:tcPr>
                  <w:tcW w:w="876"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680"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1566" w:type="dxa"/>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vertAlign w:val="baseline"/>
                      <w:lang w:val="en-US" w:eastAsia="zh-CN"/>
                    </w:rPr>
                    <w:t xml:space="preserve">合格 </w:t>
                  </w:r>
                  <w:r>
                    <w:rPr>
                      <w:rFonts w:hint="eastAsia"/>
                      <w:color w:val="auto"/>
                      <w:szCs w:val="21"/>
                      <w:highlight w:val="none"/>
                      <w:lang w:eastAsia="zh-CN"/>
                    </w:rPr>
                    <w:t>□</w:t>
                  </w:r>
                  <w:r>
                    <w:rPr>
                      <w:rFonts w:hint="eastAsia"/>
                      <w:color w:val="auto"/>
                      <w:highlight w:val="none"/>
                      <w:vertAlign w:val="baseline"/>
                      <w:lang w:val="en-US" w:eastAsia="zh-CN"/>
                    </w:rPr>
                    <w:t>不合格</w:t>
                  </w:r>
                </w:p>
              </w:tc>
            </w:tr>
          </w:tbl>
          <w:p>
            <w:pPr>
              <w:rPr>
                <w:rFonts w:hint="default" w:ascii="Times New Roman" w:hAnsi="Times New Roman" w:eastAsia="宋体" w:cs="Times New Roman"/>
                <w:color w:val="auto"/>
                <w:kern w:val="2"/>
                <w:sz w:val="21"/>
                <w:highlight w:val="cyan"/>
                <w:lang w:val="en-US" w:eastAsia="zh-CN" w:bidi="ar-SA"/>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如：管理手册第8.1.3条款、</w:t>
            </w:r>
          </w:p>
        </w:tc>
        <w:tc>
          <w:tcPr>
            <w:tcW w:w="1585" w:type="dxa"/>
            <w:vMerge w:val="restart"/>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认证范围变更 》</w:t>
            </w:r>
          </w:p>
          <w:tbl>
            <w:tblPr>
              <w:tblStyle w:val="8"/>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306"/>
              <w:gridCol w:w="2272"/>
              <w:gridCol w:w="126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306"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2272"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1208"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2022.4.6</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疫情影响</w:t>
                  </w:r>
                </w:p>
              </w:tc>
              <w:tc>
                <w:tcPr>
                  <w:tcW w:w="1306" w:type="dxa"/>
                </w:tcPr>
                <w:p>
                  <w:pPr>
                    <w:rPr>
                      <w:rFonts w:hint="default"/>
                      <w:color w:val="auto"/>
                      <w:highlight w:val="none"/>
                      <w:vertAlign w:val="baseline"/>
                      <w:lang w:val="en-US" w:eastAsia="zh-CN"/>
                    </w:rPr>
                  </w:pPr>
                  <w:r>
                    <w:rPr>
                      <w:rFonts w:hint="eastAsia"/>
                      <w:color w:val="auto"/>
                      <w:highlight w:val="none"/>
                      <w:vertAlign w:val="baseline"/>
                      <w:lang w:val="en-US" w:eastAsia="zh-CN"/>
                    </w:rPr>
                    <w:t>组装及销售改为销售</w:t>
                  </w:r>
                </w:p>
              </w:tc>
              <w:tc>
                <w:tcPr>
                  <w:tcW w:w="2272"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rPr>
                    <w:t>临时性</w:t>
                  </w:r>
                  <w:r>
                    <w:rPr>
                      <w:rFonts w:hint="eastAsia"/>
                      <w:color w:val="auto"/>
                      <w:highlight w:val="none"/>
                      <w:lang w:val="en-US" w:eastAsia="zh-CN"/>
                    </w:rPr>
                    <w:t xml:space="preserve"> </w:t>
                  </w: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符合</w:t>
                  </w:r>
                </w:p>
              </w:tc>
              <w:tc>
                <w:tcPr>
                  <w:tcW w:w="1208" w:type="dxa"/>
                </w:tcPr>
                <w:p>
                  <w:pPr>
                    <w:rPr>
                      <w:rFonts w:hint="default"/>
                      <w:color w:val="auto"/>
                      <w:highlight w:val="none"/>
                      <w:vertAlign w:val="baseline"/>
                      <w:lang w:val="en-US" w:eastAsia="zh-CN"/>
                    </w:rPr>
                  </w:pPr>
                </w:p>
              </w:tc>
            </w:tr>
          </w:tbl>
          <w:p>
            <w:pPr>
              <w:rPr>
                <w:rFonts w:hint="eastAsia"/>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b/>
                <w:bCs/>
                <w:color w:val="auto"/>
                <w:highlight w:val="none"/>
                <w:lang w:eastAsia="zh-CN"/>
              </w:rPr>
            </w:pPr>
            <w:r>
              <w:rPr>
                <w:rFonts w:hint="eastAsia"/>
                <w:b/>
                <w:bCs/>
                <w:color w:val="auto"/>
                <w:highlight w:val="none"/>
              </w:rPr>
              <w:t>监视和测量</w:t>
            </w:r>
          </w:p>
        </w:tc>
        <w:tc>
          <w:tcPr>
            <w:tcW w:w="960" w:type="dxa"/>
            <w:vMerge w:val="restart"/>
          </w:tcPr>
          <w:p>
            <w:pPr>
              <w:rPr>
                <w:rFonts w:hint="eastAsia" w:eastAsia="宋体"/>
                <w:b/>
                <w:bCs/>
                <w:color w:val="auto"/>
                <w:highlight w:val="none"/>
                <w:lang w:eastAsia="zh-CN"/>
              </w:rPr>
            </w:pPr>
            <w:r>
              <w:rPr>
                <w:rFonts w:hint="eastAsia"/>
                <w:b/>
                <w:bCs/>
                <w:color w:val="auto"/>
                <w:highlight w:val="none"/>
                <w:lang w:val="en-US" w:eastAsia="zh-CN"/>
              </w:rPr>
              <w:t>O9</w:t>
            </w:r>
            <w:r>
              <w:rPr>
                <w:rFonts w:hint="eastAsia"/>
                <w:b/>
                <w:bCs/>
                <w:color w:val="auto"/>
                <w:highlight w:val="none"/>
              </w:rPr>
              <w:t>.1.</w:t>
            </w:r>
            <w:r>
              <w:rPr>
                <w:rFonts w:hint="eastAsia"/>
                <w:b/>
                <w:bCs/>
                <w:color w:val="auto"/>
                <w:highlight w:val="none"/>
                <w:lang w:val="en-US" w:eastAsia="zh-CN"/>
              </w:rPr>
              <w:t>1</w:t>
            </w:r>
          </w:p>
        </w:tc>
        <w:tc>
          <w:tcPr>
            <w:tcW w:w="74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vAlign w:val="center"/>
          </w:tcPr>
          <w:p>
            <w:pPr>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rFonts w:hint="eastAsia" w:ascii="Times New Roman" w:hAnsi="Times New Roman" w:eastAsia="宋体" w:cs="Times New Roman"/>
                <w:color w:val="auto"/>
                <w:kern w:val="2"/>
                <w:sz w:val="21"/>
                <w:lang w:val="en-US" w:eastAsia="zh-CN" w:bidi="ar-SA"/>
              </w:rPr>
              <w:sym w:font="Wingdings" w:char="00FE"/>
            </w:r>
            <w:r>
              <w:rPr>
                <w:rFonts w:hint="eastAsia"/>
                <w:color w:val="auto"/>
                <w:highlight w:val="none"/>
                <w:lang w:val="en-US" w:eastAsia="zh-CN"/>
              </w:rPr>
              <w:t>《</w:t>
            </w:r>
            <w:r>
              <w:rPr>
                <w:rFonts w:hint="eastAsia" w:ascii="宋体" w:hAnsi="宋体" w:cs="Arial"/>
                <w:color w:val="auto"/>
                <w:szCs w:val="21"/>
              </w:rPr>
              <w:t>绩效的监测和测量控制程序</w:t>
            </w:r>
            <w:r>
              <w:rPr>
                <w:rFonts w:hint="eastAsia"/>
                <w:color w:val="auto"/>
                <w:highlight w:val="none"/>
                <w:lang w:val="en-US" w:eastAsia="zh-CN"/>
              </w:rPr>
              <w:t>》、</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管理</w:t>
            </w:r>
            <w:r>
              <w:rPr>
                <w:rFonts w:hint="eastAsia"/>
                <w:color w:val="auto"/>
                <w:highlight w:val="none"/>
                <w:lang w:val="en-US" w:eastAsia="zh-CN"/>
              </w:rPr>
              <w:t>手册</w:t>
            </w:r>
          </w:p>
        </w:tc>
        <w:tc>
          <w:tcPr>
            <w:tcW w:w="1585" w:type="dxa"/>
            <w:vMerge w:val="restart"/>
          </w:tcPr>
          <w:p>
            <w:pPr>
              <w:rPr>
                <w:color w:val="auto"/>
                <w:highlight w:val="none"/>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pPr>
              <w:rPr>
                <w:color w:val="auto"/>
                <w:highlight w:val="none"/>
              </w:rPr>
            </w:pPr>
          </w:p>
        </w:tc>
        <w:tc>
          <w:tcPr>
            <w:tcW w:w="960" w:type="dxa"/>
            <w:vMerge w:val="continue"/>
          </w:tcPr>
          <w:p>
            <w:pPr>
              <w:rPr>
                <w:color w:val="auto"/>
                <w:highlight w:val="none"/>
              </w:rPr>
            </w:pPr>
          </w:p>
        </w:tc>
        <w:tc>
          <w:tcPr>
            <w:tcW w:w="745" w:type="dxa"/>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736"/>
              <w:gridCol w:w="1869"/>
              <w:gridCol w:w="178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736"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69" w:type="dxa"/>
                  <w:vAlign w:val="center"/>
                </w:tcPr>
                <w:p>
                  <w:pPr>
                    <w:jc w:val="center"/>
                    <w:rPr>
                      <w:rFonts w:hint="eastAsia"/>
                      <w:color w:val="auto"/>
                      <w:highlight w:val="none"/>
                      <w:lang w:val="en-US" w:eastAsia="zh-CN"/>
                    </w:rPr>
                  </w:pPr>
                  <w:r>
                    <w:rPr>
                      <w:rFonts w:hint="eastAsia"/>
                      <w:color w:val="auto"/>
                      <w:highlight w:val="none"/>
                      <w:lang w:val="en-US" w:eastAsia="zh-CN"/>
                    </w:rPr>
                    <w:t>监视和测量的频次和时机</w:t>
                  </w:r>
                </w:p>
              </w:tc>
              <w:tc>
                <w:tcPr>
                  <w:tcW w:w="1780" w:type="dxa"/>
                  <w:vAlign w:val="center"/>
                </w:tcPr>
                <w:p>
                  <w:pPr>
                    <w:jc w:val="cente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vAlign w:val="center"/>
                </w:tcPr>
                <w:p>
                  <w:pPr>
                    <w:jc w:val="cente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满足法律法规要求和其他要求的程度；</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6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default"/>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center"/>
                </w:tcPr>
                <w:p>
                  <w:pPr>
                    <w:jc w:val="both"/>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实现组织职业健康安全目标的进展情况</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69"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center"/>
                </w:tcPr>
                <w:p>
                  <w:pPr>
                    <w:widowControl/>
                    <w:spacing w:before="40"/>
                    <w:jc w:val="both"/>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eastAsia"/>
                      <w:color w:val="auto"/>
                      <w:highlight w:val="none"/>
                    </w:rPr>
                  </w:pPr>
                  <w:r>
                    <w:rPr>
                      <w:rFonts w:hint="eastAsia"/>
                      <w:color w:val="auto"/>
                      <w:highlight w:val="none"/>
                    </w:rPr>
                    <w:t>运行控制和其他控制的有效性</w:t>
                  </w:r>
                </w:p>
              </w:tc>
              <w:tc>
                <w:tcPr>
                  <w:tcW w:w="1736" w:type="dxa"/>
                  <w:vAlign w:val="center"/>
                </w:tcPr>
                <w:p>
                  <w:pPr>
                    <w:jc w:val="both"/>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jc w:val="both"/>
                    <w:rPr>
                      <w:rFonts w:hint="eastAsia"/>
                      <w:color w:val="auto"/>
                      <w:highlight w:val="none"/>
                      <w:vertAlign w:val="baseline"/>
                      <w:lang w:val="en-US" w:eastAsia="zh-CN"/>
                    </w:rPr>
                  </w:pPr>
                  <w:r>
                    <w:rPr>
                      <w:rFonts w:hint="eastAsia"/>
                      <w:color w:val="auto"/>
                      <w:highlight w:val="none"/>
                      <w:vertAlign w:val="baseline"/>
                      <w:lang w:val="en-US" w:eastAsia="zh-CN"/>
                    </w:rPr>
                    <w:t>抽查记录</w:t>
                  </w:r>
                </w:p>
              </w:tc>
              <w:tc>
                <w:tcPr>
                  <w:tcW w:w="1869"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每季度</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69" w:type="dxa"/>
                  <w:vAlign w:val="center"/>
                </w:tcPr>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736" w:type="dxa"/>
                  <w:vAlign w:val="center"/>
                </w:tcPr>
                <w:p>
                  <w:pPr>
                    <w:jc w:val="both"/>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69" w:type="dxa"/>
                  <w:vAlign w:val="center"/>
                </w:tcPr>
                <w:p>
                  <w:pPr>
                    <w:jc w:val="both"/>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780" w:type="dxa"/>
                  <w:vAlign w:val="center"/>
                </w:tcPr>
                <w:p>
                  <w:pPr>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b/>
                <w:bCs/>
                <w:color w:val="auto"/>
                <w:lang w:val="en-US" w:eastAsia="zh-CN"/>
              </w:rPr>
            </w:pPr>
            <w:r>
              <w:rPr>
                <w:rFonts w:hint="eastAsia"/>
                <w:b/>
                <w:bCs/>
                <w:color w:val="auto"/>
                <w:lang w:val="en-US" w:eastAsia="zh-CN"/>
              </w:rPr>
              <w:t>管理评审</w:t>
            </w:r>
          </w:p>
        </w:tc>
        <w:tc>
          <w:tcPr>
            <w:tcW w:w="960" w:type="dxa"/>
            <w:vMerge w:val="restart"/>
          </w:tcPr>
          <w:p>
            <w:pPr>
              <w:rPr>
                <w:rFonts w:hint="default" w:eastAsia="宋体"/>
                <w:b/>
                <w:bCs/>
                <w:color w:val="auto"/>
                <w:lang w:val="en-US" w:eastAsia="zh-CN"/>
              </w:rPr>
            </w:pPr>
            <w:r>
              <w:rPr>
                <w:rFonts w:hint="eastAsia"/>
                <w:b/>
                <w:bCs/>
                <w:color w:val="auto"/>
                <w:lang w:val="en-US" w:eastAsia="zh-CN"/>
              </w:rPr>
              <w:t>O9.3</w:t>
            </w:r>
          </w:p>
        </w:tc>
        <w:tc>
          <w:tcPr>
            <w:tcW w:w="745" w:type="dxa"/>
            <w:vAlign w:val="top"/>
          </w:tcPr>
          <w:p>
            <w:pPr>
              <w:rPr>
                <w:rFonts w:hint="default" w:ascii="Times New Roman" w:hAnsi="Times New Roman" w:eastAsia="宋体" w:cs="Times New Roman"/>
                <w:color w:val="auto"/>
                <w:kern w:val="2"/>
                <w:sz w:val="21"/>
                <w:lang w:val="en-US" w:eastAsia="zh-CN" w:bidi="ar-SA"/>
              </w:rPr>
            </w:pPr>
            <w:r>
              <w:rPr>
                <w:rFonts w:hint="eastAsia"/>
                <w:color w:val="auto"/>
                <w:lang w:val="en-US" w:eastAsia="zh-CN"/>
              </w:rPr>
              <w:t>文件名称</w:t>
            </w:r>
          </w:p>
        </w:tc>
        <w:tc>
          <w:tcPr>
            <w:tcW w:w="9259" w:type="dxa"/>
            <w:vAlign w:val="center"/>
          </w:tcPr>
          <w:p>
            <w:pPr>
              <w:jc w:val="both"/>
              <w:rPr>
                <w:rFonts w:hint="default" w:ascii="Times New Roman" w:hAnsi="Times New Roman" w:eastAsia="宋体" w:cs="Times New Roman"/>
                <w:color w:val="auto"/>
                <w:kern w:val="2"/>
                <w:sz w:val="21"/>
                <w:lang w:val="en-US" w:eastAsia="zh-CN" w:bidi="ar-SA"/>
              </w:rPr>
            </w:pPr>
            <w:r>
              <w:rPr>
                <w:rFonts w:hint="eastAsia"/>
                <w:color w:val="auto"/>
                <w:lang w:val="en-US" w:eastAsia="zh-CN"/>
              </w:rPr>
              <w:t>如：</w:t>
            </w:r>
            <w:r>
              <w:rPr>
                <w:rFonts w:hint="eastAsia" w:ascii="Times New Roman" w:hAnsi="Times New Roman" w:eastAsia="宋体" w:cs="Times New Roman"/>
                <w:color w:val="auto"/>
                <w:kern w:val="2"/>
                <w:sz w:val="21"/>
                <w:lang w:val="en-US" w:eastAsia="zh-CN" w:bidi="ar-SA"/>
              </w:rPr>
              <w:sym w:font="Wingdings" w:char="00FE"/>
            </w:r>
            <w:r>
              <w:rPr>
                <w:rFonts w:hint="eastAsia"/>
                <w:color w:val="auto"/>
                <w:lang w:val="en-US" w:eastAsia="zh-CN"/>
              </w:rPr>
              <w:t xml:space="preserve">《管理评审控制程序》 </w:t>
            </w:r>
            <w:r>
              <w:rPr>
                <w:rFonts w:hint="eastAsia" w:ascii="Times New Roman" w:hAnsi="Times New Roman" w:eastAsia="宋体" w:cs="Times New Roman"/>
                <w:color w:val="auto"/>
                <w:kern w:val="2"/>
                <w:sz w:val="21"/>
                <w:lang w:val="en-US" w:eastAsia="zh-CN" w:bidi="ar-SA"/>
              </w:rPr>
              <w:sym w:font="Wingdings" w:char="00FE"/>
            </w:r>
            <w:r>
              <w:rPr>
                <w:rFonts w:hint="eastAsia" w:cs="Times New Roman"/>
                <w:color w:val="auto"/>
                <w:kern w:val="2"/>
                <w:sz w:val="21"/>
                <w:lang w:val="en-US" w:eastAsia="zh-CN" w:bidi="ar-SA"/>
              </w:rPr>
              <w:t>管理手册第9.3章</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3" w:hRule="atLeast"/>
        </w:trPr>
        <w:tc>
          <w:tcPr>
            <w:tcW w:w="2160" w:type="dxa"/>
            <w:vMerge w:val="continue"/>
          </w:tcPr>
          <w:p>
            <w:pPr>
              <w:rPr>
                <w:rFonts w:hint="default" w:eastAsia="宋体"/>
                <w:color w:val="auto"/>
                <w:lang w:val="en-US" w:eastAsia="zh-CN"/>
              </w:rPr>
            </w:pPr>
          </w:p>
        </w:tc>
        <w:tc>
          <w:tcPr>
            <w:tcW w:w="960" w:type="dxa"/>
            <w:vMerge w:val="continue"/>
          </w:tcPr>
          <w:p>
            <w:pPr>
              <w:rPr>
                <w:color w:val="auto"/>
              </w:rPr>
            </w:pPr>
          </w:p>
        </w:tc>
        <w:tc>
          <w:tcPr>
            <w:tcW w:w="745" w:type="dxa"/>
          </w:tcPr>
          <w:p>
            <w:pPr>
              <w:rPr>
                <w:color w:val="auto"/>
              </w:rPr>
            </w:pPr>
            <w:r>
              <w:rPr>
                <w:rFonts w:hint="eastAsia"/>
                <w:color w:val="auto"/>
                <w:lang w:val="en-US" w:eastAsia="zh-CN"/>
              </w:rPr>
              <w:t>运行证据</w:t>
            </w:r>
          </w:p>
        </w:tc>
        <w:tc>
          <w:tcPr>
            <w:tcW w:w="9259" w:type="dxa"/>
          </w:tcPr>
          <w:p>
            <w:pPr>
              <w:widowControl/>
              <w:spacing w:before="40"/>
              <w:jc w:val="left"/>
              <w:rPr>
                <w:rFonts w:hint="eastAsia"/>
                <w:color w:val="auto"/>
                <w:szCs w:val="18"/>
              </w:rPr>
            </w:pPr>
            <w:r>
              <w:rPr>
                <w:rFonts w:hint="eastAsia"/>
                <w:color w:val="auto"/>
                <w:szCs w:val="18"/>
              </w:rPr>
              <w:t>自</w:t>
            </w:r>
            <w:r>
              <w:rPr>
                <w:rFonts w:hint="default"/>
                <w:color w:val="auto"/>
                <w:lang w:val="en-US" w:eastAsia="zh-CN"/>
              </w:rPr>
              <w:sym w:font="Wingdings" w:char="00FE"/>
            </w:r>
            <w:r>
              <w:rPr>
                <w:rFonts w:hint="eastAsia"/>
                <w:color w:val="auto"/>
                <w:szCs w:val="18"/>
              </w:rPr>
              <w:t>管理体系建立后</w:t>
            </w:r>
            <w:r>
              <w:rPr>
                <w:rFonts w:hint="eastAsia"/>
                <w:color w:val="auto"/>
                <w:szCs w:val="18"/>
                <w:lang w:val="en-US" w:eastAsia="zh-CN"/>
              </w:rPr>
              <w:t>/</w:t>
            </w:r>
            <w:r>
              <w:rPr>
                <w:rFonts w:hint="default"/>
                <w:color w:val="auto"/>
                <w:lang w:val="en-US" w:eastAsia="zh-CN"/>
              </w:rPr>
              <w:sym w:font="Wingdings" w:char="00A8"/>
            </w:r>
            <w:r>
              <w:rPr>
                <w:rFonts w:hint="eastAsia"/>
                <w:color w:val="auto"/>
                <w:lang w:val="en-US" w:eastAsia="zh-CN"/>
              </w:rPr>
              <w:t>近一年</w:t>
            </w:r>
            <w:r>
              <w:rPr>
                <w:rFonts w:hint="eastAsia"/>
                <w:color w:val="auto"/>
                <w:szCs w:val="18"/>
              </w:rPr>
              <w:t>，于</w:t>
            </w:r>
            <w:r>
              <w:rPr>
                <w:rFonts w:hint="eastAsia"/>
                <w:color w:val="auto"/>
                <w:szCs w:val="18"/>
                <w:u w:val="single"/>
              </w:rPr>
              <w:t xml:space="preserve"> </w:t>
            </w:r>
            <w:r>
              <w:rPr>
                <w:rFonts w:hint="eastAsia"/>
                <w:color w:val="auto"/>
                <w:szCs w:val="18"/>
                <w:u w:val="single"/>
                <w:lang w:val="en-US" w:eastAsia="zh-CN"/>
              </w:rPr>
              <w:t>2022年2月26日</w:t>
            </w:r>
            <w:r>
              <w:rPr>
                <w:rFonts w:hint="eastAsia"/>
                <w:color w:val="auto"/>
                <w:szCs w:val="18"/>
              </w:rPr>
              <w:t>实施了管理评审；</w:t>
            </w:r>
          </w:p>
          <w:p>
            <w:pPr>
              <w:widowControl/>
              <w:spacing w:before="40"/>
              <w:jc w:val="left"/>
              <w:rPr>
                <w:rFonts w:hint="eastAsia" w:eastAsia="宋体"/>
                <w:color w:val="auto"/>
                <w:szCs w:val="18"/>
                <w:lang w:val="en-US" w:eastAsia="zh-CN"/>
              </w:rPr>
            </w:pPr>
            <w:r>
              <w:rPr>
                <w:rFonts w:hint="eastAsia"/>
                <w:color w:val="auto"/>
                <w:szCs w:val="18"/>
                <w:lang w:val="en-US" w:eastAsia="zh-CN"/>
              </w:rPr>
              <w:t>查看</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计划  </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记录（工作总结）  </w:t>
            </w:r>
            <w:r>
              <w:rPr>
                <w:rFonts w:hint="eastAsia"/>
                <w:color w:val="auto"/>
                <w:szCs w:val="21"/>
              </w:rPr>
              <w:t>□管理评审</w:t>
            </w:r>
            <w:r>
              <w:rPr>
                <w:rFonts w:hint="eastAsia"/>
                <w:color w:val="auto"/>
                <w:szCs w:val="21"/>
                <w:lang w:val="en-US" w:eastAsia="zh-CN"/>
              </w:rPr>
              <w:t xml:space="preserve">纪要  </w:t>
            </w:r>
            <w:r>
              <w:rPr>
                <w:rFonts w:hint="eastAsia"/>
                <w:color w:val="auto"/>
                <w:szCs w:val="21"/>
                <w:lang w:eastAsia="zh-CN"/>
              </w:rPr>
              <w:t>☑</w:t>
            </w:r>
            <w:r>
              <w:rPr>
                <w:rFonts w:hint="eastAsia"/>
                <w:color w:val="auto"/>
                <w:szCs w:val="21"/>
              </w:rPr>
              <w:t>管理评审</w:t>
            </w:r>
            <w:r>
              <w:rPr>
                <w:rFonts w:hint="eastAsia"/>
                <w:color w:val="auto"/>
                <w:szCs w:val="21"/>
                <w:lang w:val="en-US" w:eastAsia="zh-CN"/>
              </w:rPr>
              <w:t>报告</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2"/>
                      <w:highlight w:val="none"/>
                      <w:lang w:val="en-US" w:eastAsia="zh-CN"/>
                    </w:rPr>
                    <w:t>上次审核不符合已经整改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新增部分法规，监管日趋严格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近期职业健康安全目标已完成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2021年无处罚、内审不符合项已整改完成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2021年无职业健康安全投诉，无可记录事故，无工伤职业病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加强员工培训，加深标准理解</w:t>
                  </w:r>
                </w:p>
              </w:tc>
            </w:tr>
          </w:tbl>
          <w:p>
            <w:pPr>
              <w:widowControl/>
              <w:spacing w:before="40"/>
              <w:jc w:val="left"/>
              <w:rPr>
                <w:rFonts w:hint="default"/>
                <w:color w:val="auto"/>
                <w:szCs w:val="21"/>
                <w:lang w:val="en-US" w:eastAsia="zh-CN"/>
              </w:rPr>
            </w:pPr>
          </w:p>
          <w:p>
            <w:pPr>
              <w:widowControl/>
              <w:spacing w:before="40"/>
              <w:jc w:val="left"/>
              <w:rPr>
                <w:rFonts w:hint="default"/>
                <w:color w:val="auto"/>
                <w:szCs w:val="21"/>
                <w:highlight w:val="cyan"/>
                <w:u w:val="single"/>
                <w:lang w:val="en-US" w:eastAsia="zh-CN"/>
              </w:rPr>
            </w:pPr>
            <w:r>
              <w:rPr>
                <w:rFonts w:hint="eastAsia"/>
                <w:color w:val="auto"/>
                <w:szCs w:val="21"/>
                <w:highlight w:val="none"/>
                <w:vertAlign w:val="baseline"/>
                <w:lang w:val="en-US" w:eastAsia="zh-CN"/>
              </w:rPr>
              <w:t>对</w:t>
            </w:r>
            <w:r>
              <w:rPr>
                <w:rFonts w:hint="eastAsia"/>
                <w:color w:val="auto"/>
              </w:rPr>
              <w:t>职业健康安全</w:t>
            </w:r>
            <w:r>
              <w:rPr>
                <w:rFonts w:hint="eastAsia"/>
                <w:color w:val="auto"/>
                <w:szCs w:val="21"/>
                <w:highlight w:val="none"/>
                <w:vertAlign w:val="baseline"/>
                <w:lang w:val="en-US" w:eastAsia="zh-CN"/>
              </w:rPr>
              <w:t>管理体系的持续适宜性，充分性，有效性的结论。</w:t>
            </w:r>
            <w:r>
              <w:rPr>
                <w:rFonts w:hint="eastAsia"/>
                <w:color w:val="auto"/>
                <w:szCs w:val="21"/>
                <w:lang w:eastAsia="zh-CN"/>
              </w:rPr>
              <w:t>☑</w:t>
            </w:r>
            <w:r>
              <w:rPr>
                <w:rFonts w:hint="eastAsia"/>
                <w:color w:val="auto"/>
                <w:highlight w:val="none"/>
                <w:lang w:val="en-US" w:eastAsia="zh-CN"/>
              </w:rPr>
              <w:t>满足</w:t>
            </w:r>
            <w:r>
              <w:rPr>
                <w:rFonts w:hint="eastAsia"/>
                <w:color w:val="auto"/>
                <w:szCs w:val="21"/>
                <w:lang w:val="en-US" w:eastAsia="zh-CN"/>
              </w:rPr>
              <w:t xml:space="preserve"> </w:t>
            </w:r>
            <w:r>
              <w:rPr>
                <w:rFonts w:hint="eastAsia"/>
                <w:color w:val="auto"/>
                <w:szCs w:val="21"/>
              </w:rPr>
              <w:t>□</w:t>
            </w:r>
            <w:r>
              <w:rPr>
                <w:rFonts w:hint="eastAsia"/>
                <w:color w:val="auto"/>
                <w:highlight w:val="none"/>
                <w:lang w:val="en-US" w:eastAsia="zh-CN"/>
              </w:rPr>
              <w:t>不满足，说明</w:t>
            </w:r>
            <w:r>
              <w:rPr>
                <w:rFonts w:hint="eastAsia"/>
                <w:color w:val="auto"/>
                <w:highlight w:val="none"/>
                <w:u w:val="single"/>
                <w:lang w:val="en-US" w:eastAsia="zh-CN"/>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center"/>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加强员工培训</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暂无变更需要</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基本满足体系运行需要</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持续改进，提高一体化运行质量</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根据法规要求修正经营方式和经营侧重点，及时调整，提升服务质量、安全</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color w:val="auto"/>
                <w:highlight w:val="cyan"/>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改进措施未落实的原因：</w:t>
            </w:r>
            <w:r>
              <w:rPr>
                <w:rFonts w:hint="eastAsia"/>
                <w:color w:val="auto"/>
                <w:highlight w:val="none"/>
                <w:u w:val="single"/>
                <w:lang w:val="en-US" w:eastAsia="zh-CN"/>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b/>
                <w:bCs/>
                <w:color w:val="auto"/>
                <w:lang w:val="en-US" w:eastAsia="zh-CN"/>
              </w:rPr>
            </w:pPr>
            <w:r>
              <w:rPr>
                <w:rFonts w:hint="eastAsia"/>
                <w:b/>
                <w:bCs/>
                <w:color w:val="auto"/>
                <w:lang w:val="en-US" w:eastAsia="zh-CN"/>
              </w:rPr>
              <w:t>改进</w:t>
            </w:r>
          </w:p>
        </w:tc>
        <w:tc>
          <w:tcPr>
            <w:tcW w:w="960" w:type="dxa"/>
            <w:vMerge w:val="restart"/>
          </w:tcPr>
          <w:p>
            <w:pPr>
              <w:rPr>
                <w:rFonts w:hint="default" w:eastAsia="宋体"/>
                <w:b/>
                <w:bCs/>
                <w:color w:val="auto"/>
                <w:lang w:val="en-US" w:eastAsia="zh-CN"/>
              </w:rPr>
            </w:pPr>
            <w:r>
              <w:rPr>
                <w:rFonts w:hint="eastAsia"/>
                <w:b/>
                <w:bCs/>
                <w:color w:val="auto"/>
                <w:lang w:val="en-US" w:eastAsia="zh-CN"/>
              </w:rPr>
              <w:t>Q10.1</w:t>
            </w:r>
          </w:p>
        </w:tc>
        <w:tc>
          <w:tcPr>
            <w:tcW w:w="745" w:type="dxa"/>
          </w:tcPr>
          <w:p>
            <w:pPr>
              <w:rPr>
                <w:rFonts w:hint="default" w:eastAsia="宋体"/>
                <w:color w:val="auto"/>
                <w:lang w:val="en-US" w:eastAsia="zh-CN"/>
              </w:rPr>
            </w:pPr>
            <w:r>
              <w:rPr>
                <w:rFonts w:hint="eastAsia"/>
                <w:color w:val="auto"/>
                <w:lang w:val="en-US" w:eastAsia="zh-CN"/>
              </w:rPr>
              <w:t>文件名称</w:t>
            </w:r>
          </w:p>
        </w:tc>
        <w:tc>
          <w:tcPr>
            <w:tcW w:w="9259" w:type="dxa"/>
            <w:vAlign w:val="center"/>
          </w:tcPr>
          <w:p>
            <w:pPr>
              <w:jc w:val="both"/>
              <w:rPr>
                <w:rFonts w:hint="default"/>
                <w:color w:val="auto"/>
                <w:lang w:val="en-US" w:eastAsia="zh-CN"/>
              </w:rPr>
            </w:pPr>
            <w:r>
              <w:rPr>
                <w:rFonts w:hint="eastAsia"/>
                <w:color w:val="auto"/>
                <w:lang w:val="en-US" w:eastAsia="zh-CN"/>
              </w:rPr>
              <w:t>如：</w:t>
            </w:r>
            <w:r>
              <w:rPr>
                <w:rFonts w:hint="eastAsia"/>
                <w:color w:val="auto"/>
              </w:rPr>
              <w:sym w:font="Wingdings" w:char="00FE"/>
            </w:r>
            <w:r>
              <w:rPr>
                <w:rFonts w:hint="eastAsia"/>
                <w:color w:val="auto"/>
                <w:lang w:val="en-US" w:eastAsia="zh-CN"/>
              </w:rPr>
              <w:t>管理手册10.1章</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Merge w:val="continue"/>
          </w:tcPr>
          <w:p>
            <w:pPr>
              <w:rPr>
                <w:rFonts w:hint="eastAsia"/>
                <w:color w:val="auto"/>
              </w:rPr>
            </w:pPr>
          </w:p>
        </w:tc>
        <w:tc>
          <w:tcPr>
            <w:tcW w:w="960" w:type="dxa"/>
            <w:vMerge w:val="continue"/>
          </w:tcPr>
          <w:p>
            <w:pPr>
              <w:rPr>
                <w:rFonts w:hint="eastAsia"/>
                <w:color w:val="auto"/>
                <w:lang w:val="en-US" w:eastAsia="zh-CN"/>
              </w:rPr>
            </w:pPr>
          </w:p>
        </w:tc>
        <w:tc>
          <w:tcPr>
            <w:tcW w:w="745" w:type="dxa"/>
          </w:tcPr>
          <w:p>
            <w:pPr>
              <w:rPr>
                <w:rFonts w:hint="default"/>
                <w:color w:val="auto"/>
                <w:lang w:val="en-US" w:eastAsia="zh-CN"/>
              </w:rPr>
            </w:pPr>
            <w:r>
              <w:rPr>
                <w:rFonts w:hint="eastAsia"/>
                <w:color w:val="auto"/>
                <w:lang w:val="en-US" w:eastAsia="zh-CN"/>
              </w:rPr>
              <w:t>运行证据</w:t>
            </w:r>
          </w:p>
        </w:tc>
        <w:tc>
          <w:tcPr>
            <w:tcW w:w="9259" w:type="dxa"/>
          </w:tcPr>
          <w:p>
            <w:pPr>
              <w:rPr>
                <w:rFonts w:hint="eastAsia"/>
                <w:color w:val="auto"/>
                <w:highlight w:val="none"/>
                <w:lang w:val="en-US" w:eastAsia="zh-CN"/>
              </w:rPr>
            </w:pPr>
            <w:r>
              <w:rPr>
                <w:rFonts w:hint="eastAsia"/>
                <w:color w:val="auto"/>
                <w:highlight w:val="none"/>
                <w:lang w:val="en-US" w:eastAsia="zh-CN"/>
              </w:rPr>
              <w:t>组织确定了改进机会，并采取必要措施，以实现其职业健康安全管理体系的预期结果。</w:t>
            </w:r>
          </w:p>
          <w:p>
            <w:pPr>
              <w:rPr>
                <w:rFonts w:hint="eastAsia"/>
                <w:color w:val="auto"/>
                <w:highlight w:val="none"/>
                <w:lang w:val="en-US" w:eastAsia="zh-CN"/>
              </w:rPr>
            </w:pPr>
            <w:r>
              <w:rPr>
                <w:rFonts w:hint="eastAsia"/>
                <w:color w:val="auto"/>
                <w:highlight w:val="none"/>
                <w:lang w:val="en-US" w:eastAsia="zh-CN"/>
              </w:rPr>
              <w:t xml:space="preserve">这包括：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改进产品和服务，以满足相关方要求并应对其需求和期望；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纠正、预防或减少不利影响； </w:t>
            </w:r>
          </w:p>
          <w:p>
            <w:pPr>
              <w:rPr>
                <w:rFonts w:hint="eastAsia"/>
                <w:color w:val="auto"/>
                <w:highlight w:val="none"/>
                <w:lang w:val="en-US" w:eastAsia="zh-CN"/>
              </w:rPr>
            </w:pPr>
            <w:r>
              <w:rPr>
                <w:rFonts w:hint="eastAsia"/>
                <w:color w:val="auto"/>
                <w:highlight w:val="none"/>
              </w:rPr>
              <w:sym w:font="Wingdings" w:char="00FE"/>
            </w:r>
            <w:r>
              <w:rPr>
                <w:rFonts w:hint="eastAsia"/>
                <w:color w:val="auto"/>
                <w:highlight w:val="none"/>
                <w:lang w:val="en-US" w:eastAsia="zh-CN"/>
              </w:rPr>
              <w:t xml:space="preserve">改进职业健康安全管理体系的绩效和有效性。 </w:t>
            </w:r>
          </w:p>
          <w:p>
            <w:pPr>
              <w:rPr>
                <w:rFonts w:hint="eastAsia"/>
                <w:color w:val="auto"/>
                <w:highlight w:val="none"/>
                <w:lang w:val="en-US" w:eastAsia="zh-CN"/>
              </w:rPr>
            </w:pPr>
          </w:p>
          <w:p>
            <w:pPr>
              <w:rPr>
                <w:rFonts w:hint="default"/>
                <w:color w:val="auto"/>
                <w:highlight w:val="none"/>
                <w:lang w:val="en-US" w:eastAsia="zh-CN"/>
              </w:rPr>
            </w:pPr>
            <w:r>
              <w:rPr>
                <w:rFonts w:hint="eastAsia"/>
                <w:color w:val="auto"/>
                <w:highlight w:val="none"/>
                <w:lang w:val="en-US" w:eastAsia="zh-CN"/>
              </w:rPr>
              <w:t xml:space="preserve">改进包括：纠正、纠正措施、持续改进、突破性变革、创新和重组。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b/>
                <w:bCs/>
                <w:color w:val="auto"/>
                <w:lang w:val="en-US" w:eastAsia="zh-CN"/>
              </w:rPr>
            </w:pPr>
            <w:r>
              <w:rPr>
                <w:rFonts w:hint="eastAsia"/>
                <w:b/>
                <w:bCs/>
                <w:color w:val="auto"/>
                <w:lang w:val="en-US" w:eastAsia="zh-CN"/>
              </w:rPr>
              <w:t>持续改进</w:t>
            </w:r>
          </w:p>
        </w:tc>
        <w:tc>
          <w:tcPr>
            <w:tcW w:w="960" w:type="dxa"/>
            <w:vMerge w:val="restart"/>
          </w:tcPr>
          <w:p>
            <w:pPr>
              <w:rPr>
                <w:rFonts w:hint="default" w:eastAsia="宋体"/>
                <w:b/>
                <w:bCs/>
                <w:color w:val="auto"/>
                <w:lang w:val="en-US" w:eastAsia="zh-CN"/>
              </w:rPr>
            </w:pPr>
            <w:r>
              <w:rPr>
                <w:rFonts w:hint="eastAsia"/>
                <w:b/>
                <w:bCs/>
                <w:color w:val="auto"/>
                <w:lang w:val="en-US" w:eastAsia="zh-CN"/>
              </w:rPr>
              <w:t>O10.3</w:t>
            </w:r>
          </w:p>
        </w:tc>
        <w:tc>
          <w:tcPr>
            <w:tcW w:w="745" w:type="dxa"/>
          </w:tcPr>
          <w:p>
            <w:pPr>
              <w:rPr>
                <w:rFonts w:hint="default" w:eastAsia="宋体"/>
                <w:color w:val="auto"/>
                <w:lang w:val="en-US" w:eastAsia="zh-CN"/>
              </w:rPr>
            </w:pPr>
            <w:r>
              <w:rPr>
                <w:rFonts w:hint="eastAsia"/>
                <w:color w:val="auto"/>
                <w:lang w:val="en-US" w:eastAsia="zh-CN"/>
              </w:rPr>
              <w:t>文件名称</w:t>
            </w:r>
          </w:p>
        </w:tc>
        <w:tc>
          <w:tcPr>
            <w:tcW w:w="9259" w:type="dxa"/>
            <w:vAlign w:val="center"/>
          </w:tcPr>
          <w:p>
            <w:pPr>
              <w:rPr>
                <w:rFonts w:hint="eastAsia"/>
                <w:color w:val="auto"/>
                <w:lang w:val="en-US" w:eastAsia="zh-CN"/>
              </w:rPr>
            </w:pPr>
            <w:r>
              <w:rPr>
                <w:rFonts w:hint="eastAsia"/>
                <w:color w:val="auto"/>
                <w:lang w:val="en-US" w:eastAsia="zh-CN"/>
              </w:rPr>
              <w:t>如</w:t>
            </w:r>
            <w:r>
              <w:rPr>
                <w:rFonts w:hint="eastAsia"/>
                <w:color w:val="auto"/>
                <w:szCs w:val="22"/>
                <w:highlight w:val="none"/>
                <w:lang w:val="en-US" w:eastAsia="zh-CN"/>
              </w:rPr>
              <w:t>：</w:t>
            </w:r>
            <w:r>
              <w:rPr>
                <w:rFonts w:hint="eastAsia"/>
                <w:color w:val="auto"/>
                <w:szCs w:val="22"/>
                <w:highlight w:val="none"/>
              </w:rPr>
              <w:t>《不合格控制程序》</w:t>
            </w:r>
            <w:r>
              <w:rPr>
                <w:rFonts w:hint="eastAsia"/>
                <w:color w:val="auto"/>
                <w:szCs w:val="22"/>
                <w:highlight w:val="none"/>
                <w:lang w:eastAsia="zh-CN"/>
              </w:rPr>
              <w:t>、</w:t>
            </w:r>
            <w:r>
              <w:rPr>
                <w:rFonts w:hint="eastAsia"/>
                <w:color w:val="auto"/>
                <w:szCs w:val="22"/>
                <w:highlight w:val="none"/>
              </w:rPr>
              <w:t>《纠正措施和预防措施控制程序》</w:t>
            </w:r>
          </w:p>
        </w:tc>
        <w:tc>
          <w:tcPr>
            <w:tcW w:w="1585" w:type="dxa"/>
            <w:vMerge w:val="restart"/>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vMerge w:val="continue"/>
          </w:tcPr>
          <w:p>
            <w:pPr>
              <w:rPr>
                <w:rFonts w:hint="eastAsia"/>
                <w:color w:val="auto"/>
              </w:rPr>
            </w:pPr>
          </w:p>
        </w:tc>
        <w:tc>
          <w:tcPr>
            <w:tcW w:w="960" w:type="dxa"/>
            <w:vMerge w:val="continue"/>
          </w:tcPr>
          <w:p>
            <w:pPr>
              <w:rPr>
                <w:rFonts w:hint="eastAsia"/>
                <w:color w:val="auto"/>
                <w:lang w:val="en-US" w:eastAsia="zh-CN"/>
              </w:rPr>
            </w:pPr>
          </w:p>
        </w:tc>
        <w:tc>
          <w:tcPr>
            <w:tcW w:w="745" w:type="dxa"/>
          </w:tcPr>
          <w:p>
            <w:pPr>
              <w:rPr>
                <w:rFonts w:hint="default"/>
                <w:color w:val="auto"/>
                <w:lang w:val="en-US" w:eastAsia="zh-CN"/>
              </w:rPr>
            </w:pPr>
            <w:r>
              <w:rPr>
                <w:rFonts w:hint="eastAsia"/>
                <w:color w:val="auto"/>
                <w:lang w:val="en-US" w:eastAsia="zh-CN"/>
              </w:rPr>
              <w:t>运行证据</w:t>
            </w:r>
          </w:p>
        </w:tc>
        <w:tc>
          <w:tcPr>
            <w:tcW w:w="9259" w:type="dxa"/>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color w:val="auto"/>
                      <w:highlight w:val="none"/>
                      <w:vertAlign w:val="baseline"/>
                    </w:rPr>
                  </w:pPr>
                  <w:r>
                    <w:rPr>
                      <w:rFonts w:hint="eastAsia"/>
                      <w:color w:val="auto"/>
                      <w:highlight w:val="none"/>
                    </w:rPr>
                    <w:t>提升职业健康安全绩效</w:t>
                  </w:r>
                </w:p>
              </w:tc>
              <w:tc>
                <w:tcPr>
                  <w:tcW w:w="3305" w:type="dxa"/>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center"/>
                </w:tcPr>
                <w:p>
                  <w:pPr>
                    <w:jc w:val="both"/>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center"/>
                </w:tcPr>
                <w:p>
                  <w:pPr>
                    <w:jc w:val="both"/>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center"/>
                </w:tcPr>
                <w:p>
                  <w:pPr>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rPr>
            </w:pPr>
          </w:p>
          <w:p>
            <w:pPr>
              <w:rPr>
                <w:rFonts w:hint="default"/>
                <w:color w:val="auto"/>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p>
          <w:p>
            <w:pPr>
              <w:rPr>
                <w:rFonts w:hint="default"/>
                <w:color w:val="auto"/>
                <w:lang w:val="en-US" w:eastAsia="zh-CN"/>
              </w:rPr>
            </w:pPr>
          </w:p>
        </w:tc>
        <w:tc>
          <w:tcPr>
            <w:tcW w:w="1585" w:type="dxa"/>
            <w:vMerge w:val="continue"/>
          </w:tcPr>
          <w:p>
            <w:pPr>
              <w:rPr>
                <w:color w:val="auto"/>
              </w:rPr>
            </w:pPr>
          </w:p>
        </w:tc>
      </w:tr>
    </w:tbl>
    <w:p>
      <w:pPr>
        <w:rPr>
          <w:color w:val="auto"/>
        </w:rPr>
      </w:pPr>
    </w:p>
    <w:p>
      <w:pPr>
        <w:pStyle w:val="5"/>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1050" w:firstLine="0"/>
      </w:pPr>
      <w:rPr>
        <w:rFonts w:hint="eastAsia" w:ascii="黑体" w:hAnsi="Times New Roman" w:eastAsia="黑体"/>
        <w:b w:val="0"/>
        <w:i w:val="0"/>
        <w:sz w:val="21"/>
      </w:rPr>
    </w:lvl>
    <w:lvl w:ilvl="4" w:tentative="0">
      <w:start w:val="1"/>
      <w:numFmt w:val="decimal"/>
      <w:pStyle w:val="17"/>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0FD1E31"/>
    <w:rsid w:val="010054DC"/>
    <w:rsid w:val="01260C71"/>
    <w:rsid w:val="0148246F"/>
    <w:rsid w:val="01AF1EDF"/>
    <w:rsid w:val="01E27364"/>
    <w:rsid w:val="02113B23"/>
    <w:rsid w:val="021E04B6"/>
    <w:rsid w:val="02203F02"/>
    <w:rsid w:val="0228580F"/>
    <w:rsid w:val="026A697D"/>
    <w:rsid w:val="028120F9"/>
    <w:rsid w:val="02C75A20"/>
    <w:rsid w:val="03085664"/>
    <w:rsid w:val="031F693E"/>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4E30AA1"/>
    <w:rsid w:val="050D3D1E"/>
    <w:rsid w:val="052164BC"/>
    <w:rsid w:val="05422E8D"/>
    <w:rsid w:val="05505823"/>
    <w:rsid w:val="056577F0"/>
    <w:rsid w:val="056A75E8"/>
    <w:rsid w:val="05705C5F"/>
    <w:rsid w:val="059C20C3"/>
    <w:rsid w:val="05A05014"/>
    <w:rsid w:val="05F6270F"/>
    <w:rsid w:val="05FA6F6F"/>
    <w:rsid w:val="0605101B"/>
    <w:rsid w:val="06120F24"/>
    <w:rsid w:val="0618393F"/>
    <w:rsid w:val="061B4460"/>
    <w:rsid w:val="067B702D"/>
    <w:rsid w:val="06994A8D"/>
    <w:rsid w:val="06AA1BFF"/>
    <w:rsid w:val="06AA7E97"/>
    <w:rsid w:val="06E85FFE"/>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E6357F"/>
    <w:rsid w:val="09FA6045"/>
    <w:rsid w:val="0A0F142E"/>
    <w:rsid w:val="0A1C56C1"/>
    <w:rsid w:val="0A3F2756"/>
    <w:rsid w:val="0A4532B6"/>
    <w:rsid w:val="0A793506"/>
    <w:rsid w:val="0A8371C4"/>
    <w:rsid w:val="0A904067"/>
    <w:rsid w:val="0ABC216E"/>
    <w:rsid w:val="0AC7305D"/>
    <w:rsid w:val="0ACA6ED2"/>
    <w:rsid w:val="0AEF4D8D"/>
    <w:rsid w:val="0B022581"/>
    <w:rsid w:val="0B0C5CAD"/>
    <w:rsid w:val="0B10795D"/>
    <w:rsid w:val="0B1B2D27"/>
    <w:rsid w:val="0B3A4AAA"/>
    <w:rsid w:val="0B736E2A"/>
    <w:rsid w:val="0B824AD5"/>
    <w:rsid w:val="0BB576F1"/>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DEA5962"/>
    <w:rsid w:val="0DF32785"/>
    <w:rsid w:val="0E021A5E"/>
    <w:rsid w:val="0E1F5BBC"/>
    <w:rsid w:val="0E49595F"/>
    <w:rsid w:val="0E4C35DF"/>
    <w:rsid w:val="0E5927F2"/>
    <w:rsid w:val="0EA43140"/>
    <w:rsid w:val="0EA50415"/>
    <w:rsid w:val="0EB8524B"/>
    <w:rsid w:val="0EB8667B"/>
    <w:rsid w:val="0ECE0C57"/>
    <w:rsid w:val="0F2316C5"/>
    <w:rsid w:val="0F86648B"/>
    <w:rsid w:val="0FBB3782"/>
    <w:rsid w:val="0FD721B5"/>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931EC4"/>
    <w:rsid w:val="12A2571D"/>
    <w:rsid w:val="12A42EA7"/>
    <w:rsid w:val="12A506D3"/>
    <w:rsid w:val="131C6135"/>
    <w:rsid w:val="13296CDD"/>
    <w:rsid w:val="134A729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7B0EE9"/>
    <w:rsid w:val="15B265C1"/>
    <w:rsid w:val="15B5072B"/>
    <w:rsid w:val="15BC540D"/>
    <w:rsid w:val="15DD042A"/>
    <w:rsid w:val="15E02CEB"/>
    <w:rsid w:val="15FB4AE2"/>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BB6267"/>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125059"/>
    <w:rsid w:val="1B281F5C"/>
    <w:rsid w:val="1B3E35A7"/>
    <w:rsid w:val="1B462375"/>
    <w:rsid w:val="1B5E3B97"/>
    <w:rsid w:val="1B6B0728"/>
    <w:rsid w:val="1BBF5C04"/>
    <w:rsid w:val="1C392A3A"/>
    <w:rsid w:val="1C683E38"/>
    <w:rsid w:val="1CB1322F"/>
    <w:rsid w:val="1CB51621"/>
    <w:rsid w:val="1CEB1474"/>
    <w:rsid w:val="1CF3399B"/>
    <w:rsid w:val="1CFD2AFE"/>
    <w:rsid w:val="1D0B42B9"/>
    <w:rsid w:val="1D2E4D12"/>
    <w:rsid w:val="1D4D4A00"/>
    <w:rsid w:val="1DAE3E96"/>
    <w:rsid w:val="1DB254FE"/>
    <w:rsid w:val="1DC4038A"/>
    <w:rsid w:val="1DF36090"/>
    <w:rsid w:val="1DFE25B1"/>
    <w:rsid w:val="1E3D6E5E"/>
    <w:rsid w:val="1E511FFA"/>
    <w:rsid w:val="1E675439"/>
    <w:rsid w:val="1E752FA2"/>
    <w:rsid w:val="1E846B0F"/>
    <w:rsid w:val="1E8A1FBA"/>
    <w:rsid w:val="1EAD0360"/>
    <w:rsid w:val="1ED54C09"/>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4D7B11"/>
    <w:rsid w:val="205905F2"/>
    <w:rsid w:val="205B3801"/>
    <w:rsid w:val="207644C2"/>
    <w:rsid w:val="20A856C1"/>
    <w:rsid w:val="20BE1D38"/>
    <w:rsid w:val="20E1795A"/>
    <w:rsid w:val="20F232A3"/>
    <w:rsid w:val="21A07B88"/>
    <w:rsid w:val="21A34258"/>
    <w:rsid w:val="21C87DD9"/>
    <w:rsid w:val="21D24208"/>
    <w:rsid w:val="22655A28"/>
    <w:rsid w:val="226B2F60"/>
    <w:rsid w:val="227B5AC7"/>
    <w:rsid w:val="22813299"/>
    <w:rsid w:val="229F2D1A"/>
    <w:rsid w:val="22C9638E"/>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0E6622"/>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2E239A"/>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2B4BFA"/>
    <w:rsid w:val="2A3A6E77"/>
    <w:rsid w:val="2A570814"/>
    <w:rsid w:val="2A85024C"/>
    <w:rsid w:val="2AC8327F"/>
    <w:rsid w:val="2AD3142C"/>
    <w:rsid w:val="2B0D2F04"/>
    <w:rsid w:val="2B1D2572"/>
    <w:rsid w:val="2B206A2D"/>
    <w:rsid w:val="2B4C1179"/>
    <w:rsid w:val="2B5D0EFC"/>
    <w:rsid w:val="2B6C36BA"/>
    <w:rsid w:val="2B7B0583"/>
    <w:rsid w:val="2BA00560"/>
    <w:rsid w:val="2BA33BC4"/>
    <w:rsid w:val="2BA51385"/>
    <w:rsid w:val="2BD60481"/>
    <w:rsid w:val="2BEA3FA7"/>
    <w:rsid w:val="2C1E6A9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1C32FE"/>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9146C7"/>
    <w:rsid w:val="34D716C9"/>
    <w:rsid w:val="34EC2939"/>
    <w:rsid w:val="34F92D63"/>
    <w:rsid w:val="350707D4"/>
    <w:rsid w:val="3545030D"/>
    <w:rsid w:val="35527F1F"/>
    <w:rsid w:val="355F017B"/>
    <w:rsid w:val="356E7CA4"/>
    <w:rsid w:val="357914C0"/>
    <w:rsid w:val="35826A82"/>
    <w:rsid w:val="35994264"/>
    <w:rsid w:val="35A91DF6"/>
    <w:rsid w:val="35D721CD"/>
    <w:rsid w:val="36174333"/>
    <w:rsid w:val="3623081B"/>
    <w:rsid w:val="362B5212"/>
    <w:rsid w:val="364A3F09"/>
    <w:rsid w:val="367A501B"/>
    <w:rsid w:val="36C91110"/>
    <w:rsid w:val="372D3763"/>
    <w:rsid w:val="3763284C"/>
    <w:rsid w:val="37A3423F"/>
    <w:rsid w:val="37A66325"/>
    <w:rsid w:val="37AF435B"/>
    <w:rsid w:val="37B14C37"/>
    <w:rsid w:val="37B82B0E"/>
    <w:rsid w:val="37D8509F"/>
    <w:rsid w:val="380178E9"/>
    <w:rsid w:val="38363F4B"/>
    <w:rsid w:val="386866FF"/>
    <w:rsid w:val="38803663"/>
    <w:rsid w:val="389A539F"/>
    <w:rsid w:val="38B37216"/>
    <w:rsid w:val="38BD5C7F"/>
    <w:rsid w:val="38C5580C"/>
    <w:rsid w:val="38EC325F"/>
    <w:rsid w:val="38ED59BA"/>
    <w:rsid w:val="39065B84"/>
    <w:rsid w:val="39286E54"/>
    <w:rsid w:val="394A5FEF"/>
    <w:rsid w:val="395956D6"/>
    <w:rsid w:val="398946BB"/>
    <w:rsid w:val="399117DD"/>
    <w:rsid w:val="39972637"/>
    <w:rsid w:val="399B386E"/>
    <w:rsid w:val="39D7104B"/>
    <w:rsid w:val="39DC06E8"/>
    <w:rsid w:val="3A0E0B2A"/>
    <w:rsid w:val="3A160597"/>
    <w:rsid w:val="3A27570A"/>
    <w:rsid w:val="3A3E0D9F"/>
    <w:rsid w:val="3A5573DE"/>
    <w:rsid w:val="3A734128"/>
    <w:rsid w:val="3AAB1306"/>
    <w:rsid w:val="3ABA391F"/>
    <w:rsid w:val="3ABB3480"/>
    <w:rsid w:val="3ABD0173"/>
    <w:rsid w:val="3AC172FF"/>
    <w:rsid w:val="3ACE23E2"/>
    <w:rsid w:val="3AE97FFD"/>
    <w:rsid w:val="3AEC3267"/>
    <w:rsid w:val="3B0D014A"/>
    <w:rsid w:val="3B227AA7"/>
    <w:rsid w:val="3B4241C0"/>
    <w:rsid w:val="3B5F0280"/>
    <w:rsid w:val="3BAB4C5D"/>
    <w:rsid w:val="3BE26288"/>
    <w:rsid w:val="3BEE1D6F"/>
    <w:rsid w:val="3BF1473C"/>
    <w:rsid w:val="3CA475E5"/>
    <w:rsid w:val="3CA717F2"/>
    <w:rsid w:val="3CC445CD"/>
    <w:rsid w:val="3CC56579"/>
    <w:rsid w:val="3CED4B6C"/>
    <w:rsid w:val="3D073283"/>
    <w:rsid w:val="3D24558C"/>
    <w:rsid w:val="3DA465C1"/>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02812"/>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B15113"/>
    <w:rsid w:val="43B1553C"/>
    <w:rsid w:val="43C730CD"/>
    <w:rsid w:val="44350F69"/>
    <w:rsid w:val="44A567F5"/>
    <w:rsid w:val="45237F18"/>
    <w:rsid w:val="453B1EBC"/>
    <w:rsid w:val="45604A9C"/>
    <w:rsid w:val="45635AEC"/>
    <w:rsid w:val="45864327"/>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4FD43F7C"/>
    <w:rsid w:val="503C3BCC"/>
    <w:rsid w:val="506E2D2A"/>
    <w:rsid w:val="507C26C1"/>
    <w:rsid w:val="50804466"/>
    <w:rsid w:val="50C41CF1"/>
    <w:rsid w:val="51217DA6"/>
    <w:rsid w:val="51294703"/>
    <w:rsid w:val="51425A27"/>
    <w:rsid w:val="5158757E"/>
    <w:rsid w:val="51642DA6"/>
    <w:rsid w:val="51C25C55"/>
    <w:rsid w:val="521A5D1E"/>
    <w:rsid w:val="523624DE"/>
    <w:rsid w:val="5265766D"/>
    <w:rsid w:val="526B2302"/>
    <w:rsid w:val="52735F79"/>
    <w:rsid w:val="52A23F56"/>
    <w:rsid w:val="52BA5471"/>
    <w:rsid w:val="52CC19B1"/>
    <w:rsid w:val="52D256C3"/>
    <w:rsid w:val="52D871F4"/>
    <w:rsid w:val="52F263D6"/>
    <w:rsid w:val="52FB0DF2"/>
    <w:rsid w:val="53024EB7"/>
    <w:rsid w:val="531F2139"/>
    <w:rsid w:val="53261795"/>
    <w:rsid w:val="534F62F7"/>
    <w:rsid w:val="53660E02"/>
    <w:rsid w:val="536F60C1"/>
    <w:rsid w:val="53953BE7"/>
    <w:rsid w:val="53970F9D"/>
    <w:rsid w:val="53D122C8"/>
    <w:rsid w:val="53DB2F56"/>
    <w:rsid w:val="53F51637"/>
    <w:rsid w:val="54124FEF"/>
    <w:rsid w:val="541C4B67"/>
    <w:rsid w:val="54226378"/>
    <w:rsid w:val="54857908"/>
    <w:rsid w:val="54E7536E"/>
    <w:rsid w:val="550429BE"/>
    <w:rsid w:val="55151B82"/>
    <w:rsid w:val="552A2893"/>
    <w:rsid w:val="55436287"/>
    <w:rsid w:val="556B045B"/>
    <w:rsid w:val="557D4E77"/>
    <w:rsid w:val="55C375DD"/>
    <w:rsid w:val="56026B10"/>
    <w:rsid w:val="56156439"/>
    <w:rsid w:val="56270CFC"/>
    <w:rsid w:val="563A02F6"/>
    <w:rsid w:val="56643532"/>
    <w:rsid w:val="568B5A7B"/>
    <w:rsid w:val="56B04283"/>
    <w:rsid w:val="56C41BCC"/>
    <w:rsid w:val="570A6E63"/>
    <w:rsid w:val="573B0118"/>
    <w:rsid w:val="573D2268"/>
    <w:rsid w:val="573D308A"/>
    <w:rsid w:val="57411925"/>
    <w:rsid w:val="57441E32"/>
    <w:rsid w:val="57535542"/>
    <w:rsid w:val="575B3098"/>
    <w:rsid w:val="57A14CB5"/>
    <w:rsid w:val="57F55B90"/>
    <w:rsid w:val="580F191D"/>
    <w:rsid w:val="58276F84"/>
    <w:rsid w:val="582C648F"/>
    <w:rsid w:val="58584813"/>
    <w:rsid w:val="58B728A2"/>
    <w:rsid w:val="58B868EB"/>
    <w:rsid w:val="58CD6892"/>
    <w:rsid w:val="58CE1CB7"/>
    <w:rsid w:val="58CF73E4"/>
    <w:rsid w:val="58D46744"/>
    <w:rsid w:val="58EE7231"/>
    <w:rsid w:val="590D059A"/>
    <w:rsid w:val="59161F0B"/>
    <w:rsid w:val="592802C2"/>
    <w:rsid w:val="59476C7C"/>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E827A8"/>
    <w:rsid w:val="5AF377C8"/>
    <w:rsid w:val="5AF525A3"/>
    <w:rsid w:val="5AF97A41"/>
    <w:rsid w:val="5B0449BC"/>
    <w:rsid w:val="5B513157"/>
    <w:rsid w:val="5B517209"/>
    <w:rsid w:val="5B544EB3"/>
    <w:rsid w:val="5B6A33DD"/>
    <w:rsid w:val="5B7C5AEB"/>
    <w:rsid w:val="5BA75CC0"/>
    <w:rsid w:val="5BF04FFA"/>
    <w:rsid w:val="5C241AEE"/>
    <w:rsid w:val="5C314608"/>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90F45"/>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D737BC"/>
    <w:rsid w:val="60E47C4C"/>
    <w:rsid w:val="61326FB1"/>
    <w:rsid w:val="61384C31"/>
    <w:rsid w:val="6151193F"/>
    <w:rsid w:val="61857CB5"/>
    <w:rsid w:val="61A537D2"/>
    <w:rsid w:val="61E77A7E"/>
    <w:rsid w:val="622A4138"/>
    <w:rsid w:val="6237161C"/>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8E1C37"/>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46C49"/>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2C51E3"/>
    <w:rsid w:val="68494570"/>
    <w:rsid w:val="68B54AF7"/>
    <w:rsid w:val="68BB527D"/>
    <w:rsid w:val="68C96D98"/>
    <w:rsid w:val="68CA009F"/>
    <w:rsid w:val="68D402C9"/>
    <w:rsid w:val="68D670D7"/>
    <w:rsid w:val="68E43EF4"/>
    <w:rsid w:val="695B5920"/>
    <w:rsid w:val="696C231C"/>
    <w:rsid w:val="696D3E06"/>
    <w:rsid w:val="69B35A0D"/>
    <w:rsid w:val="69CA05FB"/>
    <w:rsid w:val="69CC607C"/>
    <w:rsid w:val="69EA1163"/>
    <w:rsid w:val="69F96768"/>
    <w:rsid w:val="6A016FC2"/>
    <w:rsid w:val="6A287F98"/>
    <w:rsid w:val="6A657B3D"/>
    <w:rsid w:val="6A9D0952"/>
    <w:rsid w:val="6AB40496"/>
    <w:rsid w:val="6ABD1D5E"/>
    <w:rsid w:val="6AC0289E"/>
    <w:rsid w:val="6AE83D10"/>
    <w:rsid w:val="6AF33939"/>
    <w:rsid w:val="6B0F60AF"/>
    <w:rsid w:val="6B795D62"/>
    <w:rsid w:val="6B8174D3"/>
    <w:rsid w:val="6B894EA4"/>
    <w:rsid w:val="6B9F34F9"/>
    <w:rsid w:val="6BC747F5"/>
    <w:rsid w:val="6BD35CE4"/>
    <w:rsid w:val="6BD82AE5"/>
    <w:rsid w:val="6BF66D35"/>
    <w:rsid w:val="6C1272FC"/>
    <w:rsid w:val="6C3014BE"/>
    <w:rsid w:val="6C5D414F"/>
    <w:rsid w:val="6C77423E"/>
    <w:rsid w:val="6C943419"/>
    <w:rsid w:val="6C9C2F85"/>
    <w:rsid w:val="6CDE17FD"/>
    <w:rsid w:val="6CF21452"/>
    <w:rsid w:val="6D05389E"/>
    <w:rsid w:val="6D1D2C91"/>
    <w:rsid w:val="6D232D3C"/>
    <w:rsid w:val="6D2F5D1E"/>
    <w:rsid w:val="6D5B4A2E"/>
    <w:rsid w:val="6D5F58FE"/>
    <w:rsid w:val="6D792112"/>
    <w:rsid w:val="6DA004EB"/>
    <w:rsid w:val="6DBC23AF"/>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2C3663"/>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3E560EC"/>
    <w:rsid w:val="74103E55"/>
    <w:rsid w:val="74456E15"/>
    <w:rsid w:val="745B622A"/>
    <w:rsid w:val="74B71006"/>
    <w:rsid w:val="74CC0EA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31331"/>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88089C"/>
    <w:rsid w:val="7DDF563D"/>
    <w:rsid w:val="7DE208A3"/>
    <w:rsid w:val="7E0A78B3"/>
    <w:rsid w:val="7E2912F3"/>
    <w:rsid w:val="7E6305EF"/>
    <w:rsid w:val="7E8D50F9"/>
    <w:rsid w:val="7EDA5201"/>
    <w:rsid w:val="7F370F60"/>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333333"/>
      <w:u w:val="none"/>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8"/>
    <w:next w:val="16"/>
    <w:qFormat/>
    <w:uiPriority w:val="0"/>
    <w:pPr>
      <w:numPr>
        <w:ilvl w:val="4"/>
        <w:numId w:val="1"/>
      </w:numPr>
      <w:outlineLvl w:val="4"/>
    </w:pPr>
  </w:style>
  <w:style w:type="paragraph" w:customStyle="1" w:styleId="18">
    <w:name w:val="二级条标题"/>
    <w:basedOn w:val="19"/>
    <w:next w:val="16"/>
    <w:qFormat/>
    <w:uiPriority w:val="0"/>
    <w:pPr>
      <w:numPr>
        <w:ilvl w:val="3"/>
        <w:numId w:val="1"/>
      </w:numPr>
      <w:outlineLvl w:val="3"/>
    </w:pPr>
  </w:style>
  <w:style w:type="paragraph" w:customStyle="1" w:styleId="19">
    <w:name w:val="一级条标题"/>
    <w:next w:val="16"/>
    <w:qFormat/>
    <w:uiPriority w:val="0"/>
    <w:pPr>
      <w:numPr>
        <w:ilvl w:val="2"/>
        <w:numId w:val="1"/>
      </w:numPr>
      <w:outlineLvl w:val="2"/>
    </w:pPr>
    <w:rPr>
      <w:rFonts w:ascii="Times New Roman" w:hAnsi="Times New Roman" w:eastAsia="黑体" w:cs="Times New Roman"/>
      <w:sz w:val="21"/>
      <w:lang w:val="en-US" w:eastAsia="zh-CN" w:bidi="ar-SA"/>
    </w:rPr>
  </w:style>
  <w:style w:type="paragraph" w:styleId="2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8673</Words>
  <Characters>9071</Characters>
  <Lines>1</Lines>
  <Paragraphs>1</Paragraphs>
  <TotalTime>11</TotalTime>
  <ScaleCrop>false</ScaleCrop>
  <LinksUpToDate>false</LinksUpToDate>
  <CharactersWithSpaces>9967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2022-04-07T02:50:09Z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BB901D5F509C4E95A1DCF67E3A32F79F</vt:lpwstr>
  </property>
</Properties>
</file>