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中科华研（西安）科技有限公司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0309-2022-Q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leftChars="0"/>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leftChars="0"/>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yellow"/>
              </w:rPr>
              <w:t>李宝花</w:t>
            </w:r>
          </w:p>
        </w:tc>
        <w:tc>
          <w:tcPr>
            <w:tcW w:w="1184" w:type="dxa"/>
            <w:vAlign w:val="center"/>
          </w:tcPr>
          <w:p>
            <w:pPr>
              <w:snapToGrid w:val="0"/>
              <w:spacing w:line="320" w:lineRule="exact"/>
              <w:ind w:left="572" w:leftChars="0"/>
              <w:rPr>
                <w:b/>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leftChars="0"/>
              <w:rPr>
                <w:b/>
                <w:sz w:val="22"/>
                <w:szCs w:val="22"/>
                <w:highlight w:val="yellow"/>
              </w:rPr>
            </w:pPr>
            <w:r>
              <w:rPr>
                <w:sz w:val="22"/>
                <w:szCs w:val="22"/>
                <w:highlight w:val="yellow"/>
              </w:rPr>
              <w:t>2019-N1QMS-1239141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2022.4.7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563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2022-04-04T03:14:38Z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