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宋体"/>
          <w:sz w:val="32"/>
          <w:szCs w:val="32"/>
          <w:u w:val="single"/>
          <w:lang w:eastAsia="zh-CN"/>
        </w:rPr>
      </w:pPr>
      <w:r>
        <w:rPr>
          <w:rFonts w:hint="eastAsia"/>
          <w:sz w:val="32"/>
          <w:szCs w:val="32"/>
        </w:rPr>
        <w:t>合同编号：</w:t>
      </w:r>
      <w:r>
        <w:rPr>
          <w:rFonts w:hint="eastAsia"/>
          <w:sz w:val="32"/>
          <w:szCs w:val="32"/>
          <w:u w:val="single"/>
          <w:lang w:eastAsia="zh-CN"/>
        </w:rPr>
        <w:t>0207-2022-Q</w:t>
      </w:r>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0" w:name="组织名称"/>
      <w:r>
        <w:rPr>
          <w:sz w:val="28"/>
          <w:szCs w:val="28"/>
        </w:rPr>
        <w:t>任丘市诚辉机械有限公司</w:t>
      </w:r>
      <w:bookmarkEnd w:id="0"/>
    </w:p>
    <w:p>
      <w:pPr>
        <w:rPr>
          <w:sz w:val="28"/>
          <w:szCs w:val="28"/>
        </w:rPr>
      </w:pPr>
    </w:p>
    <w:p>
      <w:pPr>
        <w:rPr>
          <w:sz w:val="28"/>
          <w:szCs w:val="28"/>
        </w:rPr>
      </w:pPr>
      <w:r>
        <w:rPr>
          <w:rFonts w:hint="eastAsia"/>
          <w:sz w:val="28"/>
          <w:szCs w:val="28"/>
        </w:rPr>
        <w:t>审核体系：</w:t>
      </w:r>
    </w:p>
    <w:p>
      <w:pPr>
        <w:jc w:val="left"/>
        <w:rPr>
          <w:sz w:val="28"/>
          <w:szCs w:val="28"/>
        </w:rPr>
      </w:pPr>
      <w:bookmarkStart w:id="1" w:name="Q勾选"/>
      <w:r>
        <w:rPr>
          <w:rFonts w:hint="eastAsia"/>
          <w:sz w:val="28"/>
          <w:szCs w:val="28"/>
        </w:rPr>
        <w:t>■</w:t>
      </w:r>
      <w:bookmarkEnd w:id="1"/>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pPr>
              <w:rPr>
                <w:rFonts w:hint="eastAsia" w:eastAsia="宋体"/>
                <w:lang w:eastAsia="zh-CN"/>
              </w:rPr>
            </w:pPr>
            <w:r>
              <w:rPr>
                <w:rFonts w:hint="eastAsia"/>
                <w:lang w:eastAsia="zh-CN"/>
              </w:rPr>
              <w:t>任丘市诚辉机械有限公司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pPr>
              <w:rPr>
                <w:rFonts w:hint="eastAsia" w:eastAsia="宋体"/>
                <w:lang w:eastAsia="zh-CN"/>
              </w:rPr>
            </w:pPr>
            <w:r>
              <w:rPr>
                <w:rFonts w:hint="eastAsia"/>
                <w:lang w:eastAsia="zh-CN"/>
              </w:rPr>
              <w:t>任丘市永丰路季家铺村</w:t>
            </w:r>
          </w:p>
        </w:tc>
        <w:tc>
          <w:tcPr>
            <w:tcW w:w="1242" w:type="dxa"/>
            <w:vMerge w:val="restart"/>
            <w:vAlign w:val="center"/>
          </w:tcPr>
          <w:p>
            <w:r>
              <w:rPr>
                <w:rFonts w:hint="eastAsia"/>
              </w:rPr>
              <w:t>邮编</w:t>
            </w:r>
          </w:p>
        </w:tc>
        <w:tc>
          <w:tcPr>
            <w:tcW w:w="1771" w:type="dxa"/>
            <w:vAlign w:val="top"/>
          </w:tcPr>
          <w:p>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pPr>
              <w:rPr>
                <w:rFonts w:hint="eastAsia" w:eastAsia="宋体"/>
                <w:lang w:eastAsia="zh-CN"/>
              </w:rPr>
            </w:pPr>
            <w:r>
              <w:rPr>
                <w:rFonts w:hint="eastAsia"/>
                <w:lang w:eastAsia="zh-CN"/>
              </w:rPr>
              <w:t>任丘市永丰路季家铺村</w:t>
            </w:r>
          </w:p>
        </w:tc>
        <w:tc>
          <w:tcPr>
            <w:tcW w:w="1242" w:type="dxa"/>
            <w:vMerge w:val="continue"/>
            <w:vAlign w:val="center"/>
          </w:tcPr>
          <w:p/>
        </w:tc>
        <w:tc>
          <w:tcPr>
            <w:tcW w:w="1771" w:type="dxa"/>
            <w:vAlign w:val="top"/>
          </w:tcPr>
          <w:p>
            <w:r>
              <w:t>062550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r>
              <w:t>牛宝山</w:t>
            </w:r>
          </w:p>
        </w:tc>
        <w:tc>
          <w:tcPr>
            <w:tcW w:w="1313" w:type="dxa"/>
            <w:vAlign w:val="center"/>
          </w:tcPr>
          <w:p>
            <w:r>
              <w:rPr>
                <w:rFonts w:hint="eastAsia"/>
              </w:rPr>
              <w:t>电话.</w:t>
            </w:r>
          </w:p>
        </w:tc>
        <w:tc>
          <w:tcPr>
            <w:tcW w:w="2180" w:type="dxa"/>
            <w:vAlign w:val="center"/>
          </w:tcPr>
          <w:p>
            <w:r>
              <w:t>13303076123</w:t>
            </w:r>
          </w:p>
        </w:tc>
        <w:tc>
          <w:tcPr>
            <w:tcW w:w="1242" w:type="dxa"/>
            <w:vAlign w:val="center"/>
          </w:tcPr>
          <w:p>
            <w:r>
              <w:rPr>
                <w:rFonts w:hint="eastAsia"/>
              </w:rPr>
              <w:t>传真</w:t>
            </w:r>
          </w:p>
        </w:tc>
        <w:tc>
          <w:tcPr>
            <w:tcW w:w="1771" w:type="dxa"/>
          </w:tcPr>
          <w:p>
            <w:bookmarkStart w:id="4" w:name="联系人传真"/>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r>
              <w:t>牛宝山</w:t>
            </w:r>
          </w:p>
        </w:tc>
        <w:tc>
          <w:tcPr>
            <w:tcW w:w="1313" w:type="dxa"/>
            <w:vAlign w:val="center"/>
          </w:tcPr>
          <w:p>
            <w:r>
              <w:rPr>
                <w:rFonts w:hint="eastAsia"/>
              </w:rPr>
              <w:t>管理者代表</w:t>
            </w:r>
          </w:p>
        </w:tc>
        <w:tc>
          <w:tcPr>
            <w:tcW w:w="2180" w:type="dxa"/>
            <w:vAlign w:val="top"/>
          </w:tcPr>
          <w:p>
            <w:r>
              <w:t>牛宝山</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ascii="楷体" w:hAnsi="楷体" w:eastAsia="楷体" w:cstheme="minorEastAsia"/>
              </w:rPr>
            </w:pPr>
            <w:r>
              <w:rPr>
                <w:rFonts w:hint="eastAsia" w:ascii="楷体" w:hAnsi="楷体" w:eastAsia="楷体" w:cstheme="minorEastAsia"/>
                <w:lang w:val="en-US" w:eastAsia="zh-CN"/>
              </w:rPr>
              <w:t>签订合同</w:t>
            </w:r>
            <w:r>
              <w:rPr>
                <w:rFonts w:hint="eastAsia" w:ascii="楷体" w:hAnsi="楷体" w:eastAsia="楷体" w:cstheme="minorEastAsia"/>
                <w:lang w:eastAsia="zh-CN"/>
              </w:rPr>
              <w:t>→</w:t>
            </w:r>
            <w:r>
              <w:rPr>
                <w:rFonts w:hint="eastAsia" w:ascii="楷体" w:hAnsi="楷体" w:eastAsia="楷体" w:cstheme="minorEastAsia"/>
                <w:lang w:val="en-US" w:eastAsia="zh-CN"/>
              </w:rPr>
              <w:t>采购原料</w:t>
            </w:r>
            <w:r>
              <w:rPr>
                <w:rFonts w:hint="eastAsia" w:ascii="楷体" w:hAnsi="楷体" w:eastAsia="楷体" w:cstheme="minorEastAsia"/>
                <w:lang w:eastAsia="zh-CN"/>
              </w:rPr>
              <w:t>→</w:t>
            </w:r>
            <w:r>
              <w:rPr>
                <w:rFonts w:hint="eastAsia" w:ascii="楷体" w:hAnsi="楷体" w:eastAsia="楷体" w:cstheme="minorEastAsia"/>
                <w:lang w:val="en-US" w:eastAsia="zh-CN"/>
              </w:rPr>
              <w:t>检验</w:t>
            </w:r>
            <w:r>
              <w:rPr>
                <w:rFonts w:hint="eastAsia" w:ascii="楷体" w:hAnsi="楷体" w:eastAsia="楷体" w:cstheme="minorEastAsia"/>
                <w:lang w:eastAsia="zh-CN"/>
              </w:rPr>
              <w:t>→</w:t>
            </w:r>
            <w:r>
              <w:rPr>
                <w:rFonts w:hint="eastAsia" w:ascii="楷体" w:hAnsi="楷体" w:eastAsia="楷体" w:cstheme="minorEastAsia"/>
                <w:lang w:val="en-US" w:eastAsia="zh-CN"/>
              </w:rPr>
              <w:t>原材料加工（切割、打孔、打磨等）</w:t>
            </w:r>
            <w:r>
              <w:rPr>
                <w:rFonts w:hint="eastAsia" w:ascii="楷体" w:hAnsi="楷体" w:eastAsia="楷体" w:cstheme="minorEastAsia"/>
                <w:lang w:eastAsia="zh-CN"/>
              </w:rPr>
              <w:t>→</w:t>
            </w:r>
            <w:r>
              <w:rPr>
                <w:rFonts w:hint="eastAsia" w:ascii="楷体" w:hAnsi="楷体" w:eastAsia="楷体" w:cstheme="minorEastAsia"/>
                <w:lang w:val="en-US" w:eastAsia="zh-CN"/>
              </w:rPr>
              <w:t xml:space="preserve"> 工件热处理</w:t>
            </w:r>
            <w:r>
              <w:rPr>
                <w:rFonts w:hint="eastAsia" w:ascii="楷体" w:hAnsi="楷体" w:eastAsia="楷体" w:cstheme="minorEastAsia"/>
                <w:lang w:eastAsia="zh-CN"/>
              </w:rPr>
              <w:t>→</w:t>
            </w:r>
            <w:r>
              <w:rPr>
                <w:rFonts w:hint="eastAsia" w:ascii="楷体" w:hAnsi="楷体" w:eastAsia="楷体" w:cstheme="minorEastAsia"/>
                <w:lang w:val="en-US" w:eastAsia="zh-CN"/>
              </w:rPr>
              <w:t>工件精加工</w:t>
            </w:r>
            <w:r>
              <w:rPr>
                <w:rFonts w:hint="eastAsia" w:ascii="楷体" w:hAnsi="楷体" w:eastAsia="楷体" w:cstheme="minorEastAsia"/>
                <w:lang w:eastAsia="zh-CN"/>
              </w:rPr>
              <w:t>→</w:t>
            </w:r>
            <w:r>
              <w:rPr>
                <w:rFonts w:hint="eastAsia" w:ascii="楷体" w:hAnsi="楷体" w:eastAsia="楷体" w:cstheme="minorEastAsia"/>
                <w:lang w:val="en-US" w:eastAsia="zh-CN"/>
              </w:rPr>
              <w:t>工件组装、试验</w:t>
            </w:r>
            <w:r>
              <w:rPr>
                <w:rFonts w:hint="eastAsia" w:ascii="楷体" w:hAnsi="楷体" w:eastAsia="楷体" w:cstheme="minorEastAsia"/>
                <w:lang w:eastAsia="zh-CN"/>
              </w:rPr>
              <w:t>→发货</w:t>
            </w:r>
          </w:p>
          <w:p/>
        </w:tc>
      </w:tr>
    </w:tbl>
    <w:p/>
    <w:p>
      <w:r>
        <w:rPr>
          <w:rFonts w:hint="eastAsia"/>
        </w:rPr>
        <w:t>二、本次审核信息</w:t>
      </w:r>
    </w:p>
    <w:tbl>
      <w:tblPr>
        <w:tblStyle w:val="9"/>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vAlign w:val="top"/>
          </w:tcPr>
          <w:p>
            <w:r>
              <w:rPr>
                <w:rFonts w:hint="eastAsia"/>
              </w:rPr>
              <w:t>2022年04月01日 上午至2022年04月02日 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vAlign w:val="top"/>
          </w:tcPr>
          <w:p>
            <w:r>
              <w:rPr>
                <w:rFonts w:hint="eastAsia"/>
              </w:rPr>
              <w:t>■初审二阶段：评价组织管理体系建立、实施运行的符合性及有效性，以确定是否推荐认证注册。</w:t>
            </w:r>
          </w:p>
          <w:p>
            <w:r>
              <w:rPr>
                <w:rFonts w:hint="eastAsia"/>
              </w:rPr>
              <w:t>□监督审核：评价组织管理体系的持续符合性和有效性，以确定是否推荐保持认证证书。</w:t>
            </w:r>
          </w:p>
          <w:p>
            <w:r>
              <w:rPr>
                <w:rFonts w:hint="eastAsia"/>
              </w:rPr>
              <w:t>□再认证：评价组织管理体系整体的持续符合性和有效性，以确定是否推荐更新认证并换发认证证书。</w:t>
            </w:r>
          </w:p>
          <w:p>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5" w:name="Q勾选Add1"/>
            <w:r>
              <w:rPr>
                <w:rFonts w:hint="eastAsia"/>
                <w:lang w:val="de-DE"/>
              </w:rPr>
              <w:t>■</w:t>
            </w:r>
            <w:bookmarkEnd w:id="5"/>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6" w:name="QJ勾选Add1"/>
            <w:r>
              <w:rPr>
                <w:rFonts w:hint="eastAsia"/>
                <w:lang w:val="de-DE"/>
              </w:rPr>
              <w:t>□</w:t>
            </w:r>
            <w:bookmarkEnd w:id="6"/>
            <w:r>
              <w:rPr>
                <w:rFonts w:hint="eastAsia"/>
                <w:lang w:val="de-DE"/>
              </w:rPr>
              <w:t>GB/T 50430-2017</w:t>
            </w:r>
          </w:p>
          <w:p>
            <w:pPr>
              <w:rPr>
                <w:lang w:val="de-DE"/>
              </w:rPr>
            </w:pPr>
            <w:bookmarkStart w:id="7" w:name="E勾选Add1"/>
            <w:r>
              <w:rPr>
                <w:rFonts w:hint="eastAsia"/>
                <w:lang w:val="de-DE"/>
              </w:rPr>
              <w:t>□</w:t>
            </w:r>
            <w:bookmarkEnd w:id="7"/>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8" w:name="S勾选Add1"/>
            <w:r>
              <w:rPr>
                <w:rFonts w:hint="eastAsia"/>
                <w:lang w:val="de-DE"/>
              </w:rPr>
              <w:t>□</w:t>
            </w:r>
            <w:bookmarkEnd w:id="8"/>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A3"/>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9" w:name="监督勾选Add1"/>
            <w:r>
              <w:rPr>
                <w:rFonts w:hint="eastAsia"/>
              </w:rPr>
              <w:t>■</w:t>
            </w:r>
            <w:bookmarkEnd w:id="9"/>
            <w:r>
              <w:rPr>
                <w:rFonts w:hint="eastAsia"/>
              </w:rPr>
              <w:t>初审二阶段</w:t>
            </w:r>
            <w:bookmarkStart w:id="10" w:name="二阶段勾选"/>
            <w:r>
              <w:rPr>
                <w:rFonts w:hint="eastAsia"/>
              </w:rPr>
              <w:t>□</w:t>
            </w:r>
            <w:bookmarkEnd w:id="10"/>
            <w:r>
              <w:rPr>
                <w:rFonts w:hint="eastAsia"/>
              </w:rPr>
              <w:t>监督第</w:t>
            </w:r>
            <w:bookmarkStart w:id="11" w:name="监督次数"/>
            <w:r>
              <w:rPr>
                <w:rFonts w:hint="eastAsia"/>
              </w:rPr>
              <w:t>一</w:t>
            </w:r>
            <w:bookmarkEnd w:id="11"/>
            <w:r>
              <w:rPr>
                <w:rFonts w:hint="eastAsia"/>
              </w:rPr>
              <w:t>次监督审核</w:t>
            </w:r>
            <w:bookmarkStart w:id="12" w:name="再认证勾选"/>
            <w:r>
              <w:rPr>
                <w:rFonts w:hint="eastAsia"/>
              </w:rPr>
              <w:t>□</w:t>
            </w:r>
            <w:bookmarkEnd w:id="12"/>
            <w:r>
              <w:rPr>
                <w:rFonts w:hint="eastAsia"/>
              </w:rPr>
              <w:t>再认证</w:t>
            </w:r>
            <w:bookmarkStart w:id="13" w:name="扩项勾选Add1"/>
            <w:r>
              <w:rPr>
                <w:rFonts w:hint="eastAsia"/>
              </w:rPr>
              <w:t>□</w:t>
            </w:r>
            <w:bookmarkEnd w:id="1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hint="eastAsia"/>
                <w:lang w:eastAsia="zh-CN"/>
              </w:rPr>
              <w:t>任丘市永丰路季家铺村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A3"/>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pPr>
              <w:rPr>
                <w:rFonts w:hint="eastAsia" w:eastAsia="宋体"/>
                <w:lang w:eastAsia="zh-CN"/>
              </w:rPr>
            </w:pPr>
            <w:r>
              <w:rPr>
                <w:rFonts w:hint="eastAsia"/>
                <w:lang w:eastAsia="zh-CN"/>
              </w:rPr>
              <w:t>钻采配件及辅助设备配件、井口配件的加工</w:t>
            </w:r>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pPr>
              <w:rPr>
                <w:rFonts w:hint="eastAsia" w:eastAsia="宋体"/>
                <w:lang w:eastAsia="zh-CN"/>
              </w:rPr>
            </w:pPr>
            <w:r>
              <w:rPr>
                <w:rFonts w:hint="eastAsia"/>
                <w:lang w:eastAsia="zh-CN"/>
              </w:rP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A3"/>
            </w:r>
            <w:r>
              <w:rPr>
                <w:rFonts w:hint="eastAsia"/>
              </w:rPr>
              <w:t>受审核组织按照顾客图纸和合同要求提供生产和服务</w:t>
            </w:r>
          </w:p>
          <w:p>
            <w:r>
              <w:rPr>
                <w:rFonts w:hint="eastAsia"/>
              </w:rPr>
              <w:t>□受审核组织按照公司总部的技术要求提供生产和服务</w:t>
            </w:r>
          </w:p>
          <w:p>
            <w:r>
              <w:rPr>
                <w:rFonts w:hint="eastAsia"/>
              </w:rPr>
              <w:sym w:font="Wingdings 2" w:char="0052"/>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eastAsia="zh-CN"/>
              </w:rPr>
            </w:pPr>
            <w:r>
              <w:rPr>
                <w:rFonts w:hint="eastAsia"/>
                <w:lang w:eastAsia="zh-CN"/>
              </w:rPr>
              <w:t>任丘市诚辉机械有限公司</w:t>
            </w:r>
          </w:p>
          <w:p>
            <w:pPr>
              <w:pStyle w:val="2"/>
              <w:rPr>
                <w:rFonts w:hint="eastAsia" w:eastAsia="宋体"/>
                <w:lang w:val="de-DE" w:eastAsia="zh-CN"/>
              </w:rPr>
            </w:pPr>
            <w:r>
              <w:rPr>
                <w:rFonts w:hint="eastAsia" w:asciiTheme="minorEastAsia" w:hAnsiTheme="minorEastAsia" w:eastAsiaTheme="minorEastAsia"/>
                <w:sz w:val="20"/>
                <w:lang w:eastAsia="zh-CN"/>
              </w:rPr>
              <w:t>任丘市永丰路季家铺村</w:t>
            </w:r>
          </w:p>
        </w:tc>
        <w:tc>
          <w:tcPr>
            <w:tcW w:w="2267" w:type="dxa"/>
          </w:tcPr>
          <w:p>
            <w:pPr>
              <w:rPr>
                <w:rFonts w:hint="eastAsia" w:eastAsia="宋体"/>
                <w:lang w:val="de-DE" w:eastAsia="zh-CN"/>
              </w:rPr>
            </w:pPr>
            <w:r>
              <w:rPr>
                <w:rFonts w:hint="eastAsia" w:asciiTheme="minorEastAsia" w:hAnsiTheme="minorEastAsia" w:eastAsiaTheme="minorEastAsia"/>
                <w:sz w:val="20"/>
                <w:lang w:eastAsia="zh-CN"/>
              </w:rPr>
              <w:t>任丘市永丰路季家铺村</w:t>
            </w:r>
          </w:p>
        </w:tc>
        <w:tc>
          <w:tcPr>
            <w:tcW w:w="571" w:type="dxa"/>
            <w:vAlign w:val="center"/>
          </w:tcPr>
          <w:p>
            <w:pPr>
              <w:rPr>
                <w:rFonts w:hint="default" w:eastAsia="宋体"/>
                <w:lang w:val="en-US" w:eastAsia="zh-CN"/>
              </w:rPr>
            </w:pPr>
            <w:r>
              <w:rPr>
                <w:rFonts w:hint="eastAsia"/>
                <w:lang w:val="en-US" w:eastAsia="zh-CN"/>
              </w:rPr>
              <w:t>12</w:t>
            </w:r>
          </w:p>
        </w:tc>
        <w:tc>
          <w:tcPr>
            <w:tcW w:w="2803" w:type="dxa"/>
            <w:vAlign w:val="center"/>
          </w:tcPr>
          <w:p>
            <w:pPr>
              <w:rPr>
                <w:rFonts w:hint="eastAsia" w:eastAsia="宋体"/>
                <w:lang w:eastAsia="zh-CN"/>
              </w:rPr>
            </w:pPr>
            <w:r>
              <w:rPr>
                <w:rFonts w:hint="eastAsia"/>
                <w:sz w:val="20"/>
                <w:lang w:eastAsia="zh-CN"/>
              </w:rPr>
              <w:t>钻采配件及辅助设备配件、井口配件的加工</w:t>
            </w:r>
          </w:p>
        </w:tc>
        <w:tc>
          <w:tcPr>
            <w:tcW w:w="669" w:type="dxa"/>
            <w:vAlign w:val="center"/>
          </w:tcPr>
          <w:p>
            <w:pPr>
              <w:rPr>
                <w:lang w:eastAsia="ja-JP"/>
              </w:rPr>
            </w:pPr>
            <w:r>
              <w:rPr>
                <w:rFonts w:hint="eastAsia" w:ascii="宋体" w:hAnsi="宋体"/>
                <w:b/>
                <w:sz w:val="21"/>
                <w:szCs w:val="21"/>
              </w:rPr>
              <w:t>GB/T19001-2016</w:t>
            </w:r>
          </w:p>
        </w:tc>
        <w:tc>
          <w:tcPr>
            <w:tcW w:w="668" w:type="dxa"/>
            <w:shd w:val="clear" w:color="auto" w:fill="FFFFFF"/>
          </w:tcPr>
          <w:p>
            <w:r>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9"/>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2019-N1QMS-1258213</w:t>
            </w:r>
          </w:p>
        </w:tc>
        <w:tc>
          <w:tcPr>
            <w:tcW w:w="2179" w:type="dxa"/>
            <w:vAlign w:val="center"/>
          </w:tcPr>
          <w:p>
            <w:pPr>
              <w:rPr>
                <w:rFonts w:hint="eastAsia" w:eastAsia="宋体"/>
                <w:lang w:eastAsia="zh-CN"/>
              </w:rPr>
            </w:pPr>
            <w:r>
              <w:t>18.05.02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r>
              <w:t>黄红</w:t>
            </w:r>
          </w:p>
        </w:tc>
        <w:tc>
          <w:tcPr>
            <w:tcW w:w="1089" w:type="dxa"/>
            <w:vAlign w:val="center"/>
          </w:tcPr>
          <w:p>
            <w:r>
              <w:t>组员</w:t>
            </w:r>
          </w:p>
        </w:tc>
        <w:tc>
          <w:tcPr>
            <w:tcW w:w="711" w:type="dxa"/>
            <w:vAlign w:val="center"/>
          </w:tcPr>
          <w:p>
            <w:r>
              <w:t>女</w:t>
            </w:r>
          </w:p>
        </w:tc>
        <w:tc>
          <w:tcPr>
            <w:tcW w:w="3870" w:type="dxa"/>
            <w:vAlign w:val="center"/>
          </w:tcPr>
          <w:p>
            <w:r>
              <w:t>2020-N0QMS-1263785</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9"/>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w:t>
            </w:r>
            <w:r>
              <w:rPr>
                <w:rFonts w:hint="eastAsia"/>
              </w:rPr>
              <w:sym w:font="Wingdings 2" w:char="00A3"/>
            </w:r>
            <w:r>
              <w:rPr>
                <w:rFonts w:hint="eastAsia"/>
              </w:rPr>
              <w:t>定期（近一年）□其他</w:t>
            </w:r>
          </w:p>
        </w:tc>
      </w:tr>
    </w:tbl>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10"/>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10"/>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9"/>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14" w:name="Q勾选Add2"/>
            <w:r>
              <w:rPr>
                <w:rFonts w:hint="eastAsia"/>
              </w:rPr>
              <w:t>■</w:t>
            </w:r>
            <w:bookmarkEnd w:id="14"/>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5" w:name="E勾选Add2"/>
            <w:r>
              <w:rPr>
                <w:rFonts w:hint="eastAsia"/>
              </w:rPr>
              <w:t>□</w:t>
            </w:r>
            <w:bookmarkEnd w:id="15"/>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16" w:name="S勾选Add2"/>
            <w:r>
              <w:rPr>
                <w:rFonts w:hint="eastAsia"/>
              </w:rPr>
              <w:t>□</w:t>
            </w:r>
            <w:bookmarkEnd w:id="16"/>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在完成纠正措施后推荐保持认证注册(</w:t>
            </w:r>
            <w:r>
              <w:rPr>
                <w:rFonts w:hint="eastAsia"/>
              </w:rPr>
              <w:sym w:font="Wingdings 2" w:char="00A3"/>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9"/>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ascii="宋体" w:hAnsi="宋体"/>
                <w:b/>
                <w:kern w:val="0"/>
                <w:sz w:val="20"/>
                <w:szCs w:val="20"/>
              </w:rPr>
              <w:drawing>
                <wp:anchor distT="0" distB="0" distL="114300" distR="114300" simplePos="0" relativeHeight="251661312" behindDoc="0" locked="0" layoutInCell="1" allowOverlap="1">
                  <wp:simplePos x="0" y="0"/>
                  <wp:positionH relativeFrom="column">
                    <wp:posOffset>393700</wp:posOffset>
                  </wp:positionH>
                  <wp:positionV relativeFrom="paragraph">
                    <wp:posOffset>66040</wp:posOffset>
                  </wp:positionV>
                  <wp:extent cx="572770" cy="297815"/>
                  <wp:effectExtent l="0" t="0" r="11430" b="6985"/>
                  <wp:wrapNone/>
                  <wp:docPr id="1" name="图片 2"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35b3aafdf404ed4d0ef2157cff4e447"/>
                          <pic:cNvPicPr>
                            <a:picLocks noChangeAspect="1"/>
                          </pic:cNvPicPr>
                        </pic:nvPicPr>
                        <pic:blipFill>
                          <a:blip r:embed="rId6"/>
                          <a:stretch>
                            <a:fillRect/>
                          </a:stretch>
                        </pic:blipFill>
                        <pic:spPr>
                          <a:xfrm>
                            <a:off x="0" y="0"/>
                            <a:ext cx="572770" cy="29781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w:t>
            </w:r>
            <w:r>
              <w:rPr>
                <w:rFonts w:hint="eastAsia"/>
              </w:rPr>
              <w:sym w:font="Wingdings 2" w:char="00A3"/>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w:t>
                  </w:r>
                  <w:r>
                    <w:rPr>
                      <w:rFonts w:hint="eastAsia"/>
                    </w:rPr>
                    <w:sym w:font="Wingdings 2" w:char="0052"/>
                  </w:r>
                  <w:r>
                    <w:rPr>
                      <w:rFonts w:hint="eastAsia"/>
                    </w:rPr>
                    <w:t>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w:t>
                  </w:r>
                  <w:r>
                    <w:rPr>
                      <w:rFonts w:hint="eastAsia"/>
                    </w:rPr>
                    <w:sym w:font="Wingdings 2" w:char="0052"/>
                  </w:r>
                  <w:r>
                    <w:rPr>
                      <w:rFonts w:hint="eastAsia"/>
                    </w:rPr>
                    <w:t>文化</w:t>
                  </w:r>
                  <w:r>
                    <w:rPr>
                      <w:rFonts w:hint="eastAsia"/>
                    </w:rPr>
                    <w:sym w:font="Wingdings 2" w:char="0052"/>
                  </w:r>
                  <w:r>
                    <w:rPr>
                      <w:rFonts w:hint="eastAsia"/>
                    </w:rPr>
                    <w:t>知识</w:t>
                  </w:r>
                  <w:r>
                    <w:rPr>
                      <w:rFonts w:hint="eastAsia"/>
                    </w:rPr>
                    <w:sym w:font="Wingdings 2" w:char="0052"/>
                  </w:r>
                  <w:r>
                    <w:rPr>
                      <w:rFonts w:hint="eastAsia"/>
                    </w:rPr>
                    <w:t>绩效□工艺□设备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w:t>
            </w:r>
            <w:r>
              <w:rPr>
                <w:rFonts w:hint="eastAsia"/>
              </w:rPr>
              <w:sym w:font="Wingdings 2" w:char="0052"/>
            </w:r>
            <w:r>
              <w:rPr>
                <w:rFonts w:hint="eastAsia"/>
              </w:rPr>
              <w:t>生产/服务过程□检验检测</w:t>
            </w:r>
            <w:r>
              <w:rPr>
                <w:rFonts w:hint="eastAsia"/>
              </w:rPr>
              <w:sym w:font="Wingdings 2" w:char="00A3"/>
            </w:r>
            <w:r>
              <w:rPr>
                <w:rFonts w:hint="eastAsia"/>
              </w:rPr>
              <w:t>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最高管理者制定了文件化的</w:t>
            </w:r>
            <w:r>
              <w:rPr>
                <w:rFonts w:hint="eastAsia"/>
                <w:lang w:eastAsia="zh-CN"/>
              </w:rPr>
              <w:t>管理体系方针：</w:t>
            </w:r>
            <w:r>
              <w:rPr>
                <w:rFonts w:hint="eastAsia"/>
                <w:color w:val="000000"/>
                <w:szCs w:val="18"/>
              </w:rPr>
              <w:t>质量</w:t>
            </w:r>
            <w:r>
              <w:rPr>
                <w:rFonts w:hint="eastAsia"/>
                <w:color w:val="000000"/>
                <w:szCs w:val="18"/>
                <w:lang w:val="en-US" w:eastAsia="zh-CN"/>
              </w:rPr>
              <w:t>第一</w:t>
            </w:r>
            <w:r>
              <w:rPr>
                <w:rFonts w:hint="eastAsia"/>
                <w:color w:val="000000"/>
                <w:szCs w:val="18"/>
              </w:rPr>
              <w:t>，顾客</w:t>
            </w:r>
            <w:r>
              <w:rPr>
                <w:rFonts w:hint="eastAsia"/>
                <w:color w:val="000000"/>
                <w:szCs w:val="18"/>
                <w:lang w:val="en-US" w:eastAsia="zh-CN"/>
              </w:rPr>
              <w:t>至上</w:t>
            </w:r>
            <w:r>
              <w:rPr>
                <w:rFonts w:hint="eastAsia"/>
                <w:color w:val="000000"/>
                <w:szCs w:val="18"/>
              </w:rPr>
              <w:t>；诚信经营，</w:t>
            </w:r>
            <w:r>
              <w:rPr>
                <w:rFonts w:hint="eastAsia"/>
                <w:color w:val="000000"/>
                <w:szCs w:val="18"/>
                <w:lang w:val="en-US" w:eastAsia="zh-CN"/>
              </w:rPr>
              <w:t>不断</w:t>
            </w:r>
            <w:r>
              <w:rPr>
                <w:rFonts w:hint="eastAsia"/>
                <w:color w:val="000000"/>
                <w:szCs w:val="18"/>
              </w:rPr>
              <w:t>改进</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w:t>
            </w:r>
            <w:r>
              <w:rPr>
                <w:rFonts w:hint="eastAsia"/>
                <w:lang w:eastAsia="zh-CN"/>
              </w:rPr>
              <w:t>主管部门是——</w:t>
            </w:r>
            <w:r>
              <w:rPr>
                <w:rFonts w:hint="eastAsia"/>
                <w:lang w:val="en-US" w:eastAsia="zh-CN"/>
              </w:rPr>
              <w:t>办公室</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9"/>
              <w:gridCol w:w="4025"/>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主要的风险或机遇描述</w:t>
                  </w:r>
                </w:p>
              </w:tc>
              <w:tc>
                <w:tcPr>
                  <w:tcW w:w="4025" w:type="dxa"/>
                </w:tcPr>
                <w:p>
                  <w:pPr>
                    <w:shd w:val="clear" w:color="auto" w:fill="C7DAF1" w:themeFill="text2" w:themeFillTint="32"/>
                  </w:pPr>
                  <w:r>
                    <w:rPr>
                      <w:rFonts w:hint="eastAsia"/>
                    </w:rPr>
                    <w:t>应对措施</w:t>
                  </w:r>
                </w:p>
              </w:tc>
              <w:tc>
                <w:tcPr>
                  <w:tcW w:w="918"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rPr>
                      <w:rFonts w:hint="eastAsia"/>
                    </w:rPr>
                  </w:pPr>
                  <w:r>
                    <w:rPr>
                      <w:rFonts w:hint="eastAsia"/>
                      <w:lang w:eastAsia="zh-CN"/>
                    </w:rPr>
                    <w:t>产品</w:t>
                  </w:r>
                  <w:r>
                    <w:rPr>
                      <w:rFonts w:hint="eastAsia"/>
                    </w:rPr>
                    <w:t>品种单一，其他多元化产业未形成规模，抗风险能力弱</w:t>
                  </w:r>
                </w:p>
                <w:p>
                  <w:pPr>
                    <w:pStyle w:val="2"/>
                    <w:rPr>
                      <w:rFonts w:hint="eastAsia"/>
                    </w:rPr>
                  </w:pPr>
                  <w:r>
                    <w:rPr>
                      <w:rFonts w:hint="eastAsia"/>
                      <w:color w:val="000000"/>
                    </w:rPr>
                    <w:t>自主开发和创新能力弱，在技术上无法占领制高点</w:t>
                  </w:r>
                </w:p>
              </w:tc>
              <w:tc>
                <w:tcPr>
                  <w:tcW w:w="4025" w:type="dxa"/>
                </w:tcPr>
                <w:p>
                  <w:pPr>
                    <w:rPr>
                      <w:sz w:val="24"/>
                      <w:szCs w:val="24"/>
                    </w:rPr>
                  </w:pPr>
                  <w:r>
                    <w:rPr>
                      <w:sz w:val="24"/>
                      <w:szCs w:val="24"/>
                    </w:rPr>
                    <w:t>1</w:t>
                  </w:r>
                  <w:r>
                    <w:rPr>
                      <w:rFonts w:hint="eastAsia"/>
                      <w:sz w:val="24"/>
                      <w:szCs w:val="24"/>
                    </w:rPr>
                    <w:t>、继续提高研究开发提高竞争能力</w:t>
                  </w:r>
                </w:p>
                <w:p>
                  <w:pPr>
                    <w:rPr>
                      <w:sz w:val="24"/>
                      <w:szCs w:val="24"/>
                    </w:rPr>
                  </w:pPr>
                  <w:r>
                    <w:rPr>
                      <w:sz w:val="24"/>
                      <w:szCs w:val="24"/>
                    </w:rPr>
                    <w:t>2</w:t>
                  </w:r>
                  <w:r>
                    <w:rPr>
                      <w:rFonts w:hint="eastAsia"/>
                      <w:sz w:val="24"/>
                      <w:szCs w:val="24"/>
                    </w:rPr>
                    <w:t>、进一步发挥产品质量和价格优势</w:t>
                  </w:r>
                </w:p>
                <w:p>
                  <w:pPr>
                    <w:shd w:val="clear" w:color="auto" w:fill="C7DAF1" w:themeFill="text2" w:themeFillTint="32"/>
                    <w:rPr>
                      <w:rFonts w:hint="eastAsia"/>
                    </w:rPr>
                  </w:pPr>
                  <w:r>
                    <w:rPr>
                      <w:sz w:val="24"/>
                      <w:szCs w:val="24"/>
                    </w:rPr>
                    <w:t>3</w:t>
                  </w:r>
                  <w:r>
                    <w:rPr>
                      <w:rFonts w:hint="eastAsia"/>
                      <w:sz w:val="24"/>
                      <w:szCs w:val="24"/>
                    </w:rPr>
                    <w:t>、做好广告宣传，包括</w:t>
                  </w:r>
                  <w:r>
                    <w:rPr>
                      <w:sz w:val="24"/>
                      <w:szCs w:val="24"/>
                    </w:rPr>
                    <w:t>ISO9001</w:t>
                  </w:r>
                  <w:r>
                    <w:rPr>
                      <w:rFonts w:hint="eastAsia"/>
                      <w:sz w:val="24"/>
                      <w:szCs w:val="24"/>
                    </w:rPr>
                    <w:t>体系认证。</w:t>
                  </w:r>
                </w:p>
              </w:tc>
              <w:tc>
                <w:tcPr>
                  <w:tcW w:w="918" w:type="dxa"/>
                </w:tcPr>
                <w:p>
                  <w:pPr>
                    <w:shd w:val="clear" w:color="auto" w:fill="C7DAF1" w:themeFill="text2" w:themeFillTint="32"/>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numPr>
                      <w:ilvl w:val="0"/>
                      <w:numId w:val="2"/>
                    </w:numPr>
                  </w:pPr>
                  <w:r>
                    <w:rPr>
                      <w:rFonts w:hint="eastAsia"/>
                    </w:rPr>
                    <w:t>对市场需要产品的发展趋势判断失误。</w:t>
                  </w:r>
                </w:p>
                <w:p>
                  <w:r>
                    <w:t>2.</w:t>
                  </w:r>
                  <w:r>
                    <w:rPr>
                      <w:rFonts w:hint="eastAsia"/>
                    </w:rPr>
                    <w:t>客户要求识别不完整。</w:t>
                  </w:r>
                </w:p>
                <w:p>
                  <w:pPr>
                    <w:shd w:val="clear" w:color="auto" w:fill="C7DAF1" w:themeFill="text2" w:themeFillTint="32"/>
                    <w:rPr>
                      <w:rFonts w:hint="eastAsia"/>
                    </w:rPr>
                  </w:pPr>
                  <w:r>
                    <w:t>3.</w:t>
                  </w:r>
                  <w:r>
                    <w:rPr>
                      <w:rFonts w:hint="eastAsia"/>
                    </w:rPr>
                    <w:t>未能确保能够满足客户要求就签署合同</w:t>
                  </w:r>
                </w:p>
              </w:tc>
              <w:tc>
                <w:tcPr>
                  <w:tcW w:w="4025" w:type="dxa"/>
                </w:tcPr>
                <w:p>
                  <w:r>
                    <w:t>1.</w:t>
                  </w:r>
                  <w:r>
                    <w:rPr>
                      <w:rFonts w:hint="eastAsia"/>
                    </w:rPr>
                    <w:t>对市场需求产品的发展趋势分析应该经过反复论证。</w:t>
                  </w:r>
                </w:p>
                <w:p>
                  <w:r>
                    <w:t>2.</w:t>
                  </w:r>
                  <w:r>
                    <w:rPr>
                      <w:rFonts w:hint="eastAsia"/>
                    </w:rPr>
                    <w:t>对客户的要求实施监视和测量。</w:t>
                  </w:r>
                </w:p>
                <w:p>
                  <w:pPr>
                    <w:shd w:val="clear" w:color="auto" w:fill="C7DAF1" w:themeFill="text2" w:themeFillTint="32"/>
                    <w:rPr>
                      <w:rFonts w:hint="eastAsia"/>
                    </w:rPr>
                  </w:pPr>
                  <w:r>
                    <w:t>3.</w:t>
                  </w:r>
                  <w:r>
                    <w:rPr>
                      <w:rFonts w:hint="eastAsia"/>
                    </w:rPr>
                    <w:t>在确定与客户签署合同前落实合同评审事宜。</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r>
                    <w:rPr>
                      <w:rFonts w:hint="eastAsia"/>
                    </w:rPr>
                    <w:t>法律法规收集不全；法律法规收集不及时；法律法规变化不了解。</w:t>
                  </w:r>
                </w:p>
              </w:tc>
              <w:tc>
                <w:tcPr>
                  <w:tcW w:w="4025" w:type="dxa"/>
                </w:tcPr>
                <w:p>
                  <w:pPr>
                    <w:shd w:val="clear" w:color="auto" w:fill="C7DAF1" w:themeFill="text2" w:themeFillTint="32"/>
                    <w:rPr>
                      <w:rFonts w:hint="eastAsia" w:eastAsia="宋体"/>
                      <w:lang w:eastAsia="zh-CN"/>
                    </w:rPr>
                  </w:pPr>
                  <w:r>
                    <w:rPr>
                      <w:rFonts w:hint="eastAsia"/>
                    </w:rPr>
                    <w:t>建立对相关法律法规的更新信息的渠道</w:t>
                  </w:r>
                  <w:r>
                    <w:rPr>
                      <w:rFonts w:hint="eastAsia"/>
                      <w:lang w:eastAsia="zh-CN"/>
                    </w:rPr>
                    <w:t>、实施对公司的适宜的法律法规更新</w:t>
                  </w:r>
                </w:p>
              </w:tc>
              <w:tc>
                <w:tcPr>
                  <w:tcW w:w="918" w:type="dxa"/>
                </w:tcPr>
                <w:p>
                  <w:pPr>
                    <w:shd w:val="clear" w:color="auto" w:fill="C7DAF1" w:themeFill="text2" w:themeFillTint="32"/>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9" w:type="dxa"/>
                </w:tcPr>
                <w:p>
                  <w:pPr>
                    <w:shd w:val="clear" w:color="auto" w:fill="C7DAF1" w:themeFill="text2" w:themeFillTint="32"/>
                  </w:pPr>
                </w:p>
              </w:tc>
              <w:tc>
                <w:tcPr>
                  <w:tcW w:w="4025" w:type="dxa"/>
                </w:tcPr>
                <w:p>
                  <w:pPr>
                    <w:shd w:val="clear" w:color="auto" w:fill="C7DAF1" w:themeFill="text2" w:themeFillTint="32"/>
                  </w:pPr>
                </w:p>
              </w:tc>
              <w:tc>
                <w:tcPr>
                  <w:tcW w:w="918"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91" w:type="dxa"/>
                  <w:shd w:val="clear" w:color="auto" w:fill="auto"/>
                  <w:vAlign w:val="center"/>
                </w:tcPr>
                <w:p>
                  <w:pPr>
                    <w:spacing w:line="300" w:lineRule="exact"/>
                  </w:pPr>
                  <w:r>
                    <w:rPr>
                      <w:rFonts w:hint="eastAsia" w:ascii="宋体" w:hAnsi="宋体"/>
                      <w:color w:val="auto"/>
                      <w:szCs w:val="21"/>
                    </w:rPr>
                    <w:t>1.产品一次交验合格率≥9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center"/>
                </w:tcPr>
                <w:p>
                  <w:pPr>
                    <w:jc w:val="center"/>
                    <w:rPr>
                      <w:lang w:val="en-GB"/>
                    </w:rPr>
                  </w:pPr>
                  <w:r>
                    <w:rPr>
                      <w:rFonts w:hint="eastAsia" w:ascii="Times New Roman" w:hAnsi="Times New Roman" w:eastAsia="宋体" w:cs="Times New Roman"/>
                      <w:color w:val="000000"/>
                      <w:szCs w:val="18"/>
                    </w:rPr>
                    <w:t>（产品生产总数-不合格产品数）/产品总数</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办公室</w:t>
                  </w:r>
                </w:p>
              </w:tc>
              <w:tc>
                <w:tcPr>
                  <w:tcW w:w="1774" w:type="dxa"/>
                  <w:shd w:val="clear" w:color="auto" w:fill="auto"/>
                  <w:vAlign w:val="top"/>
                </w:tcPr>
                <w:p>
                  <w:pPr>
                    <w:spacing w:line="276" w:lineRule="auto"/>
                    <w:jc w:val="center"/>
                    <w:rPr>
                      <w:rFonts w:ascii="宋体" w:hAnsi="宋体"/>
                      <w:lang w:val="en-GB"/>
                    </w:rPr>
                  </w:pPr>
                  <w:r>
                    <w:rPr>
                      <w:rFonts w:hint="eastAsia" w:ascii="宋体" w:hAnsi="宋体"/>
                      <w:szCs w:val="21"/>
                      <w:lang w:val="en-US" w:eastAsia="zh-CN"/>
                    </w:rPr>
                    <w:t>100</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pacing w:line="300" w:lineRule="exact"/>
                  </w:pPr>
                  <w:r>
                    <w:rPr>
                      <w:rFonts w:hint="eastAsia" w:ascii="宋体" w:hAnsi="宋体"/>
                      <w:color w:val="auto"/>
                      <w:szCs w:val="21"/>
                    </w:rPr>
                    <w:t>2.顾客满意率≥9</w:t>
                  </w:r>
                  <w:r>
                    <w:rPr>
                      <w:rFonts w:hint="eastAsia" w:ascii="宋体" w:hAnsi="宋体"/>
                      <w:color w:val="auto"/>
                      <w:szCs w:val="21"/>
                      <w:lang w:val="en-US" w:eastAsia="zh-CN"/>
                    </w:rPr>
                    <w:t>8</w:t>
                  </w:r>
                  <w:r>
                    <w:rPr>
                      <w:rFonts w:hint="eastAsia" w:ascii="宋体" w:hAnsi="宋体"/>
                      <w:color w:val="auto"/>
                      <w:szCs w:val="21"/>
                    </w:rPr>
                    <w:t>%</w:t>
                  </w:r>
                </w:p>
              </w:tc>
              <w:tc>
                <w:tcPr>
                  <w:tcW w:w="3136" w:type="dxa"/>
                  <w:shd w:val="clear" w:color="auto" w:fill="auto"/>
                  <w:vAlign w:val="center"/>
                </w:tcPr>
                <w:p>
                  <w:pPr>
                    <w:jc w:val="center"/>
                    <w:rPr>
                      <w:rFonts w:ascii="宋体" w:hAnsi="宋体"/>
                    </w:rPr>
                  </w:pPr>
                  <w:r>
                    <w:rPr>
                      <w:rFonts w:hint="eastAsia" w:ascii="宋体" w:hAnsi="宋体" w:cs="宋体"/>
                      <w:sz w:val="18"/>
                      <w:szCs w:val="18"/>
                    </w:rPr>
                    <w:t>见《相关方满意测量程序》</w:t>
                  </w:r>
                </w:p>
              </w:tc>
              <w:tc>
                <w:tcPr>
                  <w:tcW w:w="1350" w:type="dxa"/>
                  <w:shd w:val="clear" w:color="auto" w:fill="auto"/>
                  <w:vAlign w:val="center"/>
                </w:tcPr>
                <w:p>
                  <w:pPr>
                    <w:shd w:val="clear" w:color="auto" w:fill="C7DAF1" w:themeFill="text2" w:themeFillTint="32"/>
                    <w:rPr>
                      <w:rFonts w:ascii="宋体" w:hAnsi="宋体"/>
                    </w:rPr>
                  </w:pPr>
                  <w:r>
                    <w:rPr>
                      <w:rFonts w:hint="eastAsia"/>
                      <w:lang w:val="en-US" w:eastAsia="zh-CN"/>
                    </w:rPr>
                    <w:t>办公室</w:t>
                  </w:r>
                </w:p>
              </w:tc>
              <w:tc>
                <w:tcPr>
                  <w:tcW w:w="1774" w:type="dxa"/>
                  <w:shd w:val="clear" w:color="auto" w:fill="auto"/>
                  <w:vAlign w:val="top"/>
                </w:tcPr>
                <w:p>
                  <w:pPr>
                    <w:spacing w:line="276" w:lineRule="auto"/>
                    <w:jc w:val="center"/>
                    <w:rPr>
                      <w:rFonts w:ascii="宋体" w:hAnsi="宋体"/>
                    </w:rPr>
                  </w:pPr>
                  <w:r>
                    <w:rPr>
                      <w:rFonts w:hint="eastAsia" w:ascii="宋体" w:hAnsi="宋体" w:cs="宋?"/>
                      <w:kern w:val="0"/>
                      <w:sz w:val="18"/>
                      <w:szCs w:val="18"/>
                      <w:lang w:val="en-US" w:eastAsia="zh-CN"/>
                    </w:rPr>
                    <w:t>99</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350</w:t>
            </w:r>
            <w:r>
              <w:rPr>
                <w:rFonts w:hint="eastAsia"/>
              </w:rPr>
              <w:t>平方米；生产车间</w:t>
            </w:r>
            <w:r>
              <w:rPr>
                <w:rFonts w:hint="eastAsia"/>
                <w:lang w:val="en-US" w:eastAsia="zh-CN"/>
              </w:rPr>
              <w:t xml:space="preserve"> 1</w:t>
            </w:r>
            <w:r>
              <w:rPr>
                <w:rFonts w:hint="eastAsia"/>
              </w:rPr>
              <w:t>个；库房</w:t>
            </w:r>
            <w:r>
              <w:rPr>
                <w:rFonts w:hint="eastAsia"/>
                <w:lang w:val="en-US" w:eastAsia="zh-CN"/>
              </w:rPr>
              <w:t xml:space="preserve"> </w:t>
            </w:r>
            <w:r>
              <w:rPr>
                <w:rFonts w:hint="eastAsia"/>
              </w:rPr>
              <w:t>个；实验室</w:t>
            </w:r>
            <w:r>
              <w:rPr>
                <w:rFonts w:hint="eastAsia"/>
                <w:lang w:val="en-US" w:eastAsia="zh-CN"/>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w:t>
            </w:r>
            <w:r>
              <w:rPr>
                <w:rFonts w:hint="eastAsia"/>
                <w:color w:val="000000"/>
                <w:szCs w:val="21"/>
                <w:u w:val="single"/>
              </w:rPr>
              <w:t>普通车床、摇臂钻床、双杆立式车床</w:t>
            </w:r>
            <w:r>
              <w:rPr>
                <w:rFonts w:hint="eastAsia"/>
                <w:u w:val="single"/>
              </w:rPr>
              <w:t>（举2~4种）</w:t>
            </w:r>
          </w:p>
          <w:p>
            <w:pPr>
              <w:shd w:val="clear" w:color="auto" w:fill="C7DAF1" w:themeFill="text2" w:themeFillTint="32"/>
            </w:pPr>
            <w:r>
              <w:rPr>
                <w:rFonts w:hint="eastAsia"/>
              </w:rPr>
              <w:t>特种设备：</w:t>
            </w:r>
            <w:r>
              <w:rPr>
                <w:rFonts w:hint="eastAsia" w:ascii="Wingdings" w:hAnsi="Wingdings"/>
                <w:lang w:eastAsia="zh-CN"/>
              </w:rPr>
              <w:sym w:font="Wingdings 2" w:char="00A3"/>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sym w:font="Wingdings 2" w:char="0052"/>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sym w:font="Wingdings 2" w:char="00A3"/>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sym w:font="Wingdings 2" w:char="0052"/>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sym w:font="Wingdings 2" w:char="0052"/>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卡尺</w:t>
            </w:r>
            <w:r>
              <w:rPr>
                <w:rFonts w:hint="eastAsia"/>
                <w:u w:val="single"/>
                <w:lang w:val="en-US" w:eastAsia="zh-CN"/>
              </w:rPr>
              <w:t xml:space="preserve"> </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sym w:font="Wingdings 2" w:char="0052"/>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sym w:font="Wingdings 2" w:char="0052"/>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sym w:font="Wingdings 2" w:char="00A3"/>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sym w:font="Wingdings 2" w:char="00A3"/>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sym w:font="Wingdings 2" w:char="0052"/>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w:t>
            </w:r>
            <w:r>
              <w:rPr>
                <w:rFonts w:hint="eastAsia"/>
              </w:rPr>
              <w:sym w:font="Wingdings 2" w:char="00A3"/>
            </w:r>
            <w:r>
              <w:rPr>
                <w:rFonts w:hint="eastAsia"/>
                <w:lang w:eastAsia="zh-CN"/>
              </w:rPr>
              <w:t>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sym w:font="Wingdings 2" w:char="0052"/>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sym w:font="Wingdings 2" w:char="0052"/>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2678"/>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r>
                    <w:rPr>
                      <w:rFonts w:hint="eastAsia"/>
                    </w:rPr>
                    <w:t>产品/服务名称</w:t>
                  </w:r>
                </w:p>
              </w:tc>
              <w:tc>
                <w:tcPr>
                  <w:tcW w:w="2678"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rPr>
                      <w:rFonts w:hint="eastAsia" w:eastAsia="宋体"/>
                      <w:lang w:eastAsia="zh-CN"/>
                    </w:rPr>
                  </w:pPr>
                  <w:r>
                    <w:rPr>
                      <w:rFonts w:hint="eastAsia"/>
                      <w:sz w:val="20"/>
                      <w:lang w:eastAsia="zh-CN"/>
                    </w:rPr>
                    <w:t>钻采配件及辅助设备配件、井口配件的加工</w:t>
                  </w:r>
                </w:p>
              </w:tc>
              <w:tc>
                <w:tcPr>
                  <w:tcW w:w="2678" w:type="dxa"/>
                </w:tcPr>
                <w:p>
                  <w:pPr>
                    <w:shd w:val="clear" w:color="auto" w:fill="C7DAF1" w:themeFill="text2" w:themeFillTint="32"/>
                    <w:jc w:val="left"/>
                    <w:rPr>
                      <w:rFonts w:hint="eastAsia" w:eastAsia="宋体"/>
                      <w:lang w:val="en-US" w:eastAsia="zh-CN"/>
                    </w:rPr>
                  </w:pPr>
                  <w:r>
                    <w:rPr>
                      <w:rFonts w:hint="eastAsia"/>
                      <w:lang w:val="en-US" w:eastAsia="zh-CN"/>
                    </w:rPr>
                    <w:t>机械加工</w:t>
                  </w:r>
                </w:p>
              </w:tc>
              <w:tc>
                <w:tcPr>
                  <w:tcW w:w="3265" w:type="dxa"/>
                </w:tcPr>
                <w:p>
                  <w:pPr>
                    <w:shd w:val="clear" w:color="auto" w:fill="C7DAF1" w:themeFill="text2" w:themeFillTint="32"/>
                    <w:jc w:val="left"/>
                    <w:rPr>
                      <w:rFonts w:hint="default" w:eastAsia="宋体"/>
                      <w:lang w:val="en-US" w:eastAsia="zh-CN"/>
                    </w:rPr>
                  </w:pPr>
                  <w:r>
                    <w:rPr>
                      <w:rFonts w:hint="eastAsia"/>
                      <w:color w:val="auto"/>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9" w:type="dxa"/>
                </w:tcPr>
                <w:p>
                  <w:pPr>
                    <w:shd w:val="clear" w:color="auto" w:fill="C7DAF1" w:themeFill="text2" w:themeFillTint="32"/>
                    <w:jc w:val="left"/>
                  </w:pPr>
                </w:p>
              </w:tc>
              <w:tc>
                <w:tcPr>
                  <w:tcW w:w="2678"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rPr>
                <w:rFonts w:hint="eastAsia" w:eastAsia="宋体"/>
                <w:lang w:val="en-US" w:eastAsia="zh-CN"/>
              </w:rPr>
            </w:pPr>
            <w:r>
              <w:rPr>
                <w:rFonts w:hint="eastAsia"/>
              </w:rPr>
              <w:t>需要确认的过程：</w:t>
            </w:r>
            <w:r>
              <w:rPr>
                <w:rFonts w:hint="eastAsia"/>
                <w:color w:val="auto"/>
                <w:lang w:val="en-US" w:eastAsia="zh-CN"/>
              </w:rPr>
              <w:t>无</w:t>
            </w:r>
          </w:p>
          <w:p>
            <w:pPr>
              <w:shd w:val="clear" w:color="auto" w:fill="C7DAF1" w:themeFill="text2" w:themeFillTint="32"/>
              <w:jc w:val="left"/>
            </w:pPr>
            <w:r>
              <w:rPr>
                <w:rFonts w:hint="eastAsia" w:ascii="Wingdings" w:hAnsi="Wingdings"/>
                <w:lang w:eastAsia="zh-CN"/>
              </w:rPr>
              <w:sym w:font="Wingdings 2" w:char="00A3"/>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sym w:font="Wingdings 2" w:char="0052"/>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sym w:font="Wingdings 2" w:char="0052"/>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w:t>
            </w:r>
            <w:r>
              <w:rPr>
                <w:rFonts w:hint="eastAsia"/>
                <w:lang w:eastAsia="zh-CN"/>
              </w:rPr>
              <w:t>年度策划于202</w:t>
            </w:r>
            <w:r>
              <w:rPr>
                <w:rFonts w:hint="eastAsia"/>
                <w:lang w:val="en-US" w:eastAsia="zh-CN"/>
              </w:rPr>
              <w:t>1</w:t>
            </w:r>
            <w:r>
              <w:rPr>
                <w:rFonts w:hint="eastAsia"/>
                <w:lang w:eastAsia="zh-CN"/>
              </w:rPr>
              <w:t>年</w:t>
            </w:r>
            <w:r>
              <w:rPr>
                <w:rFonts w:hint="eastAsia"/>
                <w:lang w:val="en-US" w:eastAsia="zh-CN"/>
              </w:rPr>
              <w:t>12</w:t>
            </w:r>
            <w:r>
              <w:rPr>
                <w:rFonts w:hint="eastAsia"/>
                <w:lang w:eastAsia="zh-CN"/>
              </w:rPr>
              <w:t>月</w:t>
            </w:r>
            <w:r>
              <w:rPr>
                <w:rFonts w:hint="eastAsia"/>
                <w:lang w:val="en-US" w:eastAsia="zh-CN"/>
              </w:rPr>
              <w:t>22</w:t>
            </w:r>
            <w:r>
              <w:rPr>
                <w:rFonts w:hint="eastAsia"/>
                <w:lang w:eastAsia="zh-CN"/>
              </w:rPr>
              <w:t>日</w:t>
            </w:r>
            <w:r>
              <w:rPr>
                <w:rFonts w:hint="eastAsia"/>
              </w:rPr>
              <w:t>实施了质量管理体系内部审核，对质量管理体系的符合性和有效性进行了审核。</w:t>
            </w:r>
            <w:r>
              <w:rPr>
                <w:rFonts w:hint="eastAsia"/>
                <w:lang w:eastAsia="zh-CN"/>
              </w:rPr>
              <w:t>内审发现的1项</w:t>
            </w:r>
            <w:r>
              <w:rPr>
                <w:rFonts w:hint="eastAsia"/>
              </w:rPr>
              <w:t>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w:t>
            </w:r>
            <w:r>
              <w:rPr>
                <w:rFonts w:hint="eastAsia"/>
                <w:lang w:eastAsia="zh-CN"/>
              </w:rPr>
              <w:t>在202</w:t>
            </w:r>
            <w:r>
              <w:rPr>
                <w:rFonts w:hint="eastAsia"/>
                <w:lang w:val="en-US" w:eastAsia="zh-CN"/>
              </w:rPr>
              <w:t>1</w:t>
            </w:r>
            <w:r>
              <w:rPr>
                <w:rFonts w:hint="eastAsia"/>
                <w:lang w:eastAsia="zh-CN"/>
              </w:rPr>
              <w:t>年</w:t>
            </w:r>
            <w:r>
              <w:rPr>
                <w:rFonts w:hint="eastAsia"/>
                <w:lang w:val="en-US" w:eastAsia="zh-CN"/>
              </w:rPr>
              <w:t>12</w:t>
            </w:r>
            <w:r>
              <w:rPr>
                <w:rFonts w:hint="eastAsia"/>
                <w:lang w:eastAsia="zh-CN"/>
              </w:rPr>
              <w:t>月</w:t>
            </w:r>
            <w:r>
              <w:rPr>
                <w:rFonts w:hint="eastAsia"/>
                <w:lang w:val="en-US" w:eastAsia="zh-CN"/>
              </w:rPr>
              <w:t>30</w:t>
            </w:r>
            <w:r>
              <w:rPr>
                <w:rFonts w:hint="eastAsia"/>
                <w:lang w:eastAsia="zh-CN"/>
              </w:rPr>
              <w:t>日对组织的</w:t>
            </w:r>
            <w:r>
              <w:rPr>
                <w:rFonts w:hint="eastAsia"/>
              </w:rPr>
              <w:t>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52"/>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52"/>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rFonts w:hint="default"/>
                <w:lang w:val="en-US" w:eastAsia="ja-JP"/>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bookmarkStart w:id="17" w:name="_GoBack"/>
            <w:bookmarkEnd w:id="17"/>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
    <w:altName w:val="Times New Roman"/>
    <w:panose1 w:val="00000000000000000000"/>
    <w:charset w:val="00"/>
    <w:family w:val="auto"/>
    <w:pitch w:val="default"/>
    <w:sig w:usb0="00000000" w:usb1="0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6"/>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abstractNum w:abstractNumId="1">
    <w:nsid w:val="57CEEC77"/>
    <w:multiLevelType w:val="singleLevel"/>
    <w:tmpl w:val="57CEEC77"/>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02867E9"/>
    <w:rsid w:val="37494B87"/>
    <w:rsid w:val="3FE17846"/>
    <w:rsid w:val="50BA2A85"/>
    <w:rsid w:val="53B77E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toc 3"/>
    <w:basedOn w:val="1"/>
    <w:next w:val="1"/>
    <w:qFormat/>
    <w:uiPriority w:val="0"/>
    <w:pPr>
      <w:ind w:left="840" w:leftChars="400"/>
      <w:jc w:val="both"/>
    </w:pPr>
    <w:rPr>
      <w:rFonts w:ascii="Calibri" w:hAnsi="Calibri" w:eastAsia="宋体" w:cs="Calibri"/>
      <w:iCs/>
    </w:rPr>
  </w:style>
  <w:style w:type="paragraph" w:styleId="4">
    <w:name w:val="Balloon Text"/>
    <w:basedOn w:val="1"/>
    <w:link w:val="1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semiHidden/>
    <w:unhideWhenUsed/>
    <w:qFormat/>
    <w:uiPriority w:val="99"/>
    <w:rPr>
      <w:color w:val="0000FF"/>
      <w:u w:val="single"/>
    </w:rPr>
  </w:style>
  <w:style w:type="paragraph" w:styleId="13">
    <w:name w:val="List Paragraph"/>
    <w:basedOn w:val="1"/>
    <w:qFormat/>
    <w:uiPriority w:val="34"/>
    <w:pPr>
      <w:ind w:firstLine="420" w:firstLineChars="200"/>
    </w:pPr>
  </w:style>
  <w:style w:type="character" w:customStyle="1" w:styleId="14">
    <w:name w:val="页眉 Char1"/>
    <w:basedOn w:val="11"/>
    <w:link w:val="6"/>
    <w:qFormat/>
    <w:uiPriority w:val="99"/>
    <w:rPr>
      <w:rFonts w:ascii="Times New Roman" w:hAnsi="Times New Roman" w:eastAsia="宋体" w:cs="Times New Roman"/>
      <w:sz w:val="18"/>
      <w:szCs w:val="18"/>
    </w:rPr>
  </w:style>
  <w:style w:type="character" w:customStyle="1" w:styleId="15">
    <w:name w:val="页脚 Char"/>
    <w:basedOn w:val="11"/>
    <w:link w:val="5"/>
    <w:qFormat/>
    <w:uiPriority w:val="99"/>
    <w:rPr>
      <w:rFonts w:ascii="Times New Roman" w:hAnsi="Times New Roman" w:eastAsia="宋体" w:cs="Times New Roman"/>
      <w:sz w:val="18"/>
      <w:szCs w:val="18"/>
    </w:rPr>
  </w:style>
  <w:style w:type="character" w:customStyle="1" w:styleId="16">
    <w:name w:val="批注框文本 Char"/>
    <w:basedOn w:val="11"/>
    <w:link w:val="4"/>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8282</Words>
  <Characters>8828</Characters>
  <Lines>150</Lines>
  <Paragraphs>42</Paragraphs>
  <TotalTime>5</TotalTime>
  <ScaleCrop>false</ScaleCrop>
  <LinksUpToDate>false</LinksUpToDate>
  <CharactersWithSpaces>8906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2022-04-07T05:19:53Z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