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0693-2020-QEO-2022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杭州邦凝生态环境建设发展有限公司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张磊</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O:,E:,Q:</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91330109MA2H1DRH8L</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O:45,E:45,Q:45</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杭州邦凝生态环境建设发展有限公司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O：再生资源销售、城市和农村生活垃圾分类所涉及场所的相关职业健康安全管理活动</w:t>
            </w:r>
          </w:p>
          <w:p w:rsidR="00E604D8">
            <w:pPr>
              <w:snapToGrid w:val="0"/>
              <w:spacing w:line="0" w:lineRule="atLeast"/>
              <w:jc w:val="left"/>
              <w:rPr>
                <w:sz w:val="22"/>
                <w:szCs w:val="22"/>
              </w:rPr>
            </w:pPr>
            <w:r>
              <w:rPr>
                <w:sz w:val="22"/>
                <w:szCs w:val="22"/>
              </w:rPr>
              <w:t>E：再生资源销售、城市和农村生活垃圾分类所涉及场所的相关环境管理活动</w:t>
            </w:r>
          </w:p>
          <w:p w:rsidR="00E604D8">
            <w:pPr>
              <w:snapToGrid w:val="0"/>
              <w:spacing w:line="0" w:lineRule="atLeast"/>
              <w:jc w:val="left"/>
              <w:rPr>
                <w:sz w:val="22"/>
                <w:szCs w:val="22"/>
              </w:rPr>
            </w:pPr>
            <w:r>
              <w:rPr>
                <w:sz w:val="22"/>
                <w:szCs w:val="22"/>
              </w:rPr>
              <w:t>Q：再生资源销售、城市和农村生活垃圾分类</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浙江省杭州市萧山区城厢街道湘湖路36-11号</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浙江省杭州市萧山区城厢街道湘湖路36-11号</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杭州邦凝生态环境建设发展有限公司</w:t>
      </w:r>
      <w:bookmarkEnd w:id="22"/>
      <w:r>
        <w:rPr>
          <w:rFonts w:hint="eastAsia"/>
          <w:b/>
          <w:color w:val="000000" w:themeColor="text1"/>
          <w:sz w:val="22"/>
          <w:szCs w:val="22"/>
        </w:rPr>
        <w:t>证书注册号：</w:t>
      </w:r>
      <w:bookmarkStart w:id="23" w:name="证书编号Add1"/>
      <w:r>
        <w:rPr>
          <w:b/>
          <w:color w:val="000000" w:themeColor="text1"/>
          <w:sz w:val="22"/>
          <w:szCs w:val="22"/>
        </w:rPr>
        <w:t>O:,E:,Q:</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浙江省杭州市萧山区城厢街道湘湖路36-11号</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