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杭州邦凝生态环境建设发展有限公司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王益枫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13758259532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29947182@qq.com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0693-2020-QEO-2022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■程审核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O：再生资源销售、城市和农村生活垃圾分类所涉及场所的相关职业健康安全管理活动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E：再生资源销售、城市和农村生活垃圾分类所涉及场所的相关环境管理活动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Q：再生资源销售、城市和农村生活垃圾分类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O：24.01.02;29.12.00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Q：24.01.02;29.12.00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张磊 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2022年04月07日 下午至2022年04月08日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王献华 </w:t>
            </w:r>
            <w:r>
              <w:rPr>
                <w:rFonts w:hint="eastAsia"/>
                <w:b/>
                <w:sz w:val="20"/>
              </w:rPr>
              <w:t>远程审核于2022年04月07日 下午至2022年04月08日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徐城立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启迪城服（杭州）环境科技有限公司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18966157951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3125" cy="396240"/>
                  <wp:effectExtent l="0" t="0" r="3175" b="10160"/>
                  <wp:docPr id="30" name="图片 30" descr="86e17e8ea888e0d17f24c6622a10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6e17e8ea888e0d17f24c6622a109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2" w:name="_GoBack"/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2022.4.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品质部：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张磊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徐城立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/权限；6.2质量目标及其实现的策划；8.2产品和服务的要求；8.5.3顾客或外部供方的财产；8.5.5交付后的活动；9.1.2顾客满意；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王献华（远程）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资质验证/范围再确认/初审阶段问题验证/投诉或事故/政府主管部门监督抽查情况。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综合部（财务部）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6.2目标及其实现的策划8.1运行策划和控制；8.2应急准备和响应；；9.1.1监视、测量、分析和评价总则 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10.2事件、不符合和纠正措施；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tabs>
                <w:tab w:val="center" w:pos="565"/>
              </w:tabs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运营部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8.4外部提供供方的控制；8.5.1生产和服务提供的控制；8.5.2标识和可追溯性；8.5.6更改控制；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张磊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徐城立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C2999"/>
    <w:rsid w:val="14A02C5E"/>
    <w:rsid w:val="18E35D98"/>
    <w:rsid w:val="38AC6A79"/>
    <w:rsid w:val="3E182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2564</Words>
  <Characters>3723</Characters>
  <Lines>37</Lines>
  <Paragraphs>10</Paragraphs>
  <TotalTime>0</TotalTime>
  <ScaleCrop>false</ScaleCrop>
  <LinksUpToDate>false</LinksUpToDate>
  <CharactersWithSpaces>3812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2022-04-08T01:58:39Z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