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启迪城服（杭州）环境科技有限公司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王益枫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13758259532 29947182@qq.com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29947182@qq.com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eastAsia="zh-CN"/>
              </w:rPr>
              <w:t>田月华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0282-2021-QEO-2022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</w:t>
            </w:r>
            <w:bookmarkStart w:id="32" w:name="_GoBack"/>
            <w:r>
              <w:rPr>
                <w:sz w:val="20"/>
              </w:rPr>
              <w:t>城市生活垃圾分类</w:t>
            </w:r>
            <w:bookmarkEnd w:id="32"/>
            <w:r>
              <w:rPr>
                <w:sz w:val="20"/>
              </w:rPr>
              <w:t>、再生资源销售、环卫平台软件开发及销售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E：城市生活垃圾分类、再生资源销售、环卫平台软件开发及销售所涉及场所的相关环境管理活动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O：城市生活垃圾分类、再生资源销售、环卫平台软件开发及销售所涉及场所的相关职业健康安全管理活动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Q：24.01.02;29.12.00;33.02.01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E：24.01.02;29.12.00;33.02.01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O：24.01.02;29.12.00;33.02.01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2022年04月06日 上午至2022年04月07日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王献华  </w:t>
            </w:r>
            <w:r>
              <w:rPr>
                <w:rFonts w:hint="eastAsia"/>
                <w:b/>
                <w:sz w:val="20"/>
              </w:rPr>
              <w:t>远程审核于2022年04月06日 上午至2022年04月07日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王建红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杭州邦凝生态环境建设发展有限公司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13606633832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孙朋飞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浙江科进英华信息技术有限公司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17098151370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92835" cy="495300"/>
                  <wp:effectExtent l="0" t="0" r="12065" b="0"/>
                  <wp:docPr id="1" name="图片 1" descr="86e17e8ea888e0d17f24c6622a10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6e17e8ea888e0d17f24c6622a109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2022.4.6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资质验证/范围再确认/初审阶段问题验证/投诉或事故/政府主管部门监督抽查情况。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综合部（财务部）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6.2目标及其实现的策划8.1运行策划和控制；8.2应急准备和响应；；9.1.1监视、测量、分析和评价总则 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10.2事件、不符合和纠正措施；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tabs>
                <w:tab w:val="center" w:pos="565"/>
              </w:tabs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王献华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运营部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8.4外部提供供方的控制；8.5.1生产和服务提供的控制；8.5.2标识和可追溯性；8.5.3顾客或外部供方的财产、8.5.4产品防护、8.5.6更改控制；8.6产品和服务放行；8.7不合格输出的控制；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张磊（</w:t>
            </w:r>
            <w:r>
              <w:rPr>
                <w:sz w:val="20"/>
                <w:lang w:val="de-DE"/>
              </w:rPr>
              <w:t>孙朋飞</w:t>
            </w:r>
            <w:r>
              <w:rPr>
                <w:rFonts w:hint="eastAsia"/>
                <w:sz w:val="20"/>
                <w:lang w:val="de-DE" w:eastAsia="zh-CN"/>
              </w:rPr>
              <w:t>、</w:t>
            </w:r>
            <w:r>
              <w:rPr>
                <w:sz w:val="20"/>
                <w:lang w:val="de-DE"/>
              </w:rPr>
              <w:t>王建红</w:t>
            </w:r>
            <w:r>
              <w:rPr>
                <w:rFonts w:hint="eastAsia"/>
                <w:sz w:val="20"/>
                <w:lang w:val="en-US" w:eastAsia="zh-CN"/>
              </w:rPr>
              <w:t>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技术部：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；8.3产品和服务的设计和开发；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张磊 </w:t>
            </w:r>
            <w:r>
              <w:rPr>
                <w:rFonts w:hint="eastAsia" w:cs="Times New Roman"/>
                <w:sz w:val="20"/>
                <w:lang w:val="en-US" w:eastAsia="zh-CN"/>
              </w:rPr>
              <w:t>（</w:t>
            </w:r>
            <w:r>
              <w:rPr>
                <w:sz w:val="20"/>
                <w:lang w:val="de-DE"/>
              </w:rPr>
              <w:t>孙朋飞</w:t>
            </w:r>
            <w:r>
              <w:rPr>
                <w:rFonts w:hint="eastAsia"/>
                <w:sz w:val="20"/>
                <w:lang w:val="de-DE" w:eastAsia="zh-CN"/>
              </w:rPr>
              <w:t>、</w:t>
            </w:r>
            <w:r>
              <w:rPr>
                <w:sz w:val="20"/>
                <w:lang w:val="de-DE"/>
              </w:rPr>
              <w:t>王建红</w:t>
            </w:r>
            <w:r>
              <w:rPr>
                <w:rFonts w:hint="eastAsia"/>
                <w:sz w:val="20"/>
                <w:lang w:val="en-US" w:eastAsia="zh-CN"/>
              </w:rPr>
              <w:t>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/权限；6.2质量目标及其实现的策划；8.2产品和服务的要求；8.5.3顾客或外部供方的财产；8.5.5交付后的活动；9.1.2顾客满意；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王献华（远程）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86812"/>
    <w:rsid w:val="156E5926"/>
    <w:rsid w:val="1BB46EB9"/>
    <w:rsid w:val="31592E0E"/>
    <w:rsid w:val="439F4261"/>
    <w:rsid w:val="57AC7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2623</Words>
  <Characters>3907</Characters>
  <Lines>37</Lines>
  <Paragraphs>10</Paragraphs>
  <TotalTime>1</TotalTime>
  <ScaleCrop>false</ScaleCrop>
  <LinksUpToDate>false</LinksUpToDate>
  <CharactersWithSpaces>3996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2022-04-07T09:07:40Z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