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2567" w14:textId="77777777" w:rsidR="000351E7" w:rsidRDefault="000351E7" w:rsidP="000351E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683DAEE" w14:textId="77777777" w:rsidR="000351E7" w:rsidRDefault="000351E7" w:rsidP="000351E7">
      <w:pPr>
        <w:rPr>
          <w:b/>
          <w:sz w:val="22"/>
          <w:szCs w:val="22"/>
        </w:rPr>
      </w:pPr>
      <w:r w:rsidRPr="00B97787"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351E7" w14:paraId="51A71C09" w14:textId="77777777" w:rsidTr="003656C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0B728F44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44EEDD06" w14:textId="77777777" w:rsidR="000351E7" w:rsidRPr="007C6A5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7C6A57">
              <w:rPr>
                <w:rFonts w:hint="eastAsia"/>
                <w:b/>
                <w:sz w:val="22"/>
                <w:szCs w:val="22"/>
              </w:rPr>
              <w:t>西安新世纪被服有限公司</w:t>
            </w:r>
          </w:p>
        </w:tc>
        <w:tc>
          <w:tcPr>
            <w:tcW w:w="1719" w:type="dxa"/>
            <w:gridSpan w:val="2"/>
            <w:vAlign w:val="center"/>
          </w:tcPr>
          <w:p w14:paraId="1AA2074C" w14:textId="77777777" w:rsidR="000351E7" w:rsidRDefault="000351E7" w:rsidP="003656C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4FEB976" w14:textId="77777777" w:rsidR="000351E7" w:rsidRDefault="000351E7" w:rsidP="003656C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4B1DCF50" w14:textId="77777777" w:rsidR="000351E7" w:rsidRDefault="000351E7" w:rsidP="003656C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0" w:name="专业代码"/>
            <w:r>
              <w:t>04.04.02;04.05.03</w:t>
            </w:r>
            <w:bookmarkEnd w:id="0"/>
          </w:p>
        </w:tc>
      </w:tr>
      <w:tr w:rsidR="000351E7" w14:paraId="0003BDD3" w14:textId="77777777" w:rsidTr="003656C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2EB554C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6933F7C9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陈丹</w:t>
            </w:r>
          </w:p>
        </w:tc>
        <w:tc>
          <w:tcPr>
            <w:tcW w:w="1289" w:type="dxa"/>
            <w:vAlign w:val="center"/>
          </w:tcPr>
          <w:p w14:paraId="09B5B62F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B1AEC96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04.04.02;04.05.03</w:t>
            </w:r>
          </w:p>
        </w:tc>
        <w:tc>
          <w:tcPr>
            <w:tcW w:w="1719" w:type="dxa"/>
            <w:gridSpan w:val="2"/>
            <w:vAlign w:val="center"/>
          </w:tcPr>
          <w:p w14:paraId="72F30337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FCF552E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0351E7" w14:paraId="0D2C942C" w14:textId="77777777" w:rsidTr="003656C1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2A9601B9" w14:textId="77777777" w:rsidR="000351E7" w:rsidRDefault="000351E7" w:rsidP="003656C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7CCE748" w14:textId="77777777" w:rsidR="000351E7" w:rsidRDefault="000351E7" w:rsidP="003656C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AD18AFC" w14:textId="77777777" w:rsidR="000351E7" w:rsidRDefault="000351E7" w:rsidP="003656C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03CDD532" w14:textId="77777777" w:rsidR="000351E7" w:rsidRDefault="000351E7" w:rsidP="003656C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0A788528" w14:textId="77777777" w:rsidR="000351E7" w:rsidRDefault="000351E7" w:rsidP="003656C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C990687" w14:textId="77777777" w:rsidR="000351E7" w:rsidRDefault="000351E7" w:rsidP="003656C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59C4F52" w14:textId="77777777" w:rsidR="000351E7" w:rsidRDefault="000351E7" w:rsidP="003656C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89BD44D" w14:textId="77777777" w:rsidR="000351E7" w:rsidRDefault="000351E7" w:rsidP="003656C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351E7" w14:paraId="5F65C67C" w14:textId="77777777" w:rsidTr="003656C1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023D1BC1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D5E5E53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855A498" w14:textId="77777777" w:rsidR="000351E7" w:rsidRPr="00883CEF" w:rsidRDefault="000351E7" w:rsidP="003656C1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 w:rsidRPr="00883CEF">
              <w:rPr>
                <w:rFonts w:ascii="宋体" w:hAnsi="宋体" w:hint="eastAsia"/>
                <w:bCs/>
                <w:sz w:val="21"/>
                <w:szCs w:val="21"/>
              </w:rPr>
              <w:t>棉服装：填充物制作、排料、裁剪、缝制、锁眼钉扣、整理、包装→检验→交付→销售→服务→改进。</w:t>
            </w:r>
          </w:p>
          <w:p w14:paraId="78983129" w14:textId="77777777" w:rsidR="000351E7" w:rsidRPr="00883CEF" w:rsidRDefault="000351E7" w:rsidP="003656C1">
            <w:pPr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 w:rsidRPr="00883CEF">
              <w:rPr>
                <w:rFonts w:ascii="宋体" w:hAnsi="宋体" w:hint="eastAsia"/>
                <w:bCs/>
                <w:sz w:val="21"/>
                <w:szCs w:val="21"/>
              </w:rPr>
              <w:t>床上用品：</w:t>
            </w:r>
          </w:p>
          <w:p w14:paraId="01A2D8DA" w14:textId="77777777" w:rsidR="000351E7" w:rsidRPr="00BC3FF9" w:rsidRDefault="000351E7" w:rsidP="003656C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drawing>
                <wp:inline distT="0" distB="0" distL="0" distR="0" wp14:anchorId="45ECC9DE" wp14:editId="28093612">
                  <wp:extent cx="4697186" cy="1229821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488" cy="123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1E7" w14:paraId="6C6DF2F5" w14:textId="77777777" w:rsidTr="003656C1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5E7C7217" w14:textId="77777777" w:rsidR="000351E7" w:rsidRDefault="000351E7" w:rsidP="003656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6731C900" w14:textId="77777777" w:rsidR="000351E7" w:rsidRPr="002A7EBB" w:rsidRDefault="000351E7" w:rsidP="003656C1">
            <w:p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不可接受危险源：潜在火灾、触电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、意外伤害</w:t>
            </w:r>
          </w:p>
          <w:p w14:paraId="7BF8ED5F" w14:textId="77777777" w:rsidR="000351E7" w:rsidRPr="002A7EBB" w:rsidRDefault="000351E7" w:rsidP="003656C1">
            <w:pPr>
              <w:pStyle w:val="a9"/>
              <w:adjustRightInd w:val="0"/>
              <w:spacing w:line="360" w:lineRule="auto"/>
              <w:jc w:val="left"/>
              <w:rPr>
                <w:rFonts w:ascii="宋体" w:hAnsi="宋体"/>
                <w:spacing w:val="0"/>
                <w:sz w:val="21"/>
                <w:szCs w:val="21"/>
              </w:rPr>
            </w:pPr>
            <w:r w:rsidRPr="002A7EBB">
              <w:rPr>
                <w:rFonts w:ascii="宋体" w:hAnsi="宋体" w:hint="eastAsia"/>
                <w:spacing w:val="0"/>
                <w:sz w:val="21"/>
                <w:szCs w:val="21"/>
              </w:rPr>
              <w:t>控制措施：火灾控制措施见上边；</w:t>
            </w:r>
          </w:p>
          <w:p w14:paraId="17B756B1" w14:textId="77777777" w:rsidR="000351E7" w:rsidRDefault="000351E7" w:rsidP="003656C1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触电：认真作好每日线路、设备巡检检查，严禁私拉乱接；更换已损坏的配电箱、电源开关和漏电保护器；增加和添补用电安全标识；电器设备和线路严禁非专业人员进行修理；电器线路材料严禁采购三无产品和国家淘汰产品；</w:t>
            </w:r>
          </w:p>
          <w:p w14:paraId="6F857D78" w14:textId="77777777" w:rsidR="000351E7" w:rsidRDefault="000351E7" w:rsidP="003656C1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意外伤害：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对员工进行安全知识培训；实行安全用车管理制度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，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严禁无照驾驶，酒后驾驶，服务期间佩戴劳保用品，按服务规程进行服务。</w:t>
            </w:r>
          </w:p>
          <w:p w14:paraId="6F2B5522" w14:textId="77777777" w:rsidR="000351E7" w:rsidRPr="00BC3FF9" w:rsidRDefault="000351E7" w:rsidP="003656C1"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5A2ED7">
              <w:rPr>
                <w:rFonts w:ascii="宋体" w:hAnsi="宋体" w:hint="eastAsia"/>
                <w:bCs/>
                <w:sz w:val="21"/>
                <w:szCs w:val="21"/>
              </w:rPr>
              <w:t>潜在火灾：日常控制、应急预案。</w:t>
            </w:r>
          </w:p>
        </w:tc>
      </w:tr>
      <w:tr w:rsidR="000351E7" w14:paraId="0361C34C" w14:textId="77777777" w:rsidTr="003656C1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510E99B6" w14:textId="77777777" w:rsidR="000351E7" w:rsidRDefault="000351E7" w:rsidP="003656C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82BCCEF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《中华人民共和国消防法》、《中华人民共和国职业病防治法》、《中华人民共和国传染病防治法》、《中华人民共和国社会保险法》、《中华人民共和国精神卫生法》《</w:t>
            </w:r>
            <w:r w:rsidRPr="002A7EBB">
              <w:rPr>
                <w:rFonts w:ascii="宋体" w:hAnsi="宋体"/>
                <w:bCs/>
                <w:sz w:val="21"/>
                <w:szCs w:val="21"/>
              </w:rPr>
              <w:t>职业病危害因素分类目录</w:t>
            </w:r>
            <w:r w:rsidRPr="002A7EBB">
              <w:rPr>
                <w:rFonts w:ascii="宋体" w:hAnsi="宋体" w:hint="eastAsia"/>
                <w:bCs/>
                <w:sz w:val="21"/>
                <w:szCs w:val="21"/>
              </w:rPr>
              <w:t>》、《消防安全标志第一部分：标志》、《用人单位劳动防护用品管理规范》等</w:t>
            </w:r>
          </w:p>
        </w:tc>
      </w:tr>
      <w:tr w:rsidR="000351E7" w14:paraId="6BFED3CB" w14:textId="77777777" w:rsidTr="003656C1">
        <w:trPr>
          <w:cantSplit/>
          <w:trHeight w:val="823"/>
          <w:jc w:val="center"/>
        </w:trPr>
        <w:tc>
          <w:tcPr>
            <w:tcW w:w="2249" w:type="dxa"/>
            <w:gridSpan w:val="2"/>
            <w:vAlign w:val="center"/>
          </w:tcPr>
          <w:p w14:paraId="588DDF40" w14:textId="77777777" w:rsidR="000351E7" w:rsidRDefault="000351E7" w:rsidP="003656C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55BA6D45" w14:textId="77777777" w:rsidR="000351E7" w:rsidRDefault="000351E7" w:rsidP="003656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0351E7" w14:paraId="7D7B87A2" w14:textId="77777777" w:rsidTr="003656C1">
        <w:trPr>
          <w:cantSplit/>
          <w:trHeight w:val="693"/>
          <w:jc w:val="center"/>
        </w:trPr>
        <w:tc>
          <w:tcPr>
            <w:tcW w:w="2249" w:type="dxa"/>
            <w:gridSpan w:val="2"/>
            <w:vAlign w:val="center"/>
          </w:tcPr>
          <w:p w14:paraId="2A1009E2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4457F5BF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351E7" w14:paraId="0E764AEE" w14:textId="77777777" w:rsidTr="003656C1">
        <w:trPr>
          <w:cantSplit/>
          <w:trHeight w:val="844"/>
          <w:jc w:val="center"/>
        </w:trPr>
        <w:tc>
          <w:tcPr>
            <w:tcW w:w="2249" w:type="dxa"/>
            <w:gridSpan w:val="2"/>
            <w:vAlign w:val="center"/>
          </w:tcPr>
          <w:p w14:paraId="070F5D99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38660EA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540E2E7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254D6EFE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6A7CD28" w14:textId="080DF456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</w:t>
            </w:r>
            <w:r>
              <w:rPr>
                <w:b/>
                <w:sz w:val="20"/>
              </w:rPr>
              <w:t>4</w:t>
            </w:r>
          </w:p>
        </w:tc>
      </w:tr>
      <w:tr w:rsidR="000351E7" w14:paraId="2E24FE0B" w14:textId="77777777" w:rsidTr="003656C1">
        <w:trPr>
          <w:cantSplit/>
          <w:trHeight w:val="675"/>
          <w:jc w:val="center"/>
        </w:trPr>
        <w:tc>
          <w:tcPr>
            <w:tcW w:w="2249" w:type="dxa"/>
            <w:gridSpan w:val="2"/>
            <w:vAlign w:val="center"/>
          </w:tcPr>
          <w:p w14:paraId="6B25464E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100700DF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77B91917" w14:textId="77777777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3047C66" w14:textId="61E3D1BF" w:rsidR="000351E7" w:rsidRDefault="000351E7" w:rsidP="003656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</w:t>
            </w:r>
            <w:r>
              <w:rPr>
                <w:b/>
                <w:sz w:val="20"/>
              </w:rPr>
              <w:t>4</w:t>
            </w:r>
          </w:p>
        </w:tc>
      </w:tr>
    </w:tbl>
    <w:p w14:paraId="5C32AD2F" w14:textId="77777777" w:rsidR="000351E7" w:rsidRDefault="000351E7" w:rsidP="000351E7">
      <w:pPr>
        <w:snapToGrid w:val="0"/>
        <w:rPr>
          <w:rFonts w:ascii="宋体"/>
          <w:b/>
          <w:sz w:val="22"/>
          <w:szCs w:val="22"/>
        </w:rPr>
      </w:pPr>
    </w:p>
    <w:p w14:paraId="1F2ABEF7" w14:textId="77777777" w:rsidR="000351E7" w:rsidRDefault="000351E7" w:rsidP="000351E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0351E7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C25F" w14:textId="77777777" w:rsidR="00DA53D2" w:rsidRDefault="00DA53D2">
      <w:r>
        <w:separator/>
      </w:r>
    </w:p>
  </w:endnote>
  <w:endnote w:type="continuationSeparator" w:id="0">
    <w:p w14:paraId="11CDFEC2" w14:textId="77777777" w:rsidR="00DA53D2" w:rsidRDefault="00DA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DBEA" w14:textId="77777777" w:rsidR="00DA53D2" w:rsidRDefault="00DA53D2">
      <w:r>
        <w:separator/>
      </w:r>
    </w:p>
  </w:footnote>
  <w:footnote w:type="continuationSeparator" w:id="0">
    <w:p w14:paraId="23D75B3B" w14:textId="77777777" w:rsidR="00DA53D2" w:rsidRDefault="00DA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DA50" w14:textId="77777777" w:rsidR="00DD7915" w:rsidRDefault="00DA53D2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0639C36" wp14:editId="086C7AC5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9D318F0" w14:textId="77777777" w:rsidR="00DD7915" w:rsidRDefault="00DA53D2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44AE7F0E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54D19BC" w14:textId="77777777" w:rsidR="00DD7915" w:rsidRDefault="00DA53D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52707BFD" w14:textId="77777777" w:rsidR="00DD7915" w:rsidRDefault="00DD7915">
    <w:pPr>
      <w:pStyle w:val="a7"/>
    </w:pPr>
  </w:p>
  <w:p w14:paraId="405179B8" w14:textId="77777777" w:rsidR="00DD7915" w:rsidRDefault="00DD791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4C63"/>
    <w:multiLevelType w:val="multilevel"/>
    <w:tmpl w:val="3FA14C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915"/>
    <w:rsid w:val="000351E7"/>
    <w:rsid w:val="00DA53D2"/>
    <w:rsid w:val="00DD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27628E6"/>
  <w15:docId w15:val="{D35F1F12-49B5-4AAB-AC23-53953C4A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0351E7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23</cp:revision>
  <dcterms:created xsi:type="dcterms:W3CDTF">2015-06-17T11:40:00Z</dcterms:created>
  <dcterms:modified xsi:type="dcterms:W3CDTF">2022-04-03T13:24:00Z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