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过程与活动、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涉及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受审核部门：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生产部   </w:t>
            </w:r>
            <w:r>
              <w:rPr>
                <w:rFonts w:hint="eastAsia"/>
                <w:sz w:val="21"/>
                <w:szCs w:val="21"/>
              </w:rPr>
              <w:t>主管领导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陪同人员：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关宏光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before="1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审核员：</w:t>
            </w:r>
            <w:bookmarkStart w:id="0" w:name="审核组成员不含组长"/>
            <w:r>
              <w:rPr>
                <w:rFonts w:hint="eastAsia"/>
                <w:sz w:val="21"/>
                <w:szCs w:val="21"/>
                <w:lang w:val="en-US" w:eastAsia="zh-CN"/>
              </w:rPr>
              <w:t>周文、</w:t>
            </w:r>
            <w:r>
              <w:rPr>
                <w:rFonts w:hint="eastAsia"/>
                <w:sz w:val="21"/>
                <w:szCs w:val="21"/>
              </w:rPr>
              <w:t>关宁</w:t>
            </w:r>
            <w:bookmarkEnd w:id="0"/>
            <w:r>
              <w:rPr>
                <w:rFonts w:hint="eastAsia"/>
                <w:sz w:val="21"/>
                <w:szCs w:val="21"/>
                <w:lang w:eastAsia="zh-CN"/>
              </w:rPr>
              <w:t>；</w:t>
            </w:r>
            <w:r>
              <w:rPr>
                <w:rFonts w:hint="eastAsia"/>
                <w:sz w:val="21"/>
                <w:szCs w:val="21"/>
              </w:rPr>
              <w:t>审核时间：</w:t>
            </w:r>
            <w:bookmarkStart w:id="1" w:name="审核日期"/>
            <w:r>
              <w:rPr>
                <w:sz w:val="21"/>
                <w:szCs w:val="21"/>
              </w:rPr>
              <w:t>2022年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4</w:t>
            </w:r>
            <w:r>
              <w:rPr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16</w:t>
            </w:r>
            <w:r>
              <w:rPr>
                <w:sz w:val="21"/>
                <w:szCs w:val="21"/>
              </w:rPr>
              <w:t xml:space="preserve">日 </w:t>
            </w:r>
            <w:bookmarkEnd w:id="1"/>
          </w:p>
        </w:tc>
        <w:tc>
          <w:tcPr>
            <w:tcW w:w="1585" w:type="dxa"/>
            <w:vMerge w:val="continue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snapToGrid w:val="0"/>
              <w:spacing w:line="320" w:lineRule="exact"/>
              <w:rPr>
                <w:rFonts w:hint="default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审核条款：</w:t>
            </w:r>
            <w:r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Q:5.3/6.2/8.1/8.5.1/8.5.2/8.5.4/8.5.6</w:t>
            </w:r>
          </w:p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1、部门职能分配、目标实现；</w:t>
            </w:r>
          </w:p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2、产品实现策划过程；</w:t>
            </w:r>
          </w:p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 xml:space="preserve">*产品生产实现策划过程中对质量风险的考虑，包括对产品生产、采购准则、技术要求、产品检验标准、 交付及交付后等内容的考虑； </w:t>
            </w:r>
          </w:p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3、生产运行过程；</w:t>
            </w:r>
          </w:p>
          <w:p>
            <w:pPr>
              <w:snapToGrid w:val="0"/>
              <w:spacing w:line="320" w:lineRule="exact"/>
              <w:rPr>
                <w:rFonts w:ascii="宋体" w:hAnsi="宋体" w:eastAsia="宋体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 xml:space="preserve">车间巡视审核（远程视频查看）： </w:t>
            </w:r>
          </w:p>
          <w:p>
            <w:pPr>
              <w:snapToGrid w:val="0"/>
              <w:spacing w:line="320" w:lineRule="exact"/>
              <w:rPr>
                <w:rFonts w:ascii="宋体" w:hAnsi="宋体" w:eastAsia="宋体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1、通过车间现场巡视验证生产过程风险控制的充分、有效性；</w:t>
            </w:r>
          </w:p>
          <w:p>
            <w:pPr>
              <w:snapToGrid w:val="0"/>
              <w:spacing w:line="320" w:lineRule="exact"/>
              <w:rPr>
                <w:rFonts w:ascii="宋体" w:hAnsi="宋体" w:eastAsia="宋体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2、车间生产过程的运行控制；</w:t>
            </w:r>
          </w:p>
          <w:p>
            <w:pPr>
              <w:snapToGrid w:val="0"/>
              <w:spacing w:line="320" w:lineRule="exact"/>
              <w:rPr>
                <w:rFonts w:ascii="宋体" w:hAnsi="宋体" w:eastAsia="宋体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 xml:space="preserve">*含：重点关注关键工序作业现场； </w:t>
            </w:r>
          </w:p>
          <w:p>
            <w:pPr>
              <w:snapToGrid w:val="0"/>
              <w:spacing w:line="320" w:lineRule="exact"/>
              <w:rPr>
                <w:rFonts w:ascii="宋体" w:hAnsi="宋体" w:eastAsia="宋体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 xml:space="preserve">*现场抽样验证质量风险岗位的能力、设施、知识、环境等资源保障的有效性以及现场运行控制的有效性； </w:t>
            </w:r>
          </w:p>
          <w:p>
            <w:pPr>
              <w:snapToGrid w:val="0"/>
              <w:spacing w:line="320" w:lineRule="exact"/>
              <w:rPr>
                <w:rFonts w:ascii="宋体" w:hAnsi="宋体" w:eastAsia="宋体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*关注制程中的产品标识和可追溯、产品防护等要求在车间现场的落实情况；</w:t>
            </w:r>
          </w:p>
          <w:p>
            <w:pPr>
              <w:rPr>
                <w:sz w:val="21"/>
                <w:szCs w:val="21"/>
              </w:rPr>
            </w:pPr>
          </w:p>
        </w:tc>
        <w:tc>
          <w:tcPr>
            <w:tcW w:w="1585" w:type="dxa"/>
            <w:vMerge w:val="continue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部门职能分配、目标实现；</w:t>
            </w:r>
          </w:p>
        </w:tc>
        <w:tc>
          <w:tcPr>
            <w:tcW w:w="960" w:type="dxa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5.3、6.2</w:t>
            </w:r>
          </w:p>
        </w:tc>
        <w:tc>
          <w:tcPr>
            <w:tcW w:w="10004" w:type="dxa"/>
          </w:tcPr>
          <w:p>
            <w:pPr>
              <w:pStyle w:val="12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部门负责人</w:t>
            </w:r>
            <w:r>
              <w:rPr>
                <w:rFonts w:hint="eastAsia" w:eastAsia="宋体" w:cs="Times New Roman"/>
                <w:sz w:val="21"/>
                <w:szCs w:val="21"/>
              </w:rPr>
              <w:t>关宏光</w:t>
            </w:r>
            <w:r>
              <w:rPr>
                <w:rFonts w:hint="eastAsia"/>
                <w:sz w:val="21"/>
                <w:szCs w:val="21"/>
              </w:rPr>
              <w:t>介绍，本部门岗位配置：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经理</w:t>
            </w:r>
            <w:r>
              <w:rPr>
                <w:rFonts w:hint="eastAsia"/>
                <w:sz w:val="21"/>
                <w:szCs w:val="21"/>
              </w:rPr>
              <w:t>1人，其余均为工人；</w:t>
            </w:r>
          </w:p>
          <w:p>
            <w:pPr>
              <w:pStyle w:val="12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班次：一班</w:t>
            </w:r>
          </w:p>
          <w:p>
            <w:pPr>
              <w:pStyle w:val="12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----查阅</w:t>
            </w:r>
            <w:r>
              <w:rPr>
                <w:rFonts w:hint="eastAsia"/>
                <w:sz w:val="21"/>
                <w:szCs w:val="21"/>
                <w:lang w:eastAsia="zh-CN"/>
              </w:rPr>
              <w:t>“</w:t>
            </w:r>
            <w:r>
              <w:rPr>
                <w:rFonts w:hint="eastAsia"/>
                <w:sz w:val="21"/>
                <w:szCs w:val="21"/>
              </w:rPr>
              <w:t>各部门岗位人员职责权限</w:t>
            </w:r>
            <w:r>
              <w:rPr>
                <w:rFonts w:hint="eastAsia"/>
                <w:sz w:val="21"/>
                <w:szCs w:val="21"/>
                <w:lang w:eastAsia="zh-CN"/>
              </w:rPr>
              <w:t>”</w:t>
            </w:r>
            <w:r>
              <w:rPr>
                <w:rFonts w:hint="eastAsia"/>
                <w:sz w:val="21"/>
                <w:szCs w:val="21"/>
              </w:rPr>
              <w:t>文件</w:t>
            </w:r>
            <w:r>
              <w:rPr>
                <w:rFonts w:hint="eastAsia"/>
                <w:sz w:val="21"/>
                <w:szCs w:val="21"/>
                <w:lang w:eastAsia="zh-CN"/>
              </w:rPr>
              <w:t>，</w:t>
            </w:r>
            <w:r>
              <w:rPr>
                <w:rFonts w:hint="eastAsia"/>
                <w:sz w:val="21"/>
                <w:szCs w:val="21"/>
              </w:rPr>
              <w:t>本部门主要负责管理的过程包括：</w:t>
            </w:r>
          </w:p>
          <w:p>
            <w:pPr>
              <w:spacing w:line="300" w:lineRule="auto"/>
              <w:ind w:right="-81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3.5.1在副总经理的领导下进行工作，负责本部全面工作，负责制定生产部工作计划与生产管理办法，并组织实施。</w:t>
            </w:r>
          </w:p>
          <w:p>
            <w:pPr>
              <w:spacing w:line="300" w:lineRule="auto"/>
              <w:ind w:right="-81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3.5.2负责整体生产运作过程的组织、协调和管理；</w:t>
            </w:r>
          </w:p>
          <w:p>
            <w:pPr>
              <w:spacing w:line="30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3.5.3根据本公司订单情况下达的生产通知单，做到均衡生产；</w:t>
            </w:r>
          </w:p>
          <w:p>
            <w:pPr>
              <w:spacing w:line="30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3.5.4生产调度和生产过程控制：根据生产计划，将生产任务落实到车间，根据生产的需要对车间人员实行统筹调配，协调车间生产关系的相互配合，检查各个生产环节的生产进度，发现问题及时解决，确保按时完成生产任务；</w:t>
            </w:r>
          </w:p>
          <w:p>
            <w:pPr>
              <w:spacing w:line="30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3.5.5负责生产工作环境管理；</w:t>
            </w:r>
          </w:p>
          <w:p>
            <w:pPr>
              <w:pStyle w:val="2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等等...</w:t>
            </w:r>
          </w:p>
          <w:p>
            <w:pPr>
              <w:pStyle w:val="12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——经过与部门负责人沟通，其表述与文件规定基本一致，符合要求。</w:t>
            </w:r>
          </w:p>
          <w:p>
            <w:pPr>
              <w:pStyle w:val="12"/>
              <w:rPr>
                <w:rFonts w:hint="eastAsia"/>
                <w:sz w:val="21"/>
                <w:szCs w:val="21"/>
              </w:rPr>
            </w:pPr>
          </w:p>
          <w:p>
            <w:pPr>
              <w:pStyle w:val="12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----提供了部门的分解目标，实施了月度统计，具体为：</w:t>
            </w:r>
          </w:p>
          <w:p>
            <w:pPr>
              <w:pStyle w:val="12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生产计划及时下达率</w:t>
            </w:r>
            <w:r>
              <w:rPr>
                <w:rFonts w:hint="eastAsia"/>
                <w:sz w:val="21"/>
                <w:szCs w:val="21"/>
              </w:rPr>
              <w:tab/>
            </w:r>
            <w:r>
              <w:rPr>
                <w:rFonts w:hint="eastAsia"/>
                <w:sz w:val="21"/>
                <w:szCs w:val="21"/>
              </w:rPr>
              <w:t>100%</w:t>
            </w:r>
            <w:r>
              <w:rPr>
                <w:rFonts w:hint="eastAsia"/>
                <w:sz w:val="21"/>
                <w:szCs w:val="21"/>
              </w:rPr>
              <w:tab/>
            </w:r>
            <w:r>
              <w:rPr>
                <w:rFonts w:hint="eastAsia"/>
                <w:sz w:val="21"/>
                <w:szCs w:val="21"/>
              </w:rPr>
              <w:t>生产部</w:t>
            </w:r>
            <w:r>
              <w:rPr>
                <w:rFonts w:hint="eastAsia"/>
                <w:sz w:val="21"/>
                <w:szCs w:val="21"/>
              </w:rPr>
              <w:tab/>
            </w:r>
            <w:r>
              <w:rPr>
                <w:rFonts w:hint="eastAsia"/>
                <w:sz w:val="21"/>
                <w:szCs w:val="21"/>
              </w:rPr>
              <w:t>100%</w:t>
            </w:r>
            <w:r>
              <w:rPr>
                <w:rFonts w:hint="eastAsia"/>
                <w:sz w:val="21"/>
                <w:szCs w:val="21"/>
              </w:rPr>
              <w:tab/>
            </w:r>
            <w:r>
              <w:rPr>
                <w:rFonts w:hint="eastAsia"/>
                <w:sz w:val="21"/>
                <w:szCs w:val="21"/>
              </w:rPr>
              <w:t>100%</w:t>
            </w:r>
            <w:r>
              <w:rPr>
                <w:rFonts w:hint="eastAsia"/>
                <w:sz w:val="21"/>
                <w:szCs w:val="21"/>
              </w:rPr>
              <w:tab/>
            </w:r>
            <w:r>
              <w:rPr>
                <w:rFonts w:hint="eastAsia"/>
                <w:sz w:val="21"/>
                <w:szCs w:val="21"/>
              </w:rPr>
              <w:t>100%</w:t>
            </w:r>
          </w:p>
          <w:p>
            <w:pPr>
              <w:pStyle w:val="12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2022年1-3月目标均已</w:t>
            </w:r>
            <w:r>
              <w:rPr>
                <w:rFonts w:hint="eastAsia"/>
                <w:sz w:val="21"/>
                <w:szCs w:val="21"/>
              </w:rPr>
              <w:t>完成</w:t>
            </w:r>
            <w:r>
              <w:rPr>
                <w:rFonts w:hint="eastAsia"/>
                <w:sz w:val="21"/>
                <w:szCs w:val="21"/>
                <w:lang w:eastAsia="zh-CN"/>
              </w:rPr>
              <w:t>。</w:t>
            </w:r>
          </w:p>
          <w:p>
            <w:pPr>
              <w:pStyle w:val="12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</w:t>
            </w:r>
          </w:p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——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年度保持基本符合。</w:t>
            </w:r>
          </w:p>
        </w:tc>
        <w:tc>
          <w:tcPr>
            <w:tcW w:w="1585" w:type="dxa"/>
          </w:tcPr>
          <w:p>
            <w:pPr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2160" w:type="dxa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产品生产实现策划过程：</w:t>
            </w:r>
          </w:p>
        </w:tc>
        <w:tc>
          <w:tcPr>
            <w:tcW w:w="960" w:type="dxa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8.1</w:t>
            </w:r>
          </w:p>
        </w:tc>
        <w:tc>
          <w:tcPr>
            <w:tcW w:w="10004" w:type="dxa"/>
          </w:tcPr>
          <w:p>
            <w:pPr>
              <w:pStyle w:val="12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/>
                <w:sz w:val="21"/>
                <w:szCs w:val="21"/>
              </w:rPr>
              <w:t>产品执行标准：公司主要为金属磨料（钢丸、钢砂）的生产和销售，其产品验收标准以客户提供的技术要求为准；同时参照国家和行业的通用技术标准要求——GB/T18838.3-2008/ISO11124-3</w:t>
            </w:r>
            <w:r>
              <w:rPr>
                <w:rFonts w:hint="eastAsia"/>
                <w:sz w:val="21"/>
                <w:szCs w:val="21"/>
                <w:lang w:eastAsia="zh-CN"/>
              </w:rPr>
              <w:t>：</w:t>
            </w:r>
            <w:r>
              <w:rPr>
                <w:rFonts w:hint="eastAsia"/>
                <w:sz w:val="21"/>
                <w:szCs w:val="21"/>
              </w:rPr>
              <w:t>1993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涂覆涂料前钢材表面处理喷射清理用金属磨料的技术要求  第三部分 ：</w:t>
            </w:r>
          </w:p>
          <w:p>
            <w:pPr>
              <w:tabs>
                <w:tab w:val="left" w:pos="2295"/>
              </w:tabs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/>
                <w:sz w:val="21"/>
                <w:szCs w:val="21"/>
              </w:rPr>
              <w:t>策划的工艺流程</w:t>
            </w:r>
            <w:r>
              <w:rPr>
                <w:rFonts w:hint="eastAsia"/>
                <w:sz w:val="21"/>
                <w:szCs w:val="21"/>
                <w:lang w:eastAsia="zh-CN"/>
              </w:rPr>
              <w:t>；</w:t>
            </w:r>
            <w:r>
              <w:rPr>
                <w:rFonts w:hint="eastAsia"/>
                <w:sz w:val="21"/>
                <w:szCs w:val="21"/>
              </w:rPr>
              <w:t>钢丸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/>
                <w:sz w:val="21"/>
                <w:szCs w:val="21"/>
              </w:rPr>
              <w:t>热处理淬火－－热处理回火</w:t>
            </w:r>
            <w:r>
              <w:rPr>
                <w:sz w:val="21"/>
                <w:szCs w:val="21"/>
              </w:rPr>
              <w:t>---</w:t>
            </w:r>
            <w:r>
              <w:rPr>
                <w:rFonts w:hint="eastAsia"/>
                <w:sz w:val="21"/>
                <w:szCs w:val="21"/>
              </w:rPr>
              <w:t>－筛选钢丸－－回火－－淬火－</w:t>
            </w:r>
            <w:r>
              <w:rPr>
                <w:sz w:val="21"/>
                <w:szCs w:val="21"/>
              </w:rPr>
              <w:t>---</w:t>
            </w:r>
            <w:r>
              <w:rPr>
                <w:rFonts w:hint="eastAsia"/>
                <w:sz w:val="21"/>
                <w:szCs w:val="21"/>
              </w:rPr>
              <w:t>回火</w:t>
            </w:r>
            <w:r>
              <w:rPr>
                <w:sz w:val="21"/>
                <w:szCs w:val="21"/>
              </w:rPr>
              <w:t>----</w:t>
            </w:r>
            <w:r>
              <w:rPr>
                <w:rFonts w:hint="eastAsia"/>
                <w:sz w:val="21"/>
                <w:szCs w:val="21"/>
              </w:rPr>
              <w:t>筛选钢丸</w:t>
            </w:r>
            <w:r>
              <w:rPr>
                <w:sz w:val="21"/>
                <w:szCs w:val="21"/>
              </w:rPr>
              <w:t>---</w:t>
            </w:r>
            <w:r>
              <w:rPr>
                <w:rFonts w:hint="eastAsia"/>
                <w:sz w:val="21"/>
                <w:szCs w:val="21"/>
              </w:rPr>
              <w:t>回火</w:t>
            </w:r>
            <w:r>
              <w:rPr>
                <w:sz w:val="21"/>
                <w:szCs w:val="21"/>
              </w:rPr>
              <w:t>----</w:t>
            </w:r>
            <w:r>
              <w:rPr>
                <w:rFonts w:hint="eastAsia"/>
                <w:sz w:val="21"/>
                <w:szCs w:val="21"/>
              </w:rPr>
              <w:t>包装</w:t>
            </w:r>
            <w:r>
              <w:rPr>
                <w:rFonts w:hint="eastAsia"/>
                <w:sz w:val="21"/>
                <w:szCs w:val="21"/>
                <w:lang w:eastAsia="zh-CN"/>
              </w:rPr>
              <w:t>；</w:t>
            </w:r>
            <w:r>
              <w:rPr>
                <w:rFonts w:hint="eastAsia"/>
                <w:sz w:val="21"/>
                <w:szCs w:val="21"/>
              </w:rPr>
              <w:t>钢砂</w:t>
            </w:r>
            <w:r>
              <w:rPr>
                <w:rFonts w:hint="eastAsia"/>
                <w:sz w:val="21"/>
                <w:szCs w:val="21"/>
                <w:lang w:eastAsia="zh-CN"/>
              </w:rPr>
              <w:t>：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破碎－－热处理回火－</w:t>
            </w:r>
            <w:r>
              <w:rPr>
                <w:sz w:val="21"/>
                <w:szCs w:val="21"/>
              </w:rPr>
              <w:t>--</w:t>
            </w:r>
            <w:r>
              <w:rPr>
                <w:rFonts w:hint="eastAsia"/>
                <w:sz w:val="21"/>
                <w:szCs w:val="21"/>
              </w:rPr>
              <w:t>破碎</w:t>
            </w:r>
            <w:r>
              <w:rPr>
                <w:sz w:val="21"/>
                <w:szCs w:val="21"/>
              </w:rPr>
              <w:t>----</w:t>
            </w:r>
            <w:r>
              <w:rPr>
                <w:rFonts w:hint="eastAsia"/>
                <w:sz w:val="21"/>
                <w:szCs w:val="21"/>
              </w:rPr>
              <w:t>回火</w:t>
            </w:r>
            <w:r>
              <w:rPr>
                <w:sz w:val="21"/>
                <w:szCs w:val="21"/>
              </w:rPr>
              <w:t>-----</w:t>
            </w:r>
            <w:r>
              <w:rPr>
                <w:rFonts w:hint="eastAsia"/>
                <w:sz w:val="21"/>
                <w:szCs w:val="21"/>
              </w:rPr>
              <w:t>破碎－回火－－包装</w:t>
            </w:r>
          </w:p>
          <w:p>
            <w:p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/>
                <w:sz w:val="21"/>
                <w:szCs w:val="21"/>
              </w:rPr>
              <w:t>策划编制了相关检验及操作作业文件：车间考核管理办法、安全操作规程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</w:rPr>
              <w:t>计量器具检查校准指导书、生产工艺流程图、工艺纪律管理制度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</w:rPr>
              <w:t>设备操作规程，其文件内容基本适宜有效。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</w:t>
            </w:r>
          </w:p>
          <w:p>
            <w:pPr>
              <w:pStyle w:val="2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Times New Roman" w:hAnsi="Times New Roman"/>
                <w:sz w:val="21"/>
                <w:szCs w:val="21"/>
              </w:rPr>
              <w:t>策划制订了相应的检验记录有：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进货检验记录、成品检验记录、过程检验记录、出货检验记录等。</w:t>
            </w:r>
          </w:p>
          <w:p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5、识别确认的过程：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热处理过程、销售过程；</w:t>
            </w:r>
          </w:p>
          <w:p>
            <w:pPr>
              <w:pStyle w:val="12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6、策划配置有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破碎机、</w:t>
            </w:r>
            <w:r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  <w:t>淬火炉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  <w:t>回火炉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、筛选机</w:t>
            </w:r>
            <w:r>
              <w:rPr>
                <w:rFonts w:hint="eastAsia" w:ascii="Times New Roman" w:hAnsi="Times New Roman"/>
                <w:sz w:val="21"/>
                <w:szCs w:val="21"/>
              </w:rPr>
              <w:t>……等生产设备以及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碳硫分析仪、显微硬度计</w:t>
            </w:r>
            <w:r>
              <w:rPr>
                <w:rFonts w:hint="eastAsia" w:ascii="Times New Roman" w:hAnsi="Times New Roman"/>
                <w:sz w:val="21"/>
                <w:szCs w:val="21"/>
              </w:rPr>
              <w:t>……等检测设备。</w:t>
            </w:r>
          </w:p>
          <w:p>
            <w:pPr>
              <w:pStyle w:val="2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——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经技术专家确认，</w:t>
            </w:r>
            <w:r>
              <w:rPr>
                <w:rFonts w:hint="eastAsia" w:ascii="Times New Roman" w:hAnsi="Times New Roman"/>
                <w:sz w:val="21"/>
                <w:szCs w:val="21"/>
              </w:rPr>
              <w:t>上述策划的文件内容基本适宜，符合公司现行产品工艺要求。</w:t>
            </w:r>
          </w:p>
        </w:tc>
        <w:tc>
          <w:tcPr>
            <w:tcW w:w="1585" w:type="dxa"/>
          </w:tcPr>
          <w:p>
            <w:pPr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</w:tcPr>
          <w:p>
            <w:pPr>
              <w:pStyle w:val="12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生产运行过程</w:t>
            </w:r>
          </w:p>
          <w:p>
            <w:pPr>
              <w:pStyle w:val="12"/>
              <w:rPr>
                <w:sz w:val="21"/>
                <w:szCs w:val="21"/>
              </w:rPr>
            </w:pP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现场巡查</w:t>
            </w:r>
          </w:p>
        </w:tc>
        <w:tc>
          <w:tcPr>
            <w:tcW w:w="960" w:type="dxa"/>
          </w:tcPr>
          <w:p>
            <w:pPr>
              <w:snapToGrid w:val="0"/>
              <w:spacing w:line="320" w:lineRule="exact"/>
              <w:rPr>
                <w:rFonts w:hint="default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8.5.1/8.5.2/8.5.4/8.5.6</w:t>
            </w:r>
          </w:p>
          <w:p>
            <w:pPr>
              <w:rPr>
                <w:sz w:val="21"/>
                <w:szCs w:val="21"/>
              </w:rPr>
            </w:pPr>
          </w:p>
        </w:tc>
        <w:tc>
          <w:tcPr>
            <w:tcW w:w="10004" w:type="dxa"/>
          </w:tcPr>
          <w:p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1、部门负责人介绍，公司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按客户要求进行产品生产及交付，</w:t>
            </w:r>
            <w:r>
              <w:rPr>
                <w:rFonts w:hint="eastAsia" w:ascii="宋体" w:hAnsi="宋体"/>
                <w:sz w:val="21"/>
                <w:szCs w:val="21"/>
              </w:rPr>
              <w:t>产品工艺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流程</w:t>
            </w:r>
            <w:r>
              <w:rPr>
                <w:rFonts w:hint="eastAsia" w:ascii="宋体" w:hAnsi="宋体"/>
                <w:sz w:val="21"/>
                <w:szCs w:val="21"/>
              </w:rPr>
              <w:t>具体为：</w:t>
            </w:r>
          </w:p>
          <w:p>
            <w:pPr>
              <w:tabs>
                <w:tab w:val="left" w:pos="2295"/>
              </w:tabs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钢丸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/>
                <w:sz w:val="21"/>
                <w:szCs w:val="21"/>
              </w:rPr>
              <w:t>热处理淬火－－热处理回火</w:t>
            </w:r>
            <w:r>
              <w:rPr>
                <w:sz w:val="21"/>
                <w:szCs w:val="21"/>
              </w:rPr>
              <w:t>---</w:t>
            </w:r>
            <w:r>
              <w:rPr>
                <w:rFonts w:hint="eastAsia"/>
                <w:sz w:val="21"/>
                <w:szCs w:val="21"/>
              </w:rPr>
              <w:t>－筛选钢丸－－回火－－淬火－</w:t>
            </w:r>
            <w:r>
              <w:rPr>
                <w:sz w:val="21"/>
                <w:szCs w:val="21"/>
              </w:rPr>
              <w:t>---</w:t>
            </w:r>
            <w:r>
              <w:rPr>
                <w:rFonts w:hint="eastAsia"/>
                <w:sz w:val="21"/>
                <w:szCs w:val="21"/>
              </w:rPr>
              <w:t>回火</w:t>
            </w:r>
            <w:r>
              <w:rPr>
                <w:sz w:val="21"/>
                <w:szCs w:val="21"/>
              </w:rPr>
              <w:t>----</w:t>
            </w:r>
            <w:r>
              <w:rPr>
                <w:rFonts w:hint="eastAsia"/>
                <w:sz w:val="21"/>
                <w:szCs w:val="21"/>
              </w:rPr>
              <w:t>筛选钢丸</w:t>
            </w:r>
            <w:r>
              <w:rPr>
                <w:sz w:val="21"/>
                <w:szCs w:val="21"/>
              </w:rPr>
              <w:t>---</w:t>
            </w:r>
            <w:r>
              <w:rPr>
                <w:rFonts w:hint="eastAsia"/>
                <w:sz w:val="21"/>
                <w:szCs w:val="21"/>
              </w:rPr>
              <w:t>回火</w:t>
            </w:r>
            <w:r>
              <w:rPr>
                <w:sz w:val="21"/>
                <w:szCs w:val="21"/>
              </w:rPr>
              <w:t>----</w:t>
            </w:r>
            <w:r>
              <w:rPr>
                <w:rFonts w:hint="eastAsia"/>
                <w:sz w:val="21"/>
                <w:szCs w:val="21"/>
              </w:rPr>
              <w:t>包装</w:t>
            </w:r>
            <w:r>
              <w:rPr>
                <w:rFonts w:hint="eastAsia"/>
                <w:sz w:val="21"/>
                <w:szCs w:val="21"/>
                <w:lang w:eastAsia="zh-CN"/>
              </w:rPr>
              <w:t>；</w:t>
            </w:r>
          </w:p>
          <w:p>
            <w:pPr>
              <w:tabs>
                <w:tab w:val="left" w:pos="2295"/>
              </w:tabs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钢砂</w:t>
            </w:r>
            <w:r>
              <w:rPr>
                <w:rFonts w:hint="eastAsia"/>
                <w:sz w:val="21"/>
                <w:szCs w:val="21"/>
                <w:lang w:eastAsia="zh-CN"/>
              </w:rPr>
              <w:t>：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破碎－－热处理回火－</w:t>
            </w:r>
            <w:r>
              <w:rPr>
                <w:sz w:val="21"/>
                <w:szCs w:val="21"/>
              </w:rPr>
              <w:t>--</w:t>
            </w:r>
            <w:r>
              <w:rPr>
                <w:rFonts w:hint="eastAsia"/>
                <w:sz w:val="21"/>
                <w:szCs w:val="21"/>
              </w:rPr>
              <w:t>破碎</w:t>
            </w:r>
            <w:r>
              <w:rPr>
                <w:sz w:val="21"/>
                <w:szCs w:val="21"/>
              </w:rPr>
              <w:t>----</w:t>
            </w:r>
            <w:r>
              <w:rPr>
                <w:rFonts w:hint="eastAsia"/>
                <w:sz w:val="21"/>
                <w:szCs w:val="21"/>
              </w:rPr>
              <w:t>回火</w:t>
            </w:r>
            <w:r>
              <w:rPr>
                <w:sz w:val="21"/>
                <w:szCs w:val="21"/>
              </w:rPr>
              <w:t>-----</w:t>
            </w:r>
            <w:r>
              <w:rPr>
                <w:rFonts w:hint="eastAsia"/>
                <w:sz w:val="21"/>
                <w:szCs w:val="21"/>
              </w:rPr>
              <w:t>破碎－回火－－包装</w:t>
            </w:r>
          </w:p>
          <w:p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核查其出示有</w:t>
            </w:r>
            <w:r>
              <w:rPr>
                <w:rFonts w:hint="eastAsia"/>
                <w:sz w:val="21"/>
                <w:szCs w:val="21"/>
              </w:rPr>
              <w:t>生产工艺流程图、工艺纪律管理制度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</w:rPr>
              <w:t>设备操作规程</w:t>
            </w:r>
            <w:r>
              <w:rPr>
                <w:rFonts w:ascii="宋体" w:hAnsi="宋体"/>
                <w:sz w:val="21"/>
                <w:szCs w:val="21"/>
              </w:rPr>
              <w:t>……</w:t>
            </w:r>
            <w:r>
              <w:rPr>
                <w:rFonts w:hint="eastAsia" w:ascii="宋体" w:hAnsi="宋体"/>
                <w:sz w:val="21"/>
                <w:szCs w:val="21"/>
              </w:rPr>
              <w:t>等工艺文件，均签署齐全。</w:t>
            </w:r>
          </w:p>
          <w:p>
            <w:pPr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ascii="宋体" w:hAnsi="宋体"/>
                <w:sz w:val="21"/>
                <w:szCs w:val="21"/>
                <w:highlight w:val="none"/>
              </w:rPr>
              <w:t>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、抽查20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22.3.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“生产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通知单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”：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3.2-3.30.</w:t>
            </w:r>
          </w:p>
          <w:p>
            <w:pPr>
              <w:rPr>
                <w:rFonts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序号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ab/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名称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       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型号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   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单位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    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计划数量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   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计划日期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   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实际完成日期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  </w:t>
            </w:r>
          </w:p>
          <w:p>
            <w:pPr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ab/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   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钢丸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        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 xml:space="preserve">S230     T        4           3          2         </w:t>
            </w:r>
          </w:p>
          <w:p>
            <w:pP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   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 xml:space="preserve">   钢丸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        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 xml:space="preserve">S280     T        8           5          5        </w:t>
            </w:r>
          </w:p>
          <w:p>
            <w:pPr>
              <w:rPr>
                <w:rFonts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ab/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   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钢丸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        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 xml:space="preserve">S330     T        22          9          7   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 </w:t>
            </w:r>
          </w:p>
          <w:p>
            <w:pPr>
              <w:rPr>
                <w:rFonts w:ascii="宋体" w:hAnsi="宋体"/>
                <w:sz w:val="21"/>
                <w:szCs w:val="21"/>
                <w:highlight w:val="none"/>
              </w:rPr>
            </w:pPr>
            <w:r>
              <w:rPr>
                <w:rFonts w:ascii="宋体" w:hAnsi="宋体"/>
                <w:sz w:val="21"/>
                <w:szCs w:val="21"/>
                <w:highlight w:val="none"/>
              </w:rPr>
              <w:t>………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等</w:t>
            </w:r>
          </w:p>
          <w:p>
            <w:pPr>
              <w:rPr>
                <w:rFonts w:hint="eastAsia" w:ascii="宋体" w:hAnsi="宋体" w:eastAsia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——信息齐全，编制：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关宏光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   审批：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关宏明</w:t>
            </w:r>
          </w:p>
          <w:p>
            <w:pPr>
              <w:rPr>
                <w:rFonts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另抽20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22.2.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“生产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通知单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”：2.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—2.28</w:t>
            </w:r>
          </w:p>
          <w:p>
            <w:pPr>
              <w:ind w:firstLine="420" w:firstLineChars="200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20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21.11.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“生产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通知单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”：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11.3-11.30.</w:t>
            </w:r>
          </w:p>
          <w:p>
            <w:pPr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排产产品有：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多种型号的钢丸、钢砂。</w:t>
            </w:r>
          </w:p>
          <w:p>
            <w:pP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——信息齐全，编制：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关宏光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   审批：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关宏明</w:t>
            </w:r>
          </w:p>
          <w:p>
            <w:pPr>
              <w:rPr>
                <w:rFonts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——上述生产信息均记录齐全，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经技术专家确认，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基本满足现场生产需求。</w:t>
            </w:r>
          </w:p>
          <w:p>
            <w:pPr>
              <w:pStyle w:val="13"/>
              <w:numPr>
                <w:ilvl w:val="0"/>
                <w:numId w:val="0"/>
              </w:numPr>
              <w:ind w:left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宋体" w:hAnsi="宋体"/>
                <w:sz w:val="21"/>
                <w:szCs w:val="21"/>
              </w:rPr>
              <w:t>生产记录具体抽样：</w:t>
            </w:r>
          </w:p>
          <w:p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出示有：“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钢砂</w:t>
            </w:r>
            <w:r>
              <w:rPr>
                <w:rFonts w:hint="eastAsia" w:ascii="宋体" w:hAnsi="宋体"/>
                <w:sz w:val="21"/>
                <w:szCs w:val="21"/>
              </w:rPr>
              <w:t>过程检验记录”，抽查其显示有：</w:t>
            </w:r>
          </w:p>
          <w:p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序号</w:t>
            </w:r>
            <w:r>
              <w:rPr>
                <w:rFonts w:hint="eastAsia" w:ascii="宋体" w:hAnsi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项目</w:t>
            </w:r>
            <w:r>
              <w:rPr>
                <w:rFonts w:hint="eastAsia" w:ascii="宋体" w:hAnsi="宋体"/>
                <w:sz w:val="21"/>
                <w:szCs w:val="21"/>
              </w:rPr>
              <w:t xml:space="preserve">    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技术要求</w:t>
            </w:r>
            <w:r>
              <w:rPr>
                <w:rFonts w:hint="eastAsia" w:ascii="宋体" w:hAnsi="宋体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实测情况</w:t>
            </w:r>
            <w:r>
              <w:rPr>
                <w:rFonts w:hint="eastAsia" w:ascii="宋体" w:hAnsi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 w:val="21"/>
                <w:szCs w:val="21"/>
              </w:rPr>
              <w:t xml:space="preserve"> 检验合格  </w:t>
            </w:r>
          </w:p>
          <w:p>
            <w:pPr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 xml:space="preserve">1    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破碎</w:t>
            </w:r>
            <w:r>
              <w:rPr>
                <w:rFonts w:hint="eastAsia" w:ascii="宋体" w:hAnsi="宋体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G50-G16</w:t>
            </w:r>
            <w:r>
              <w:rPr>
                <w:rFonts w:hint="eastAsia" w:ascii="宋体" w:hAnsi="宋体"/>
                <w:sz w:val="21"/>
                <w:szCs w:val="21"/>
              </w:rPr>
              <w:t xml:space="preserve">    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G50-G16      合格</w:t>
            </w:r>
          </w:p>
          <w:p>
            <w:pPr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2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热处理 </w:t>
            </w:r>
            <w:r>
              <w:rPr>
                <w:rFonts w:hint="eastAsia" w:ascii="宋体" w:hAnsi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MRC40-50</w:t>
            </w:r>
            <w:r>
              <w:rPr>
                <w:rFonts w:hint="eastAsia" w:ascii="宋体" w:hAnsi="宋体"/>
                <w:sz w:val="21"/>
                <w:szCs w:val="21"/>
              </w:rPr>
              <w:t xml:space="preserve">    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HRC45</w:t>
            </w:r>
            <w:r>
              <w:rPr>
                <w:rFonts w:hint="eastAsia" w:ascii="宋体" w:hAnsi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合格</w:t>
            </w:r>
          </w:p>
          <w:p>
            <w:pPr>
              <w:rPr>
                <w:rFonts w:hint="eastAsia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3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筛选    G40\C25\G18\G16</w:t>
            </w:r>
            <w:r>
              <w:rPr>
                <w:rFonts w:hint="eastAsia" w:ascii="宋体" w:hAnsi="宋体"/>
                <w:sz w:val="21"/>
                <w:szCs w:val="21"/>
              </w:rPr>
              <w:t>1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合格   合格</w:t>
            </w:r>
          </w:p>
          <w:p>
            <w:pPr>
              <w:pStyle w:val="2"/>
              <w:rPr>
                <w:rFonts w:hint="eastAsia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4    包装   25KG       25KG     合格</w:t>
            </w:r>
          </w:p>
          <w:p>
            <w:pPr>
              <w:pStyle w:val="2"/>
              <w:rPr>
                <w:rFonts w:hint="default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5    装吨包  2吨       2吨     合格</w:t>
            </w:r>
          </w:p>
          <w:p>
            <w:pPr>
              <w:rPr>
                <w:rFonts w:hint="eastAsia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 xml:space="preserve"> 检验员：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鲁绣红  2022.1.26.</w:t>
            </w:r>
          </w:p>
          <w:p>
            <w:pPr>
              <w:pStyle w:val="2"/>
              <w:rPr>
                <w:rFonts w:hint="eastAsia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另抽2022.3.10和2022.1.20.</w:t>
            </w:r>
            <w:r>
              <w:rPr>
                <w:rFonts w:hint="eastAsia" w:ascii="宋体" w:hAnsi="宋体"/>
                <w:sz w:val="21"/>
                <w:szCs w:val="21"/>
              </w:rPr>
              <w:t>“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钢砂</w:t>
            </w:r>
            <w:r>
              <w:rPr>
                <w:rFonts w:hint="eastAsia" w:ascii="宋体" w:hAnsi="宋体"/>
                <w:sz w:val="21"/>
                <w:szCs w:val="21"/>
              </w:rPr>
              <w:t>过程检验记录”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内容清晰。</w:t>
            </w:r>
          </w:p>
          <w:p>
            <w:pPr>
              <w:pStyle w:val="2"/>
              <w:rPr>
                <w:rFonts w:hint="default" w:ascii="宋体" w:hAnsi="宋体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出示有：“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钢丸</w:t>
            </w:r>
            <w:r>
              <w:rPr>
                <w:rFonts w:hint="eastAsia" w:ascii="宋体" w:hAnsi="宋体"/>
                <w:sz w:val="21"/>
                <w:szCs w:val="21"/>
              </w:rPr>
              <w:t>过程检验记录”，抽查其显示有：</w:t>
            </w:r>
          </w:p>
          <w:p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序号</w:t>
            </w:r>
            <w:r>
              <w:rPr>
                <w:rFonts w:hint="eastAsia" w:ascii="宋体" w:hAnsi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项目</w:t>
            </w:r>
            <w:r>
              <w:rPr>
                <w:rFonts w:hint="eastAsia" w:ascii="宋体" w:hAnsi="宋体"/>
                <w:sz w:val="21"/>
                <w:szCs w:val="21"/>
              </w:rPr>
              <w:t xml:space="preserve">    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技术要求</w:t>
            </w:r>
            <w:r>
              <w:rPr>
                <w:rFonts w:hint="eastAsia" w:ascii="宋体" w:hAnsi="宋体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实测情况</w:t>
            </w:r>
            <w:r>
              <w:rPr>
                <w:rFonts w:hint="eastAsia" w:ascii="宋体" w:hAnsi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 w:val="21"/>
                <w:szCs w:val="21"/>
              </w:rPr>
              <w:t xml:space="preserve">检验合格  </w:t>
            </w:r>
          </w:p>
          <w:p>
            <w:pPr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1     热处理 </w:t>
            </w:r>
            <w:r>
              <w:rPr>
                <w:rFonts w:hint="eastAsia" w:ascii="宋体" w:hAnsi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MRC40-50</w:t>
            </w:r>
            <w:r>
              <w:rPr>
                <w:rFonts w:hint="eastAsia" w:ascii="宋体" w:hAnsi="宋体"/>
                <w:sz w:val="21"/>
                <w:szCs w:val="21"/>
              </w:rPr>
              <w:t xml:space="preserve">    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HRC45</w:t>
            </w:r>
            <w:r>
              <w:rPr>
                <w:rFonts w:hint="eastAsia" w:ascii="宋体" w:hAnsi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合格</w:t>
            </w:r>
          </w:p>
          <w:p>
            <w:pPr>
              <w:rPr>
                <w:rFonts w:hint="eastAsia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     筛选    S330\S390\S460  合格   合格</w:t>
            </w:r>
          </w:p>
          <w:p>
            <w:pPr>
              <w:pStyle w:val="2"/>
              <w:rPr>
                <w:rFonts w:hint="eastAsia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    包装   25KG       25KG     合格</w:t>
            </w:r>
          </w:p>
          <w:p>
            <w:pPr>
              <w:rPr>
                <w:rFonts w:hint="default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4    装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吨包  2吨       2吨     合格</w:t>
            </w:r>
          </w:p>
          <w:p>
            <w:pPr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 xml:space="preserve"> 检验员：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鲁绣红  2022.2.27.</w:t>
            </w:r>
          </w:p>
          <w:p>
            <w:pPr>
              <w:pStyle w:val="2"/>
              <w:rPr>
                <w:rFonts w:hint="eastAsia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另抽2022.1.26.和2022.1.20..</w:t>
            </w:r>
            <w:r>
              <w:rPr>
                <w:rFonts w:hint="eastAsia" w:ascii="宋体" w:hAnsi="宋体"/>
                <w:sz w:val="21"/>
                <w:szCs w:val="21"/>
              </w:rPr>
              <w:t>“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钢丸</w:t>
            </w:r>
            <w:r>
              <w:rPr>
                <w:rFonts w:hint="eastAsia" w:ascii="宋体" w:hAnsi="宋体"/>
                <w:sz w:val="21"/>
                <w:szCs w:val="21"/>
              </w:rPr>
              <w:t>过程检验记录”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内容清晰。</w:t>
            </w:r>
          </w:p>
          <w:p>
            <w:pPr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eastAsia="zh-CN"/>
              </w:rPr>
              <w:t>——</w:t>
            </w: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记录规范，基本满足要求。</w:t>
            </w:r>
          </w:p>
          <w:p>
            <w:pPr>
              <w:pStyle w:val="2"/>
              <w:rPr>
                <w:rFonts w:hint="eastAsia" w:ascii="宋体" w:hAnsi="宋体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default" w:ascii="宋体" w:hAnsi="宋体" w:eastAsia="宋体" w:cs="Times New Roman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过程确认：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提供有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热处理过程的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“特殊过程评审批准书”及“特殊/关键过程确认记录”</w:t>
            </w:r>
            <w:r>
              <w:rPr>
                <w:rFonts w:hint="eastAsia" w:ascii="宋体" w:hAnsi="宋体" w:cs="Times New Roman"/>
                <w:sz w:val="21"/>
                <w:szCs w:val="21"/>
                <w:lang w:val="en-US" w:eastAsia="zh-CN"/>
              </w:rPr>
              <w:t>，控制参数主要是加热的温度和时间，具体如下：</w:t>
            </w:r>
            <w:bookmarkStart w:id="2" w:name="_GoBack"/>
            <w:bookmarkEnd w:id="2"/>
          </w:p>
          <w:p>
            <w:pPr>
              <w:pStyle w:val="2"/>
              <w:numPr>
                <w:ilvl w:val="0"/>
                <w:numId w:val="0"/>
              </w:numPr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ascii="宋体" w:hAnsi="宋体"/>
                <w:b/>
                <w:color w:val="FF0000"/>
                <w:sz w:val="21"/>
                <w:szCs w:val="21"/>
              </w:rPr>
              <w:object>
                <v:shape id="_x0000_i1025" o:spt="75" type="#_x0000_t75" style="height:65.4pt;width:72.6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Package" ShapeID="_x0000_i1025" DrawAspect="Icon" ObjectID="_1468075725" r:id="rId6">
                  <o:LockedField>false</o:LockedField>
                </o:OLEObject>
              </w:object>
            </w:r>
          </w:p>
          <w:p>
            <w:pPr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ascii="宋体" w:hAnsi="宋体"/>
                <w:sz w:val="21"/>
                <w:szCs w:val="21"/>
              </w:rPr>
              <w:t>5</w:t>
            </w:r>
            <w:r>
              <w:rPr>
                <w:rFonts w:hint="eastAsia" w:ascii="宋体" w:hAnsi="宋体"/>
                <w:sz w:val="21"/>
                <w:szCs w:val="21"/>
              </w:rPr>
              <w:t>、产品标识：采用标签、记录等方式对产品状态进行标识；分合格、不合格、待检，并划定相应存放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区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；</w:t>
            </w:r>
          </w:p>
          <w:p>
            <w:pPr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原材料采用原包装，包装上注明“原材料名称”、“规格型号”、“生产日期”、“材料规格”、 “重量”等内容；</w:t>
            </w:r>
          </w:p>
          <w:p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6</w:t>
            </w:r>
            <w:r>
              <w:rPr>
                <w:rFonts w:hint="eastAsia" w:ascii="宋体" w:hAnsi="宋体"/>
                <w:sz w:val="21"/>
                <w:szCs w:val="21"/>
              </w:rPr>
              <w:t>、产品防护：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</w:rPr>
              <w:t>分区清楚，原料、半成品、成品、合格品、不合品均分别摆放在不同区域，</w:t>
            </w:r>
            <w:r>
              <w:rPr>
                <w:rFonts w:ascii="宋体" w:hAnsi="宋体"/>
                <w:sz w:val="21"/>
                <w:szCs w:val="21"/>
              </w:rPr>
              <w:t xml:space="preserve"> 其按照产品特性</w:t>
            </w:r>
            <w:r>
              <w:rPr>
                <w:rFonts w:hint="eastAsia" w:ascii="宋体" w:hAnsi="宋体"/>
                <w:sz w:val="21"/>
                <w:szCs w:val="21"/>
              </w:rPr>
              <w:t>，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分为25KG及2000KG的一二级包装</w:t>
            </w:r>
            <w:r>
              <w:rPr>
                <w:rFonts w:hint="eastAsia" w:ascii="宋体" w:hAnsi="宋体"/>
                <w:sz w:val="21"/>
                <w:szCs w:val="21"/>
              </w:rPr>
              <w:t>，现场转运有料箱，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</w:rPr>
              <w:t>采用人力拖车</w:t>
            </w:r>
            <w:r>
              <w:rPr>
                <w:rFonts w:hint="eastAsia" w:ascii="宋体" w:hAnsi="宋体"/>
                <w:sz w:val="21"/>
                <w:szCs w:val="21"/>
              </w:rPr>
              <w:t xml:space="preserve">进行转运。 </w:t>
            </w:r>
          </w:p>
          <w:p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——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经技术专家确认，</w:t>
            </w:r>
            <w:r>
              <w:rPr>
                <w:rFonts w:hint="eastAsia" w:ascii="宋体" w:hAnsi="宋体"/>
                <w:sz w:val="21"/>
                <w:szCs w:val="21"/>
              </w:rPr>
              <w:t>产品防护基本符合行业要求。</w:t>
            </w:r>
          </w:p>
          <w:p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7</w:t>
            </w:r>
            <w:r>
              <w:rPr>
                <w:rFonts w:hint="eastAsia" w:ascii="宋体" w:hAnsi="宋体"/>
                <w:sz w:val="21"/>
                <w:szCs w:val="21"/>
              </w:rPr>
              <w:t>、变更及控制情况：负责人说明体系运行建立以来，生产至今无更改情况发生。</w:t>
            </w:r>
          </w:p>
          <w:p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8</w:t>
            </w:r>
            <w:r>
              <w:rPr>
                <w:rFonts w:hint="eastAsia" w:ascii="宋体" w:hAnsi="宋体"/>
                <w:sz w:val="21"/>
                <w:szCs w:val="21"/>
              </w:rPr>
              <w:t>、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远程</w:t>
            </w:r>
            <w:r>
              <w:rPr>
                <w:rFonts w:hint="eastAsia" w:ascii="宋体" w:hAnsi="宋体"/>
                <w:sz w:val="21"/>
                <w:szCs w:val="21"/>
              </w:rPr>
              <w:t>现场巡查：通过现场观察，其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按照人的动作习惯</w:t>
            </w:r>
            <w:r>
              <w:rPr>
                <w:rFonts w:hint="eastAsia" w:ascii="宋体" w:hAnsi="宋体"/>
                <w:sz w:val="21"/>
                <w:szCs w:val="21"/>
              </w:rPr>
              <w:t>分有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破碎、</w:t>
            </w:r>
            <w:r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  <w:t>淬火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  <w:t>回火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、筛选、包装等</w:t>
            </w:r>
            <w:r>
              <w:rPr>
                <w:rFonts w:hint="eastAsia" w:ascii="宋体" w:hAnsi="宋体"/>
                <w:sz w:val="21"/>
                <w:szCs w:val="21"/>
              </w:rPr>
              <w:t>作业区，各区域标识基本具备，车间照明充分，地面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铺设钢板</w:t>
            </w:r>
            <w:r>
              <w:rPr>
                <w:rFonts w:hint="eastAsia" w:ascii="宋体" w:hAnsi="宋体"/>
                <w:sz w:val="21"/>
                <w:szCs w:val="21"/>
              </w:rPr>
              <w:t>硬化，通风情况良好，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经技术专家确认，</w:t>
            </w:r>
            <w:r>
              <w:rPr>
                <w:rFonts w:hint="eastAsia" w:ascii="宋体" w:hAnsi="宋体"/>
                <w:sz w:val="21"/>
                <w:szCs w:val="21"/>
              </w:rPr>
              <w:t>满足同行业通用要求。现场设备安全操作规程明确，其设备状态良好，消防设施齐全，。</w:t>
            </w:r>
          </w:p>
          <w:p>
            <w:pPr>
              <w:rPr>
                <w:rFonts w:ascii="宋体" w:hAnsi="宋体"/>
                <w:color w:val="FF0000"/>
                <w:sz w:val="21"/>
                <w:szCs w:val="21"/>
              </w:rPr>
            </w:pPr>
            <w:r>
              <w:rPr>
                <w:rFonts w:hint="eastAsia" w:ascii="宋体" w:hAnsi="宋体"/>
                <w:color w:val="FF0000"/>
                <w:sz w:val="21"/>
                <w:szCs w:val="21"/>
              </w:rPr>
              <w:t>问题点：建议加强车间现场产品标识管理，如不合格品、待检品、成品等产品状态标识。——以口头沟通。</w:t>
            </w:r>
          </w:p>
          <w:p>
            <w:pPr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现场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关键</w:t>
            </w:r>
            <w:r>
              <w:rPr>
                <w:rFonts w:hint="eastAsia" w:ascii="宋体" w:hAnsi="宋体"/>
                <w:sz w:val="21"/>
                <w:szCs w:val="21"/>
              </w:rPr>
              <w:t>工序抽样：</w:t>
            </w:r>
          </w:p>
          <w:p>
            <w:pP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生产现场有“钢丸工艺卡”控制要求: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回火温度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650-680度及700-750度；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保温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15-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25分钟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；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 xml:space="preserve">  </w:t>
            </w:r>
          </w:p>
          <w:p>
            <w:pPr>
              <w:rPr>
                <w:rFonts w:hint="eastAsia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钢丸回火、型号S550、生产数量2T    </w:t>
            </w:r>
          </w:p>
          <w:p>
            <w:pPr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进炉时间</w:t>
            </w:r>
            <w:r>
              <w:rPr>
                <w:rFonts w:hint="eastAsia" w:ascii="宋体" w:hAnsi="宋体"/>
                <w:sz w:val="21"/>
                <w:szCs w:val="21"/>
              </w:rPr>
              <w:t xml:space="preserve"> 到温时间 保温时间  出炉时间 检测时间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实测结果      结果</w:t>
            </w:r>
          </w:p>
          <w:p>
            <w:pPr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9：15     9：40    25分钟    10：05   10：15    9：40-50    合格                               </w:t>
            </w:r>
          </w:p>
          <w:p>
            <w:pPr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10：30    10.55    25分钟    11：20   11：30   10：40-50    合格                                   </w:t>
            </w:r>
          </w:p>
          <w:p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——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经技术专家确认，</w:t>
            </w:r>
            <w:r>
              <w:rPr>
                <w:rFonts w:hint="eastAsia" w:ascii="宋体" w:hAnsi="宋体"/>
                <w:sz w:val="21"/>
                <w:szCs w:val="21"/>
              </w:rPr>
              <w:t>现场工艺控制满足要求。</w:t>
            </w:r>
          </w:p>
          <w:p>
            <w:pPr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——上述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远程</w:t>
            </w:r>
            <w:r>
              <w:rPr>
                <w:rFonts w:hint="eastAsia" w:ascii="宋体" w:hAnsi="宋体"/>
                <w:sz w:val="21"/>
                <w:szCs w:val="21"/>
              </w:rPr>
              <w:t>现场核查，控制基本满足要求。</w:t>
            </w:r>
            <w:r>
              <w:rPr>
                <w:rFonts w:ascii="宋体" w:hAnsi="宋体"/>
                <w:sz w:val="21"/>
                <w:szCs w:val="21"/>
              </w:rPr>
              <w:t xml:space="preserve"> </w:t>
            </w:r>
          </w:p>
        </w:tc>
        <w:tc>
          <w:tcPr>
            <w:tcW w:w="1585" w:type="dxa"/>
          </w:tcPr>
          <w:p>
            <w:pPr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Y</w:t>
            </w:r>
          </w:p>
        </w:tc>
      </w:tr>
    </w:tbl>
    <w:p>
      <w:r>
        <w:ptab w:relativeTo="margin" w:alignment="center" w:leader="none"/>
      </w:r>
    </w:p>
    <w:p/>
    <w:p/>
    <w:p>
      <w:pPr>
        <w:pStyle w:val="4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620.4pt;margin-top:12.55pt;height:20.2pt;width:102.7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5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1"/>
        <w:rFonts w:hint="default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02E1F6F"/>
    <w:rsid w:val="00DD36A0"/>
    <w:rsid w:val="01EB588C"/>
    <w:rsid w:val="028B4CA9"/>
    <w:rsid w:val="06AD62E4"/>
    <w:rsid w:val="07BB2A7D"/>
    <w:rsid w:val="08915BD3"/>
    <w:rsid w:val="093700E7"/>
    <w:rsid w:val="093A1985"/>
    <w:rsid w:val="09E244F6"/>
    <w:rsid w:val="0A474359"/>
    <w:rsid w:val="0AD83203"/>
    <w:rsid w:val="0B212DFC"/>
    <w:rsid w:val="0B865355"/>
    <w:rsid w:val="0CB97F98"/>
    <w:rsid w:val="0E325E30"/>
    <w:rsid w:val="0FC63F72"/>
    <w:rsid w:val="11A20BB7"/>
    <w:rsid w:val="11EC068E"/>
    <w:rsid w:val="11F34DC7"/>
    <w:rsid w:val="144C33F7"/>
    <w:rsid w:val="14B9631C"/>
    <w:rsid w:val="14EA425F"/>
    <w:rsid w:val="16A21E8F"/>
    <w:rsid w:val="16D454F1"/>
    <w:rsid w:val="179E57D5"/>
    <w:rsid w:val="17D72FD4"/>
    <w:rsid w:val="19836A30"/>
    <w:rsid w:val="19F04A9F"/>
    <w:rsid w:val="1B953580"/>
    <w:rsid w:val="1C2678D0"/>
    <w:rsid w:val="1CC21F65"/>
    <w:rsid w:val="1D35393A"/>
    <w:rsid w:val="1D480D2D"/>
    <w:rsid w:val="1DC85359"/>
    <w:rsid w:val="1EC234E9"/>
    <w:rsid w:val="1F87181B"/>
    <w:rsid w:val="1FA80104"/>
    <w:rsid w:val="1FC35DD8"/>
    <w:rsid w:val="20516B50"/>
    <w:rsid w:val="218477E9"/>
    <w:rsid w:val="22C968E0"/>
    <w:rsid w:val="242232BA"/>
    <w:rsid w:val="243A5D93"/>
    <w:rsid w:val="243F22A7"/>
    <w:rsid w:val="256B1498"/>
    <w:rsid w:val="26014C76"/>
    <w:rsid w:val="273228B0"/>
    <w:rsid w:val="283B14C5"/>
    <w:rsid w:val="2B0874B7"/>
    <w:rsid w:val="2BA03B79"/>
    <w:rsid w:val="2CD5539D"/>
    <w:rsid w:val="2DBC5078"/>
    <w:rsid w:val="2DE17D54"/>
    <w:rsid w:val="2DEF06E0"/>
    <w:rsid w:val="2E0A0B8A"/>
    <w:rsid w:val="2E8B692B"/>
    <w:rsid w:val="2F195BC6"/>
    <w:rsid w:val="2F253653"/>
    <w:rsid w:val="2F390DEF"/>
    <w:rsid w:val="30FD5F50"/>
    <w:rsid w:val="328D2AE5"/>
    <w:rsid w:val="350B5E00"/>
    <w:rsid w:val="354924F4"/>
    <w:rsid w:val="371979DD"/>
    <w:rsid w:val="3720284C"/>
    <w:rsid w:val="378D661E"/>
    <w:rsid w:val="380C57D0"/>
    <w:rsid w:val="39050DB8"/>
    <w:rsid w:val="39A95BE7"/>
    <w:rsid w:val="3A2F4A5D"/>
    <w:rsid w:val="3B307C3F"/>
    <w:rsid w:val="3BA90120"/>
    <w:rsid w:val="3DE322F3"/>
    <w:rsid w:val="3FB54850"/>
    <w:rsid w:val="405E07D4"/>
    <w:rsid w:val="40604210"/>
    <w:rsid w:val="40B27E7F"/>
    <w:rsid w:val="417265A9"/>
    <w:rsid w:val="42B50531"/>
    <w:rsid w:val="442073EE"/>
    <w:rsid w:val="46EA5546"/>
    <w:rsid w:val="4AB3690A"/>
    <w:rsid w:val="4BCA423F"/>
    <w:rsid w:val="4C567E51"/>
    <w:rsid w:val="4C6C3C2F"/>
    <w:rsid w:val="4E453CD9"/>
    <w:rsid w:val="4E8D5680"/>
    <w:rsid w:val="4EAD1299"/>
    <w:rsid w:val="4F7B197C"/>
    <w:rsid w:val="50791749"/>
    <w:rsid w:val="509D4E95"/>
    <w:rsid w:val="50C15CCB"/>
    <w:rsid w:val="51377219"/>
    <w:rsid w:val="529F5F85"/>
    <w:rsid w:val="52CE4F24"/>
    <w:rsid w:val="52CF44B9"/>
    <w:rsid w:val="52F150D6"/>
    <w:rsid w:val="538C05FC"/>
    <w:rsid w:val="539E2113"/>
    <w:rsid w:val="53C725AE"/>
    <w:rsid w:val="557F1673"/>
    <w:rsid w:val="563E29EF"/>
    <w:rsid w:val="56AD6A82"/>
    <w:rsid w:val="582B090E"/>
    <w:rsid w:val="5838665C"/>
    <w:rsid w:val="584722A5"/>
    <w:rsid w:val="59796F2C"/>
    <w:rsid w:val="5B484E08"/>
    <w:rsid w:val="5B8B2F47"/>
    <w:rsid w:val="5DF35457"/>
    <w:rsid w:val="5E705537"/>
    <w:rsid w:val="5F230066"/>
    <w:rsid w:val="5FA7126C"/>
    <w:rsid w:val="605F052B"/>
    <w:rsid w:val="613B2F00"/>
    <w:rsid w:val="61930DA7"/>
    <w:rsid w:val="64B75D57"/>
    <w:rsid w:val="64C51462"/>
    <w:rsid w:val="65162F7F"/>
    <w:rsid w:val="65D5198E"/>
    <w:rsid w:val="67C10506"/>
    <w:rsid w:val="68617E5A"/>
    <w:rsid w:val="6ACA583A"/>
    <w:rsid w:val="6C463D3C"/>
    <w:rsid w:val="6CA23FFC"/>
    <w:rsid w:val="6ECC2E76"/>
    <w:rsid w:val="6F54601A"/>
    <w:rsid w:val="6FA523D2"/>
    <w:rsid w:val="6FCC795E"/>
    <w:rsid w:val="71D431EA"/>
    <w:rsid w:val="7263043C"/>
    <w:rsid w:val="73F531FC"/>
    <w:rsid w:val="750162FC"/>
    <w:rsid w:val="75283858"/>
    <w:rsid w:val="75D06E99"/>
    <w:rsid w:val="76B00B5B"/>
    <w:rsid w:val="77E0679B"/>
    <w:rsid w:val="784B6A10"/>
    <w:rsid w:val="79F44681"/>
    <w:rsid w:val="7C5C3C0C"/>
    <w:rsid w:val="7D3E47D3"/>
    <w:rsid w:val="7E095413"/>
    <w:rsid w:val="7E4A56E3"/>
    <w:rsid w:val="7F00587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next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Char"/>
    <w:basedOn w:val="7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2">
    <w:name w:val="{936e4e6e-5310-4269-9eba-5080d9f28de4}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2343</Words>
  <Characters>2760</Characters>
  <Lines>1</Lines>
  <Paragraphs>1</Paragraphs>
  <TotalTime>3</TotalTime>
  <ScaleCrop>false</ScaleCrop>
  <LinksUpToDate>false</LinksUpToDate>
  <CharactersWithSpaces>3310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匡吉文</cp:lastModifiedBy>
  <dcterms:modified xsi:type="dcterms:W3CDTF">2022-04-20T03:11:43Z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2052-11.1.0.11636</vt:lpwstr>
  </property>
</Properties>
</file>