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68" w:type="dxa"/>
            <w:vAlign w:val="center"/>
          </w:tcPr>
          <w:p>
            <w:pPr>
              <w:rPr>
                <w:rFonts w:hint="default"/>
                <w:sz w:val="24"/>
                <w:szCs w:val="24"/>
                <w:lang w:val="en-US"/>
              </w:rPr>
            </w:pPr>
            <w:r>
              <w:rPr>
                <w:rFonts w:hint="eastAsia" w:ascii="宋体" w:hAnsi="宋体"/>
                <w:sz w:val="21"/>
                <w:szCs w:val="21"/>
                <w:lang w:val="en-US" w:eastAsia="zh-CN"/>
              </w:rPr>
              <w:t>受审核部门：生产部               主管领导： 杜永军       陪同人员： 刘洪彬</w:t>
            </w:r>
          </w:p>
        </w:tc>
        <w:tc>
          <w:tcPr>
            <w:tcW w:w="72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68" w:type="dxa"/>
            <w:vAlign w:val="center"/>
          </w:tcPr>
          <w:p>
            <w:pPr>
              <w:spacing w:before="120"/>
              <w:rPr>
                <w:rFonts w:hint="default"/>
                <w:lang w:val="en-US"/>
              </w:rPr>
            </w:pPr>
            <w:r>
              <w:rPr>
                <w:rFonts w:hint="eastAsia" w:ascii="宋体" w:hAnsi="宋体"/>
                <w:sz w:val="21"/>
                <w:szCs w:val="21"/>
                <w:lang w:val="en-US" w:eastAsia="zh-CN"/>
              </w:rPr>
              <w:t>审核员：喻荣秋 （远程）                   审核时间：2022.4.26下午</w:t>
            </w:r>
          </w:p>
        </w:tc>
        <w:tc>
          <w:tcPr>
            <w:tcW w:w="72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68" w:type="dxa"/>
            <w:vAlign w:val="center"/>
          </w:tcPr>
          <w:p>
            <w:pPr>
              <w:spacing w:line="300" w:lineRule="exact"/>
              <w:jc w:val="left"/>
              <w:textAlignment w:val="baseline"/>
              <w:rPr>
                <w:rFonts w:hint="default" w:eastAsia="宋体"/>
                <w:sz w:val="24"/>
                <w:szCs w:val="24"/>
                <w:lang w:val="en-US" w:eastAsia="zh-CN"/>
              </w:rPr>
            </w:pPr>
            <w:r>
              <w:rPr>
                <w:rFonts w:hint="eastAsia" w:ascii="宋体" w:hAnsi="宋体"/>
                <w:sz w:val="21"/>
                <w:szCs w:val="21"/>
                <w:lang w:val="en-US" w:eastAsia="zh-CN"/>
              </w:rPr>
              <w:t>审核条款：</w:t>
            </w:r>
            <w:r>
              <w:rPr>
                <w:rFonts w:hint="eastAsia" w:asciiTheme="minorEastAsia" w:hAnsiTheme="minorEastAsia" w:eastAsiaTheme="minorEastAsia" w:cstheme="minorEastAsia"/>
                <w:b w:val="0"/>
                <w:bCs w:val="0"/>
                <w:color w:val="auto"/>
                <w:sz w:val="21"/>
                <w:szCs w:val="21"/>
                <w:lang w:val="en-US" w:eastAsia="zh-CN"/>
              </w:rPr>
              <w:t>B:  Q：</w:t>
            </w:r>
            <w:r>
              <w:rPr>
                <w:rFonts w:hint="eastAsia" w:ascii="宋体" w:hAnsi="宋体" w:cs="Arial"/>
                <w:color w:val="auto"/>
                <w:sz w:val="21"/>
                <w:szCs w:val="21"/>
              </w:rPr>
              <w:t>7.1.3</w:t>
            </w:r>
            <w:r>
              <w:rPr>
                <w:rFonts w:hint="eastAsia" w:ascii="宋体" w:hAnsi="宋体" w:cs="Arial"/>
                <w:color w:val="auto"/>
                <w:sz w:val="21"/>
                <w:szCs w:val="21"/>
                <w:lang w:eastAsia="zh-CN"/>
              </w:rPr>
              <w:t>、</w:t>
            </w:r>
            <w:r>
              <w:rPr>
                <w:rFonts w:hint="eastAsia" w:ascii="宋体" w:hAnsi="宋体" w:cs="Arial"/>
                <w:color w:val="auto"/>
                <w:sz w:val="21"/>
                <w:szCs w:val="21"/>
              </w:rPr>
              <w:t>7.1.4</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7.1.5、8.3、</w:t>
            </w:r>
            <w:r>
              <w:rPr>
                <w:rFonts w:hint="eastAsia" w:ascii="宋体" w:hAnsi="宋体" w:cs="Arial"/>
                <w:color w:val="auto"/>
                <w:sz w:val="21"/>
                <w:szCs w:val="21"/>
              </w:rPr>
              <w:t>8.5.2</w:t>
            </w:r>
            <w:r>
              <w:rPr>
                <w:rFonts w:hint="eastAsia" w:ascii="宋体" w:hAnsi="宋体" w:cs="Arial"/>
                <w:color w:val="auto"/>
                <w:sz w:val="21"/>
                <w:szCs w:val="21"/>
                <w:lang w:eastAsia="zh-CN"/>
              </w:rPr>
              <w:t>、</w:t>
            </w:r>
            <w:r>
              <w:rPr>
                <w:rFonts w:hint="eastAsia" w:ascii="宋体" w:hAnsi="宋体" w:cs="Arial"/>
                <w:color w:val="auto"/>
                <w:sz w:val="21"/>
                <w:szCs w:val="21"/>
              </w:rPr>
              <w:t>8.5.3</w:t>
            </w:r>
            <w:r>
              <w:rPr>
                <w:rFonts w:hint="eastAsia" w:ascii="宋体" w:hAnsi="宋体" w:cs="Arial"/>
                <w:color w:val="auto"/>
                <w:sz w:val="21"/>
                <w:szCs w:val="21"/>
                <w:lang w:eastAsia="zh-CN"/>
              </w:rPr>
              <w:t>、</w:t>
            </w:r>
            <w:r>
              <w:rPr>
                <w:rFonts w:hint="eastAsia" w:ascii="宋体" w:hAnsi="宋体" w:cs="Arial"/>
                <w:color w:val="auto"/>
                <w:sz w:val="21"/>
                <w:szCs w:val="21"/>
              </w:rPr>
              <w:t>8.5.4</w:t>
            </w:r>
            <w:r>
              <w:rPr>
                <w:rFonts w:hint="eastAsia" w:ascii="宋体" w:hAnsi="宋体" w:cs="Arial"/>
                <w:color w:val="auto"/>
                <w:sz w:val="21"/>
                <w:szCs w:val="21"/>
                <w:lang w:eastAsia="zh-CN"/>
              </w:rPr>
              <w:t>、</w:t>
            </w:r>
            <w:r>
              <w:rPr>
                <w:rFonts w:hint="eastAsia" w:ascii="宋体" w:hAnsi="宋体" w:cs="Arial"/>
                <w:color w:val="auto"/>
                <w:sz w:val="21"/>
                <w:szCs w:val="21"/>
              </w:rPr>
              <w:t>8.5.5</w:t>
            </w:r>
            <w:r>
              <w:rPr>
                <w:rFonts w:hint="eastAsia" w:ascii="宋体" w:hAnsi="宋体" w:cs="Arial"/>
                <w:color w:val="auto"/>
                <w:sz w:val="21"/>
                <w:szCs w:val="21"/>
                <w:lang w:eastAsia="zh-CN"/>
              </w:rPr>
              <w:t>、</w:t>
            </w:r>
            <w:r>
              <w:rPr>
                <w:rFonts w:hint="eastAsia" w:ascii="宋体" w:hAnsi="宋体" w:cs="Arial"/>
                <w:color w:val="auto"/>
                <w:sz w:val="21"/>
                <w:szCs w:val="21"/>
              </w:rPr>
              <w:t>8.5.</w:t>
            </w:r>
            <w:r>
              <w:rPr>
                <w:rFonts w:hint="eastAsia" w:ascii="宋体" w:hAnsi="宋体" w:cs="Arial"/>
                <w:color w:val="auto"/>
                <w:sz w:val="21"/>
                <w:szCs w:val="21"/>
                <w:lang w:val="en-US" w:eastAsia="zh-CN"/>
              </w:rPr>
              <w:t>6</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8.6、8.7、9.1.2</w:t>
            </w:r>
          </w:p>
        </w:tc>
        <w:tc>
          <w:tcPr>
            <w:tcW w:w="72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widowControl w:val="0"/>
              <w:kinsoku/>
              <w:wordWrap/>
              <w:overflowPunct/>
              <w:topLinePunct w:val="0"/>
              <w:autoSpaceDE/>
              <w:autoSpaceDN/>
              <w:bidi w:val="0"/>
              <w:spacing w:line="280" w:lineRule="exact"/>
              <w:jc w:val="both"/>
              <w:textAlignment w:val="auto"/>
              <w:outlineLvl w:val="9"/>
              <w:rPr>
                <w:rFonts w:hint="default" w:cs="Arial" w:asciiTheme="minorEastAsia" w:hAnsiTheme="minorEastAsia" w:eastAsiaTheme="minorEastAsia"/>
                <w:color w:val="auto"/>
                <w:spacing w:val="-6"/>
                <w:sz w:val="21"/>
                <w:szCs w:val="21"/>
                <w:lang w:val="en-US" w:eastAsia="zh-CN"/>
              </w:rPr>
            </w:pPr>
            <w:r>
              <w:rPr>
                <w:rFonts w:hint="eastAsia" w:cs="Arial" w:asciiTheme="minorEastAsia" w:hAnsiTheme="minorEastAsia" w:eastAsiaTheme="minorEastAsia"/>
                <w:color w:val="auto"/>
                <w:sz w:val="21"/>
                <w:szCs w:val="21"/>
                <w:lang w:val="en-US" w:eastAsia="zh-CN"/>
              </w:rPr>
              <w:t>基础设施</w:t>
            </w:r>
          </w:p>
        </w:tc>
        <w:tc>
          <w:tcPr>
            <w:tcW w:w="960" w:type="dxa"/>
            <w:vAlign w:val="top"/>
          </w:tcPr>
          <w:p>
            <w:pPr>
              <w:keepNext w:val="0"/>
              <w:keepLines w:val="0"/>
              <w:pageBreakBefore w:val="0"/>
              <w:widowControl w:val="0"/>
              <w:kinsoku/>
              <w:wordWrap/>
              <w:overflowPunct/>
              <w:topLinePunct w:val="0"/>
              <w:autoSpaceDE/>
              <w:autoSpaceDN/>
              <w:bidi w:val="0"/>
              <w:spacing w:line="280" w:lineRule="exact"/>
              <w:jc w:val="both"/>
              <w:textAlignment w:val="auto"/>
              <w:outlineLvl w:val="9"/>
              <w:rPr>
                <w:rFonts w:hint="default"/>
                <w:color w:val="auto"/>
                <w:lang w:val="en-US" w:eastAsia="zh-CN"/>
              </w:rPr>
            </w:pPr>
            <w:r>
              <w:rPr>
                <w:rFonts w:hint="eastAsia"/>
                <w:color w:val="auto"/>
                <w:lang w:val="en-US" w:eastAsia="zh-CN"/>
              </w:rPr>
              <w:t>Q7.1.3</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公司为实现产品和服务的符合性，确定所需的基础设施，包括：</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1) 工作场所（建筑物）及环境保护、消防、安全等相应的设施；</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 xml:space="preserve">2) 生产设备；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3)需要的支持性服务（包括水、电、气）。</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4）安全卫生、消防、保卫等相应的设施。</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5）运输资源等支持性服务：如运输由客户指定或物流公司执行。</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val="en-US" w:eastAsia="zh-CN"/>
              </w:rPr>
            </w:pPr>
            <w:r>
              <w:rPr>
                <w:rFonts w:hint="eastAsia"/>
                <w:lang w:eastAsia="zh-CN"/>
              </w:rPr>
              <w:t>6）信息系统：计算机信息管理系统或办公软件等配置由所需部门提出申请，总经理批准后实施。信息系统的管理按公司有关规定和要求执行。</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val="en-US" w:eastAsia="zh-CN"/>
              </w:rPr>
            </w:pPr>
            <w:r>
              <w:rPr>
                <w:rFonts w:hint="eastAsia"/>
                <w:lang w:val="en-US" w:eastAsia="zh-CN"/>
              </w:rPr>
              <w:t xml:space="preserve">公司的 各项基础设施满足生产需要。 </w:t>
            </w:r>
          </w:p>
          <w:p>
            <w:pPr>
              <w:pStyle w:val="8"/>
              <w:jc w:val="left"/>
              <w:rPr>
                <w:rFonts w:hint="default"/>
                <w:lang w:val="en-US" w:eastAsia="zh-CN"/>
              </w:rPr>
            </w:pPr>
          </w:p>
          <w:p>
            <w:pPr>
              <w:pStyle w:val="8"/>
              <w:jc w:val="left"/>
              <w:rPr>
                <w:rFonts w:hint="default"/>
                <w:lang w:val="en-US" w:eastAsia="zh-CN"/>
              </w:rPr>
            </w:pPr>
            <w:r>
              <w:rPr>
                <w:rFonts w:hint="default"/>
                <w:lang w:val="en-US" w:eastAsia="zh-CN"/>
              </w:rPr>
              <w:drawing>
                <wp:inline distT="0" distB="0" distL="114300" distR="114300">
                  <wp:extent cx="1244600" cy="935990"/>
                  <wp:effectExtent l="0" t="0" r="5080" b="8890"/>
                  <wp:docPr id="3" name="图片 3" descr="1651209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1209042(1)"/>
                          <pic:cNvPicPr>
                            <a:picLocks noChangeAspect="1"/>
                          </pic:cNvPicPr>
                        </pic:nvPicPr>
                        <pic:blipFill>
                          <a:blip r:embed="rId6"/>
                          <a:stretch>
                            <a:fillRect/>
                          </a:stretch>
                        </pic:blipFill>
                        <pic:spPr>
                          <a:xfrm>
                            <a:off x="0" y="0"/>
                            <a:ext cx="1244600" cy="935990"/>
                          </a:xfrm>
                          <a:prstGeom prst="rect">
                            <a:avLst/>
                          </a:prstGeom>
                        </pic:spPr>
                      </pic:pic>
                    </a:graphicData>
                  </a:graphic>
                </wp:inline>
              </w:drawing>
            </w:r>
            <w:r>
              <w:rPr>
                <w:rFonts w:hint="default"/>
                <w:lang w:val="en-US" w:eastAsia="zh-CN"/>
              </w:rPr>
              <w:drawing>
                <wp:inline distT="0" distB="0" distL="114300" distR="114300">
                  <wp:extent cx="1305560" cy="974725"/>
                  <wp:effectExtent l="0" t="0" r="5080" b="635"/>
                  <wp:docPr id="4" name="图片 4" descr="1651209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1209135(1)"/>
                          <pic:cNvPicPr>
                            <a:picLocks noChangeAspect="1"/>
                          </pic:cNvPicPr>
                        </pic:nvPicPr>
                        <pic:blipFill>
                          <a:blip r:embed="rId7"/>
                          <a:stretch>
                            <a:fillRect/>
                          </a:stretch>
                        </pic:blipFill>
                        <pic:spPr>
                          <a:xfrm>
                            <a:off x="0" y="0"/>
                            <a:ext cx="1305560" cy="974725"/>
                          </a:xfrm>
                          <a:prstGeom prst="rect">
                            <a:avLst/>
                          </a:prstGeom>
                        </pic:spPr>
                      </pic:pic>
                    </a:graphicData>
                  </a:graphic>
                </wp:inline>
              </w:drawing>
            </w:r>
            <w:r>
              <w:rPr>
                <w:rFonts w:hint="default"/>
                <w:lang w:val="en-US" w:eastAsia="zh-CN"/>
              </w:rPr>
              <w:drawing>
                <wp:inline distT="0" distB="0" distL="114300" distR="114300">
                  <wp:extent cx="1259205" cy="953135"/>
                  <wp:effectExtent l="0" t="0" r="5715" b="6985"/>
                  <wp:docPr id="6" name="图片 6" descr="1651209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1209196(1)"/>
                          <pic:cNvPicPr>
                            <a:picLocks noChangeAspect="1"/>
                          </pic:cNvPicPr>
                        </pic:nvPicPr>
                        <pic:blipFill>
                          <a:blip r:embed="rId8"/>
                          <a:stretch>
                            <a:fillRect/>
                          </a:stretch>
                        </pic:blipFill>
                        <pic:spPr>
                          <a:xfrm>
                            <a:off x="0" y="0"/>
                            <a:ext cx="1259205" cy="953135"/>
                          </a:xfrm>
                          <a:prstGeom prst="rect">
                            <a:avLst/>
                          </a:prstGeom>
                        </pic:spPr>
                      </pic:pic>
                    </a:graphicData>
                  </a:graphic>
                </wp:inline>
              </w:drawing>
            </w:r>
            <w:r>
              <w:rPr>
                <w:rFonts w:hint="default"/>
                <w:lang w:val="en-US" w:eastAsia="zh-CN"/>
              </w:rPr>
              <w:drawing>
                <wp:inline distT="0" distB="0" distL="114300" distR="114300">
                  <wp:extent cx="1236345" cy="946785"/>
                  <wp:effectExtent l="0" t="0" r="13335" b="13335"/>
                  <wp:docPr id="7" name="图片 7" descr="165120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1209313(1)"/>
                          <pic:cNvPicPr>
                            <a:picLocks noChangeAspect="1"/>
                          </pic:cNvPicPr>
                        </pic:nvPicPr>
                        <pic:blipFill>
                          <a:blip r:embed="rId9"/>
                          <a:stretch>
                            <a:fillRect/>
                          </a:stretch>
                        </pic:blipFill>
                        <pic:spPr>
                          <a:xfrm>
                            <a:off x="0" y="0"/>
                            <a:ext cx="1236345" cy="946785"/>
                          </a:xfrm>
                          <a:prstGeom prst="rect">
                            <a:avLst/>
                          </a:prstGeom>
                        </pic:spPr>
                      </pic:pic>
                    </a:graphicData>
                  </a:graphic>
                </wp:inline>
              </w:drawing>
            </w:r>
            <w:r>
              <w:rPr>
                <w:rFonts w:hint="default"/>
                <w:lang w:val="en-US" w:eastAsia="zh-CN"/>
              </w:rPr>
              <w:drawing>
                <wp:inline distT="0" distB="0" distL="114300" distR="114300">
                  <wp:extent cx="1209675" cy="905510"/>
                  <wp:effectExtent l="0" t="0" r="9525" b="8890"/>
                  <wp:docPr id="8" name="图片 8" descr="165120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1209400(1)"/>
                          <pic:cNvPicPr>
                            <a:picLocks noChangeAspect="1"/>
                          </pic:cNvPicPr>
                        </pic:nvPicPr>
                        <pic:blipFill>
                          <a:blip r:embed="rId10"/>
                          <a:stretch>
                            <a:fillRect/>
                          </a:stretch>
                        </pic:blipFill>
                        <pic:spPr>
                          <a:xfrm>
                            <a:off x="0" y="0"/>
                            <a:ext cx="1209675" cy="905510"/>
                          </a:xfrm>
                          <a:prstGeom prst="rect">
                            <a:avLst/>
                          </a:prstGeom>
                        </pic:spPr>
                      </pic:pic>
                    </a:graphicData>
                  </a:graphic>
                </wp:inline>
              </w:drawing>
            </w:r>
          </w:p>
          <w:p>
            <w:pPr>
              <w:pStyle w:val="8"/>
              <w:jc w:val="left"/>
              <w:rPr>
                <w:rFonts w:hint="default"/>
                <w:lang w:val="en-US" w:eastAsia="zh-CN"/>
              </w:rPr>
            </w:pPr>
            <w:r>
              <w:rPr>
                <w:rFonts w:hint="eastAsia"/>
                <w:lang w:val="en-US" w:eastAsia="zh-CN"/>
              </w:rPr>
              <w:t>办公区                        仓库                  废弃物暂存间       环境监测设施         除尘装置</w:t>
            </w:r>
          </w:p>
        </w:tc>
        <w:tc>
          <w:tcPr>
            <w:tcW w:w="721" w:type="dxa"/>
          </w:tcPr>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default" w:eastAsia="宋体"/>
                <w:lang w:val="en-US" w:eastAsia="zh-CN"/>
              </w:rPr>
            </w:pPr>
            <w:r>
              <w:rPr>
                <w:rFonts w:hint="eastAsia"/>
                <w:lang w:val="en-US" w:eastAsia="zh-CN"/>
              </w:rPr>
              <w:t>过程运行环境</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default"/>
                <w:lang w:val="en-US"/>
              </w:rPr>
            </w:pPr>
            <w:r>
              <w:rPr>
                <w:rFonts w:hint="eastAsia" w:ascii="宋体" w:hAnsi="宋体" w:eastAsia="宋体" w:cs="宋体"/>
                <w:color w:val="000000"/>
                <w:sz w:val="21"/>
                <w:szCs w:val="21"/>
              </w:rPr>
              <w:t>Q</w:t>
            </w:r>
            <w:r>
              <w:rPr>
                <w:rFonts w:hint="eastAsia" w:ascii="宋体" w:hAnsi="宋体" w:cs="宋体"/>
                <w:color w:val="000000"/>
                <w:sz w:val="21"/>
                <w:szCs w:val="21"/>
                <w:lang w:val="en-US" w:eastAsia="zh-CN"/>
              </w:rPr>
              <w:t>7.1.4</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default"/>
                <w:lang w:val="en-US" w:eastAsia="zh-CN"/>
              </w:rPr>
            </w:pPr>
            <w:r>
              <w:rPr>
                <w:rFonts w:hint="eastAsia"/>
                <w:lang w:val="en-US" w:eastAsia="zh-CN"/>
              </w:rPr>
              <w:t>公司有《</w:t>
            </w:r>
            <w:r>
              <w:rPr>
                <w:rFonts w:hint="eastAsia"/>
                <w:lang w:eastAsia="zh-CN"/>
              </w:rPr>
              <w:t>环境和职业健康安全运行控制程序</w:t>
            </w:r>
            <w:r>
              <w:rPr>
                <w:rFonts w:hint="eastAsia"/>
                <w:lang w:val="en-US" w:eastAsia="zh-CN"/>
              </w:rPr>
              <w:t>》有效文件。对</w:t>
            </w:r>
            <w:r>
              <w:rPr>
                <w:rFonts w:hint="eastAsia"/>
                <w:lang w:eastAsia="zh-CN"/>
              </w:rPr>
              <w:t>环境、职业健康安全管理</w:t>
            </w:r>
            <w:r>
              <w:rPr>
                <w:rFonts w:hint="eastAsia"/>
                <w:lang w:val="en-US" w:eastAsia="zh-CN"/>
              </w:rPr>
              <w:t>规定了具体要求。</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公司应开展以下活动，调动员工实现质量、环境和职业健康安全方针、目标的积极性：</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 xml:space="preserve">       1) 加强环境保护、卫生、安全法规教育；</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eastAsia="zh-CN"/>
              </w:rPr>
            </w:pPr>
            <w:r>
              <w:rPr>
                <w:rFonts w:hint="eastAsia"/>
                <w:lang w:eastAsia="zh-CN"/>
              </w:rPr>
              <w:t xml:space="preserve">       2) 减轻劳动强度，减少对员工的危害；</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val="en-US" w:eastAsia="zh-CN"/>
              </w:rPr>
            </w:pPr>
            <w:r>
              <w:t xml:space="preserve"> </w:t>
            </w:r>
            <w:r>
              <w:rPr>
                <w:rFonts w:hint="eastAsia"/>
              </w:rPr>
              <w:t xml:space="preserve">   </w:t>
            </w:r>
            <w:r>
              <w:t xml:space="preserve"> </w:t>
            </w:r>
            <w:r>
              <w:rPr>
                <w:rFonts w:hint="eastAsia"/>
                <w:lang w:val="en-US" w:eastAsia="zh-CN"/>
              </w:rPr>
              <w:t xml:space="preserve">  3) 建立激励机制，提高员工实现质量、环境和职业健康安全方针、目标的积极性；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outlineLvl w:val="9"/>
              <w:rPr>
                <w:rFonts w:hint="eastAsia"/>
                <w:lang w:val="en-US" w:eastAsia="zh-CN"/>
              </w:rPr>
            </w:pPr>
            <w:r>
              <w:rPr>
                <w:rFonts w:hint="eastAsia"/>
                <w:lang w:val="en-US" w:eastAsia="zh-CN"/>
              </w:rPr>
              <w:t xml:space="preserve">       4) 组织开展合理化建议活动，创造更多的参与机会。</w:t>
            </w:r>
          </w:p>
          <w:p>
            <w:pPr>
              <w:adjustRightInd w:val="0"/>
              <w:snapToGrid w:val="0"/>
              <w:spacing w:line="360" w:lineRule="auto"/>
              <w:rPr>
                <w:rFonts w:hint="eastAsia"/>
              </w:rPr>
            </w:pPr>
            <w:r>
              <w:rPr>
                <w:rFonts w:hint="eastAsia"/>
              </w:rPr>
              <w:t>公司在日常的管理中，对与重要环境因素、不可接受风险因素相关的运行与活动进行重点控制，对其中可能造成重大环境影响、重大事故的作业点，由综合部组织有关部门设置环境、职业健康安全控制点，并对控制点作出明显标识，编制有关控制文件，按文件的要求进行监视并做好监视记录。</w:t>
            </w:r>
          </w:p>
          <w:p>
            <w:pPr>
              <w:adjustRightInd w:val="0"/>
              <w:snapToGrid w:val="0"/>
              <w:spacing w:line="360" w:lineRule="auto"/>
              <w:rPr>
                <w:rFonts w:hint="eastAsia"/>
              </w:rPr>
            </w:pPr>
            <w:r>
              <w:rPr>
                <w:rFonts w:hint="eastAsia"/>
                <w:lang w:val="en-US" w:eastAsia="zh-CN"/>
              </w:rPr>
              <w:t xml:space="preserve"> 查见2021.9.30环境绩效评价监测报告，</w:t>
            </w:r>
            <w:r>
              <w:rPr>
                <w:rFonts w:hint="eastAsia"/>
              </w:rPr>
              <w:t>通过贯彻GB/T24001-2016标准，公司员工的环境保护意识明显加强，公司的环境管理水平有了较大的提高，公司的各部门区域及所管辖的项目现场范围内的环境得到了有效的保护，在项目现场树立了良好的社会形象。</w:t>
            </w:r>
          </w:p>
          <w:p>
            <w:pPr>
              <w:pStyle w:val="2"/>
              <w:rPr>
                <w:rFonts w:hint="default" w:eastAsia="宋体"/>
                <w:lang w:val="en-US" w:eastAsia="zh-CN"/>
              </w:rPr>
            </w:pPr>
            <w:r>
              <w:rPr>
                <w:rFonts w:hint="eastAsia"/>
                <w:lang w:val="en-US" w:eastAsia="zh-CN"/>
              </w:rPr>
              <w:t>基本符合要求。</w:t>
            </w:r>
          </w:p>
          <w:p>
            <w:pPr>
              <w:pStyle w:val="8"/>
              <w:rPr>
                <w:rFonts w:hint="default"/>
                <w:lang w:val="en-US" w:eastAsia="zh-CN"/>
              </w:rPr>
            </w:pPr>
          </w:p>
        </w:tc>
        <w:tc>
          <w:tcPr>
            <w:tcW w:w="721" w:type="dxa"/>
          </w:tcPr>
          <w:p/>
          <w:p>
            <w:pPr>
              <w:pStyle w:val="3"/>
            </w:pPr>
          </w:p>
          <w:p>
            <w:pPr>
              <w:pStyle w:val="4"/>
            </w:pPr>
          </w:p>
          <w:p>
            <w:pPr>
              <w:pStyle w:val="4"/>
              <w:ind w:left="0" w:leftChars="0" w:firstLine="0" w:firstLineChars="0"/>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pPr>
            <w:r>
              <w:rPr>
                <w:rFonts w:hint="eastAsia"/>
                <w:b w:val="0"/>
                <w:bCs/>
                <w:sz w:val="21"/>
                <w:szCs w:val="21"/>
                <w:lang w:val="en-US" w:eastAsia="zh-CN"/>
              </w:rPr>
              <w:t>监视和测量资源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lang w:val="en-US"/>
              </w:rPr>
            </w:pPr>
            <w:r>
              <w:rPr>
                <w:rFonts w:hint="eastAsia"/>
                <w:b w:val="0"/>
                <w:bCs/>
                <w:sz w:val="21"/>
                <w:szCs w:val="21"/>
                <w:lang w:val="en-US" w:eastAsia="zh-CN"/>
              </w:rPr>
              <w:t>Q7.1.5</w:t>
            </w:r>
          </w:p>
        </w:tc>
        <w:tc>
          <w:tcPr>
            <w:tcW w:w="10868" w:type="dxa"/>
            <w:vAlign w:val="top"/>
          </w:tcPr>
          <w:p>
            <w:pPr>
              <w:adjustRightInd w:val="0"/>
              <w:snapToGrid w:val="0"/>
              <w:spacing w:line="360" w:lineRule="auto"/>
              <w:rPr>
                <w:rFonts w:hint="eastAsia"/>
                <w:lang w:val="en-US" w:eastAsia="zh-CN"/>
              </w:rPr>
            </w:pPr>
            <w:r>
              <w:rPr>
                <w:rFonts w:hint="eastAsia"/>
                <w:lang w:val="en-US" w:eastAsia="zh-CN"/>
              </w:rPr>
              <w:t xml:space="preserve"> 公司有《</w:t>
            </w:r>
            <w:r>
              <w:rPr>
                <w:rFonts w:hint="eastAsia"/>
              </w:rPr>
              <w:t>监视和测量资源控制程序</w:t>
            </w:r>
            <w:r>
              <w:rPr>
                <w:rFonts w:hint="eastAsia"/>
                <w:lang w:val="en-US" w:eastAsia="zh-CN"/>
              </w:rPr>
              <w:t>》，有效文件。对公司的侧脸资源配置、标识、使用管理等做了相应的规定。</w:t>
            </w:r>
          </w:p>
          <w:p>
            <w:pPr>
              <w:adjustRightInd w:val="0"/>
              <w:snapToGrid w:val="0"/>
              <w:spacing w:line="360" w:lineRule="auto"/>
              <w:rPr>
                <w:rFonts w:hint="eastAsia"/>
                <w:lang w:val="en-US" w:eastAsia="zh-CN"/>
              </w:rPr>
            </w:pPr>
            <w:r>
              <w:rPr>
                <w:rFonts w:hint="eastAsia"/>
                <w:lang w:val="en-US" w:eastAsia="zh-CN"/>
              </w:rPr>
              <w:t>查见</w:t>
            </w:r>
          </w:p>
          <w:p>
            <w:pPr>
              <w:adjustRightInd w:val="0"/>
              <w:snapToGrid w:val="0"/>
              <w:spacing w:line="360" w:lineRule="auto"/>
              <w:rPr>
                <w:rFonts w:hint="default"/>
                <w:lang w:val="en-US" w:eastAsia="zh-CN"/>
              </w:rPr>
            </w:pPr>
            <w:r>
              <w:rPr>
                <w:rFonts w:hint="default"/>
                <w:lang w:val="en-US" w:eastAsia="zh-CN"/>
              </w:rPr>
              <w:t>检定证书：压力表  Y-200    （0-1.6）MPa   出厂编号2002103876   2021.11.8---2022.5.</w:t>
            </w:r>
          </w:p>
          <w:p>
            <w:pPr>
              <w:adjustRightInd w:val="0"/>
              <w:snapToGrid w:val="0"/>
              <w:spacing w:line="360" w:lineRule="auto"/>
              <w:rPr>
                <w:rFonts w:hint="default"/>
                <w:szCs w:val="22"/>
                <w:lang w:val="en-US" w:eastAsia="zh-CN"/>
              </w:rPr>
            </w:pPr>
            <w:r>
              <w:rPr>
                <w:rFonts w:hint="default"/>
                <w:lang w:val="en-US" w:eastAsia="zh-CN"/>
              </w:rPr>
              <w:t>校准证书：数字式压力试验机   DYE-3000   出厂编号190362       2022.3.30</w:t>
            </w:r>
          </w:p>
          <w:p>
            <w:pPr>
              <w:adjustRightInd w:val="0"/>
              <w:snapToGrid w:val="0"/>
              <w:spacing w:line="360" w:lineRule="auto"/>
              <w:rPr>
                <w:rFonts w:hint="default"/>
                <w:szCs w:val="22"/>
                <w:lang w:val="en-US" w:eastAsia="zh-CN"/>
              </w:rPr>
            </w:pPr>
            <w:r>
              <w:rPr>
                <w:rFonts w:hint="default"/>
                <w:szCs w:val="22"/>
                <w:lang w:val="en-US" w:eastAsia="zh-CN"/>
              </w:rPr>
              <w:t>校准证书:   游标卡尺     (0--200)mm         出厂编号1#         2022.4.6</w:t>
            </w:r>
          </w:p>
          <w:p>
            <w:pPr>
              <w:adjustRightInd w:val="0"/>
              <w:snapToGrid w:val="0"/>
              <w:spacing w:line="360" w:lineRule="auto"/>
              <w:rPr>
                <w:rFonts w:hint="eastAsia"/>
                <w:szCs w:val="22"/>
                <w:lang w:val="en-US" w:eastAsia="zh-CN"/>
              </w:rPr>
            </w:pPr>
            <w:r>
              <w:rPr>
                <w:rFonts w:hint="eastAsia"/>
                <w:szCs w:val="22"/>
                <w:lang w:val="en-US" w:eastAsia="zh-CN"/>
              </w:rPr>
              <w:t>有设备维护保养记录。</w:t>
            </w:r>
          </w:p>
          <w:p>
            <w:pPr>
              <w:pStyle w:val="8"/>
              <w:jc w:val="both"/>
              <w:rPr>
                <w:rFonts w:hint="default"/>
                <w:lang w:val="en-US" w:eastAsia="zh-CN"/>
              </w:rPr>
            </w:pPr>
            <w:bookmarkStart w:id="0" w:name="_GoBack"/>
            <w:r>
              <w:rPr>
                <w:rFonts w:hint="default"/>
                <w:lang w:val="en-US" w:eastAsia="zh-CN"/>
              </w:rPr>
              <w:drawing>
                <wp:inline distT="0" distB="0" distL="114300" distR="114300">
                  <wp:extent cx="1563370" cy="1703070"/>
                  <wp:effectExtent l="0" t="0" r="11430" b="11430"/>
                  <wp:docPr id="9" name="图片 9" descr="1651215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1215997(1)"/>
                          <pic:cNvPicPr>
                            <a:picLocks noChangeAspect="1"/>
                          </pic:cNvPicPr>
                        </pic:nvPicPr>
                        <pic:blipFill>
                          <a:blip r:embed="rId11"/>
                          <a:stretch>
                            <a:fillRect/>
                          </a:stretch>
                        </pic:blipFill>
                        <pic:spPr>
                          <a:xfrm>
                            <a:off x="0" y="0"/>
                            <a:ext cx="1563370" cy="1703070"/>
                          </a:xfrm>
                          <a:prstGeom prst="rect">
                            <a:avLst/>
                          </a:prstGeom>
                        </pic:spPr>
                      </pic:pic>
                    </a:graphicData>
                  </a:graphic>
                </wp:inline>
              </w:drawing>
            </w:r>
            <w:bookmarkEnd w:id="0"/>
          </w:p>
          <w:p>
            <w:pPr>
              <w:pStyle w:val="8"/>
              <w:jc w:val="both"/>
              <w:rPr>
                <w:rFonts w:hint="default"/>
                <w:lang w:val="en-US" w:eastAsia="zh-CN"/>
              </w:rPr>
            </w:pPr>
          </w:p>
          <w:p>
            <w:pPr>
              <w:pStyle w:val="8"/>
              <w:jc w:val="both"/>
              <w:rPr>
                <w:rFonts w:hint="default"/>
                <w:lang w:val="en-US" w:eastAsia="zh-CN"/>
              </w:rPr>
            </w:pPr>
            <w:r>
              <w:rPr>
                <w:rFonts w:hint="eastAsia"/>
                <w:lang w:val="en-US" w:eastAsia="zh-CN"/>
              </w:rPr>
              <w:t>监视和测量资源基本满足要求。</w:t>
            </w:r>
          </w:p>
        </w:tc>
        <w:tc>
          <w:tcPr>
            <w:tcW w:w="721" w:type="dxa"/>
          </w:tcPr>
          <w:p/>
          <w:p/>
          <w:p>
            <w:pPr>
              <w:pStyle w:val="2"/>
            </w:pPr>
          </w:p>
          <w:p>
            <w:pPr>
              <w:pStyle w:val="2"/>
            </w:pPr>
          </w:p>
          <w:p>
            <w:pPr>
              <w:pStyle w:val="2"/>
            </w:pPr>
          </w:p>
          <w:p>
            <w:pPr>
              <w:pStyle w:val="2"/>
            </w:pPr>
          </w:p>
          <w:p>
            <w:pPr>
              <w:pStyle w:val="2"/>
              <w:rPr>
                <w:rFonts w:hint="default" w:eastAsia="宋体"/>
                <w:lang w:val="en-US" w:eastAsia="zh-CN"/>
              </w:rPr>
            </w:pPr>
            <w:r>
              <w:rPr>
                <w:rFonts w:hint="eastAsia"/>
                <w:lang w:val="en-US" w:eastAsia="zh-CN"/>
              </w:rPr>
              <w:t xml:space="preserve">  y</w:t>
            </w:r>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Times New Roman"/>
                <w:b w:val="0"/>
                <w:bCs/>
                <w:kern w:val="2"/>
                <w:sz w:val="21"/>
                <w:szCs w:val="21"/>
                <w:lang w:val="en-US" w:eastAsia="zh-CN" w:bidi="ar-SA"/>
              </w:rPr>
            </w:pPr>
            <w:r>
              <w:rPr>
                <w:rFonts w:hint="eastAsia"/>
                <w:b w:val="0"/>
                <w:bCs/>
                <w:sz w:val="21"/>
                <w:szCs w:val="21"/>
                <w:lang w:val="en-US" w:eastAsia="zh-CN"/>
              </w:rPr>
              <w:t>产品和服务的设计和开发</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Times New Roman"/>
                <w:kern w:val="2"/>
                <w:sz w:val="21"/>
                <w:lang w:val="en-US" w:eastAsia="zh-CN" w:bidi="ar-SA"/>
              </w:rPr>
            </w:pPr>
            <w:r>
              <w:rPr>
                <w:rFonts w:hint="eastAsia"/>
                <w:b w:val="0"/>
                <w:bCs/>
                <w:sz w:val="21"/>
                <w:szCs w:val="21"/>
                <w:lang w:val="en-US" w:eastAsia="zh-CN"/>
              </w:rPr>
              <w:t>Q8.3</w:t>
            </w:r>
          </w:p>
        </w:tc>
        <w:tc>
          <w:tcPr>
            <w:tcW w:w="1086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0" w:leftChars="0" w:right="0" w:rightChars="0" w:firstLine="420" w:firstLineChars="200"/>
              <w:jc w:val="both"/>
              <w:textAlignment w:val="auto"/>
              <w:rPr>
                <w:rFonts w:hint="default" w:ascii="宋体" w:hAnsi="宋体" w:cs="宋体"/>
                <w:sz w:val="21"/>
                <w:szCs w:val="21"/>
                <w:u w:val="none"/>
                <w:lang w:val="en-US" w:eastAsia="zh-CN"/>
              </w:rPr>
            </w:pPr>
            <w:r>
              <w:rPr>
                <w:rFonts w:hint="eastAsia" w:ascii="宋体" w:hAnsi="宋体" w:cs="宋体"/>
                <w:sz w:val="21"/>
                <w:szCs w:val="21"/>
                <w:u w:val="none"/>
                <w:lang w:val="en-US" w:eastAsia="zh-CN"/>
              </w:rPr>
              <w:t>公司无设计开发过程。</w:t>
            </w:r>
          </w:p>
        </w:tc>
        <w:tc>
          <w:tcPr>
            <w:tcW w:w="721"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b w:val="0"/>
                <w:bCs/>
                <w:sz w:val="21"/>
                <w:szCs w:val="21"/>
                <w:lang w:val="en-US" w:eastAsia="zh-CN"/>
              </w:rPr>
            </w:pPr>
            <w:r>
              <w:rPr>
                <w:rFonts w:hint="eastAsia"/>
                <w:b w:val="0"/>
                <w:bCs/>
                <w:sz w:val="21"/>
                <w:szCs w:val="21"/>
                <w:lang w:val="en-US" w:eastAsia="zh-CN"/>
              </w:rPr>
              <w:t>标识和可追溯性</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b w:val="0"/>
                <w:bCs/>
                <w:sz w:val="21"/>
                <w:szCs w:val="21"/>
                <w:lang w:val="en-US" w:eastAsia="zh-CN"/>
              </w:rPr>
            </w:pPr>
            <w:r>
              <w:rPr>
                <w:rFonts w:hint="eastAsia"/>
                <w:b w:val="0"/>
                <w:bCs/>
                <w:sz w:val="21"/>
                <w:szCs w:val="21"/>
                <w:lang w:val="en-US" w:eastAsia="zh-CN"/>
              </w:rPr>
              <w:t>Q8.5.2</w:t>
            </w:r>
          </w:p>
        </w:tc>
        <w:tc>
          <w:tcPr>
            <w:tcW w:w="10868" w:type="dxa"/>
            <w:vAlign w:val="top"/>
          </w:tcPr>
          <w:p>
            <w:pPr>
              <w:spacing w:line="360" w:lineRule="auto"/>
              <w:jc w:val="left"/>
              <w:rPr>
                <w:rFonts w:hint="eastAsia" w:ascii="宋体" w:hAnsi="宋体" w:cs="Arial"/>
                <w:szCs w:val="21"/>
                <w:lang w:eastAsia="zh-TW"/>
              </w:rPr>
            </w:pPr>
            <w:r>
              <w:rPr>
                <w:rFonts w:hint="eastAsia" w:ascii="宋体" w:hAnsi="宋体" w:cs="Arial"/>
                <w:szCs w:val="21"/>
                <w:lang w:val="en-US" w:eastAsia="zh-CN"/>
              </w:rPr>
              <w:t>公司有《</w:t>
            </w:r>
            <w:r>
              <w:rPr>
                <w:rFonts w:hint="eastAsia" w:ascii="宋体" w:hAnsi="宋体" w:cs="Arial"/>
                <w:szCs w:val="21"/>
                <w:lang w:eastAsia="zh-TW"/>
              </w:rPr>
              <w:t>产品标识和可追溯性控制程序</w:t>
            </w:r>
            <w:r>
              <w:rPr>
                <w:rFonts w:hint="eastAsia" w:ascii="宋体" w:hAnsi="宋体" w:cs="Arial"/>
                <w:szCs w:val="21"/>
                <w:lang w:val="en-US" w:eastAsia="zh-CN"/>
              </w:rPr>
              <w:t>》</w:t>
            </w:r>
            <w:r>
              <w:rPr>
                <w:rFonts w:hint="eastAsia" w:ascii="宋体" w:hAnsi="宋体" w:cs="Arial"/>
                <w:szCs w:val="21"/>
                <w:lang w:eastAsia="zh-CN"/>
              </w:rPr>
              <w:t>，</w:t>
            </w:r>
            <w:r>
              <w:rPr>
                <w:rFonts w:hint="eastAsia" w:ascii="宋体" w:hAnsi="宋体" w:cs="Arial"/>
                <w:szCs w:val="21"/>
                <w:lang w:val="en-US" w:eastAsia="zh-CN"/>
              </w:rPr>
              <w:t xml:space="preserve">有效文件。                                                        </w:t>
            </w:r>
            <w:r>
              <w:rPr>
                <w:rFonts w:hint="eastAsia" w:ascii="宋体" w:hAnsi="宋体" w:cs="Arial"/>
                <w:szCs w:val="21"/>
                <w:lang w:eastAsia="zh-TW"/>
              </w:rPr>
              <w:t>采购产品的标识</w:t>
            </w:r>
          </w:p>
          <w:p>
            <w:pPr>
              <w:spacing w:line="360" w:lineRule="auto"/>
              <w:rPr>
                <w:rFonts w:hint="eastAsia" w:eastAsia="方正北魏楷书简体"/>
                <w:szCs w:val="21"/>
                <w:lang w:eastAsia="zh-TW"/>
              </w:rPr>
            </w:pPr>
            <w:r>
              <w:rPr>
                <w:rFonts w:hint="eastAsia" w:eastAsia="方正北魏楷书简体"/>
                <w:szCs w:val="21"/>
                <w:lang w:eastAsia="zh-TW"/>
              </w:rPr>
              <w:t>采购产品由</w:t>
            </w:r>
            <w:r>
              <w:rPr>
                <w:rFonts w:hint="eastAsia" w:eastAsia="方正北魏楷书简体"/>
                <w:szCs w:val="21"/>
              </w:rPr>
              <w:t>生产部</w:t>
            </w:r>
            <w:r>
              <w:rPr>
                <w:rFonts w:hint="eastAsia" w:eastAsia="方正北魏楷书简体"/>
                <w:szCs w:val="21"/>
                <w:lang w:eastAsia="zh-TW"/>
              </w:rPr>
              <w:t>用《材料卡片》进行标识，标识内容包括：名称、型号、规格、单位等。</w:t>
            </w:r>
          </w:p>
          <w:p>
            <w:pPr>
              <w:spacing w:line="360" w:lineRule="auto"/>
              <w:rPr>
                <w:rFonts w:hint="eastAsia" w:eastAsia="方正北魏楷书简体"/>
                <w:szCs w:val="21"/>
                <w:lang w:eastAsia="zh-TW"/>
              </w:rPr>
            </w:pPr>
            <w:r>
              <w:rPr>
                <w:rFonts w:hint="eastAsia" w:eastAsia="方正北魏楷书简体"/>
                <w:szCs w:val="21"/>
                <w:lang w:eastAsia="zh-TW"/>
              </w:rPr>
              <w:t>过程产品的标识</w:t>
            </w:r>
          </w:p>
          <w:p>
            <w:pPr>
              <w:spacing w:line="360" w:lineRule="auto"/>
              <w:rPr>
                <w:rFonts w:hint="eastAsia" w:eastAsia="方正北魏楷书简体"/>
                <w:szCs w:val="21"/>
                <w:lang w:val="en-US" w:eastAsia="zh-CN"/>
              </w:rPr>
            </w:pPr>
            <w:r>
              <w:rPr>
                <w:rFonts w:hint="eastAsia" w:eastAsia="方正北魏楷书简体"/>
                <w:szCs w:val="21"/>
                <w:lang w:eastAsia="zh-TW"/>
              </w:rPr>
              <w:t>过程产品由</w:t>
            </w:r>
            <w:r>
              <w:rPr>
                <w:rFonts w:hint="eastAsia" w:eastAsia="方正北魏楷书简体"/>
                <w:szCs w:val="21"/>
              </w:rPr>
              <w:t>生产部</w:t>
            </w:r>
            <w:r>
              <w:rPr>
                <w:rFonts w:hint="eastAsia" w:eastAsia="方正北魏楷书简体"/>
                <w:szCs w:val="21"/>
                <w:lang w:eastAsia="zh-TW"/>
              </w:rPr>
              <w:t>对各工段进行标识，确保研发有序进行。</w:t>
            </w:r>
          </w:p>
          <w:p>
            <w:pPr>
              <w:spacing w:line="360" w:lineRule="auto"/>
              <w:rPr>
                <w:rFonts w:hint="eastAsia" w:eastAsia="方正北魏楷书简体"/>
                <w:szCs w:val="21"/>
                <w:lang w:eastAsia="zh-TW"/>
              </w:rPr>
            </w:pPr>
            <w:r>
              <w:rPr>
                <w:rFonts w:hint="eastAsia" w:eastAsia="方正北魏楷书简体"/>
                <w:szCs w:val="21"/>
              </w:rPr>
              <w:t>生产部</w:t>
            </w:r>
            <w:r>
              <w:rPr>
                <w:rFonts w:hint="eastAsia" w:eastAsia="方正北魏楷书简体"/>
                <w:szCs w:val="21"/>
                <w:lang w:eastAsia="zh-TW"/>
              </w:rPr>
              <w:t>设置半成品和中间工序的检验员及研发半成品和各工序的负责人员，对他们的工作进行工号记录。</w:t>
            </w:r>
          </w:p>
          <w:p>
            <w:pPr>
              <w:spacing w:line="360" w:lineRule="auto"/>
              <w:rPr>
                <w:rFonts w:hint="eastAsia" w:eastAsia="方正北魏楷书简体"/>
                <w:szCs w:val="21"/>
                <w:lang w:eastAsia="zh-TW"/>
              </w:rPr>
            </w:pPr>
            <w:r>
              <w:rPr>
                <w:rFonts w:hint="eastAsia" w:eastAsia="方正北魏楷书简体"/>
                <w:szCs w:val="21"/>
                <w:lang w:eastAsia="zh-TW"/>
              </w:rPr>
              <w:t>成品检验合格后在规定位置标识检验员工号。</w:t>
            </w:r>
          </w:p>
          <w:p>
            <w:pPr>
              <w:spacing w:line="360" w:lineRule="auto"/>
              <w:jc w:val="left"/>
              <w:rPr>
                <w:rFonts w:hint="default" w:eastAsia="方正北魏楷书简体"/>
                <w:szCs w:val="21"/>
                <w:lang w:val="en-US" w:eastAsia="zh-CN"/>
              </w:rPr>
            </w:pPr>
            <w:r>
              <w:rPr>
                <w:rFonts w:hint="eastAsia" w:eastAsia="方正北魏楷书简体"/>
                <w:szCs w:val="21"/>
                <w:lang w:val="en-US" w:eastAsia="zh-CN"/>
              </w:rPr>
              <w:t>查见公司环保设施、仓库、废弃物暂存间、办公区，生产过程有相应的标识。基本满足要求。</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0" w:leftChars="0" w:right="0" w:rightChars="0" w:firstLine="420" w:firstLineChars="200"/>
              <w:jc w:val="both"/>
              <w:textAlignment w:val="auto"/>
              <w:rPr>
                <w:rFonts w:hint="default" w:ascii="宋体" w:hAnsi="宋体" w:eastAsia="宋体" w:cs="宋体"/>
                <w:sz w:val="21"/>
                <w:szCs w:val="21"/>
                <w:lang w:val="en-US" w:eastAsia="zh-CN"/>
              </w:rPr>
            </w:pPr>
          </w:p>
        </w:tc>
        <w:tc>
          <w:tcPr>
            <w:tcW w:w="721"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160" w:type="dxa"/>
            <w:vAlign w:val="center"/>
          </w:tcPr>
          <w:p>
            <w:pPr>
              <w:spacing w:line="360" w:lineRule="auto"/>
              <w:rPr>
                <w:rFonts w:hint="eastAsia"/>
                <w:b w:val="0"/>
                <w:bCs/>
                <w:sz w:val="21"/>
                <w:szCs w:val="21"/>
                <w:lang w:val="en-US" w:eastAsia="zh-CN"/>
              </w:rPr>
            </w:pPr>
            <w:r>
              <w:rPr>
                <w:rFonts w:hint="eastAsia" w:ascii="宋体" w:hAnsi="宋体" w:cs="Arial"/>
                <w:szCs w:val="21"/>
              </w:rPr>
              <w:t>顾客或外部供方的财产</w:t>
            </w:r>
          </w:p>
        </w:tc>
        <w:tc>
          <w:tcPr>
            <w:tcW w:w="960" w:type="dxa"/>
            <w:vAlign w:val="top"/>
          </w:tcPr>
          <w:p>
            <w:pPr>
              <w:spacing w:line="360" w:lineRule="auto"/>
              <w:rPr>
                <w:rFonts w:hint="default" w:ascii="宋体" w:hAnsi="宋体" w:eastAsia="宋体" w:cs="Arial"/>
                <w:szCs w:val="21"/>
                <w:lang w:val="en-US" w:eastAsia="zh-CN"/>
              </w:rPr>
            </w:pPr>
            <w:r>
              <w:rPr>
                <w:rFonts w:hint="eastAsia" w:ascii="宋体" w:hAnsi="宋体" w:cs="Arial"/>
                <w:szCs w:val="21"/>
                <w:lang w:val="en-US" w:eastAsia="zh-CN"/>
              </w:rPr>
              <w:t>Q8.5.3</w:t>
            </w:r>
          </w:p>
          <w:p>
            <w:pPr>
              <w:spacing w:line="360" w:lineRule="auto"/>
              <w:rPr>
                <w:rFonts w:ascii="宋体" w:hAnsi="宋体" w:cs="Arial"/>
                <w:szCs w:val="21"/>
              </w:rPr>
            </w:pPr>
          </w:p>
          <w:p>
            <w:pPr>
              <w:spacing w:line="360" w:lineRule="auto"/>
              <w:rPr>
                <w:rFonts w:hint="eastAsia" w:eastAsia="宋体"/>
                <w:b w:val="0"/>
                <w:bCs/>
                <w:sz w:val="21"/>
                <w:szCs w:val="21"/>
                <w:lang w:val="en-US" w:eastAsia="zh-CN"/>
              </w:rPr>
            </w:pPr>
          </w:p>
        </w:tc>
        <w:tc>
          <w:tcPr>
            <w:tcW w:w="10868" w:type="dxa"/>
            <w:vAlign w:val="center"/>
          </w:tcPr>
          <w:p>
            <w:pPr>
              <w:spacing w:line="360" w:lineRule="auto"/>
              <w:rPr>
                <w:rFonts w:hint="eastAsia" w:eastAsia="方正北魏楷书简体"/>
                <w:szCs w:val="21"/>
                <w:lang w:eastAsia="zh-TW"/>
              </w:rPr>
            </w:pPr>
            <w:r>
              <w:rPr>
                <w:rFonts w:hint="eastAsia" w:eastAsia="方正北魏楷书简体"/>
                <w:szCs w:val="21"/>
                <w:lang w:val="en-US" w:eastAsia="zh-CN"/>
              </w:rPr>
              <w:t>公司的</w:t>
            </w:r>
            <w:r>
              <w:rPr>
                <w:rFonts w:hint="eastAsia" w:eastAsia="方正北魏楷书简体"/>
                <w:szCs w:val="21"/>
                <w:lang w:eastAsia="zh-TW"/>
              </w:rPr>
              <w:t>顾客或外部供方的财产可能包括提供的材料、知识产权和个人信息。商务拓展应在合同或订单中明确顾客财产的具体信息。</w:t>
            </w:r>
          </w:p>
          <w:p>
            <w:pPr>
              <w:spacing w:line="360" w:lineRule="auto"/>
              <w:rPr>
                <w:rFonts w:hint="eastAsia" w:eastAsia="方正北魏楷书简体"/>
                <w:szCs w:val="21"/>
                <w:lang w:eastAsia="zh-TW"/>
              </w:rPr>
            </w:pPr>
            <w:r>
              <w:rPr>
                <w:rFonts w:hint="eastAsia" w:eastAsia="方正北魏楷书简体"/>
                <w:szCs w:val="21"/>
                <w:lang w:eastAsia="zh-TW"/>
              </w:rPr>
              <w:t>生产部负责顾客财产的验证、使用和维护，妥善保管顾客提供的财产。</w:t>
            </w:r>
          </w:p>
          <w:p>
            <w:pPr>
              <w:spacing w:line="360" w:lineRule="auto"/>
              <w:rPr>
                <w:rFonts w:hint="eastAsia" w:eastAsia="方正北魏楷书简体"/>
                <w:szCs w:val="21"/>
                <w:lang w:eastAsia="zh-TW"/>
              </w:rPr>
            </w:pPr>
            <w:r>
              <w:rPr>
                <w:rFonts w:hint="eastAsia" w:eastAsia="方正北魏楷书简体"/>
                <w:szCs w:val="21"/>
                <w:lang w:eastAsia="zh-TW"/>
              </w:rPr>
              <w:t>组织在控制或使用顾客或外部供方的财产期间，应对其进行妥善管理。</w:t>
            </w:r>
          </w:p>
          <w:p>
            <w:pPr>
              <w:spacing w:line="360" w:lineRule="auto"/>
              <w:rPr>
                <w:rFonts w:hint="eastAsia" w:eastAsia="方正北魏楷书简体"/>
                <w:szCs w:val="21"/>
                <w:lang w:eastAsia="zh-TW"/>
              </w:rPr>
            </w:pPr>
            <w:r>
              <w:rPr>
                <w:rFonts w:hint="eastAsia" w:eastAsia="方正北魏楷书简体"/>
                <w:szCs w:val="21"/>
                <w:lang w:eastAsia="zh-TW"/>
              </w:rPr>
              <w:t>若顾客或外部供方的财产发生丢失、损坏或发现不适用情况，组织应向顾客</w:t>
            </w:r>
          </w:p>
          <w:p>
            <w:pPr>
              <w:spacing w:line="360" w:lineRule="auto"/>
              <w:rPr>
                <w:rFonts w:hint="eastAsia" w:eastAsia="宋体" w:cs="Times New Roman"/>
                <w:color w:val="auto"/>
                <w:szCs w:val="22"/>
                <w:lang w:val="en-US" w:eastAsia="zh-CN"/>
              </w:rPr>
            </w:pPr>
            <w:r>
              <w:rPr>
                <w:rFonts w:hint="eastAsia" w:eastAsia="方正北魏楷书简体"/>
                <w:szCs w:val="21"/>
                <w:lang w:eastAsia="zh-TW"/>
              </w:rPr>
              <w:t xml:space="preserve">或外部供方报告，并保留相关记录及协议等文件信息。 </w:t>
            </w:r>
            <w:r>
              <w:rPr>
                <w:rFonts w:hint="eastAsia" w:eastAsia="宋体" w:cs="Times New Roman"/>
                <w:color w:val="auto"/>
                <w:szCs w:val="22"/>
                <w:lang w:val="en-US" w:eastAsia="zh-CN"/>
              </w:rPr>
              <w:t xml:space="preserve">  </w:t>
            </w:r>
          </w:p>
          <w:p>
            <w:pPr>
              <w:spacing w:line="360" w:lineRule="auto"/>
              <w:jc w:val="both"/>
              <w:rPr>
                <w:rFonts w:hint="eastAsia" w:ascii="宋体" w:hAnsi="宋体" w:cs="宋体"/>
                <w:sz w:val="21"/>
                <w:szCs w:val="21"/>
                <w:lang w:val="en-US" w:eastAsia="zh-CN"/>
              </w:rPr>
            </w:pPr>
          </w:p>
        </w:tc>
        <w:tc>
          <w:tcPr>
            <w:tcW w:w="721"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1"/>
                <w:szCs w:val="21"/>
                <w:lang w:val="en-US" w:eastAsia="zh-CN"/>
              </w:rPr>
            </w:pPr>
            <w:r>
              <w:rPr>
                <w:rFonts w:hint="eastAsia"/>
                <w:b w:val="0"/>
                <w:bCs/>
                <w:sz w:val="21"/>
                <w:szCs w:val="21"/>
                <w:lang w:val="en-US" w:eastAsia="zh-CN"/>
              </w:rPr>
              <w:t>防护</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宋体" w:hAnsi="宋体" w:cs="Arial"/>
                <w:szCs w:val="21"/>
              </w:rPr>
            </w:pPr>
            <w:r>
              <w:rPr>
                <w:rFonts w:ascii="宋体" w:hAnsi="宋体" w:cs="Arial"/>
                <w:szCs w:val="21"/>
              </w:rPr>
              <w:t xml:space="preserve">Q </w:t>
            </w:r>
            <w:r>
              <w:rPr>
                <w:rFonts w:hint="eastAsia" w:ascii="宋体" w:hAnsi="宋体" w:cs="Arial"/>
                <w:szCs w:val="21"/>
              </w:rPr>
              <w:t>8.5.</w:t>
            </w:r>
            <w:r>
              <w:rPr>
                <w:rFonts w:hint="eastAsia" w:ascii="宋体" w:hAnsi="宋体" w:cs="Arial"/>
                <w:szCs w:val="21"/>
                <w:lang w:val="en-US" w:eastAsia="zh-CN"/>
              </w:rPr>
              <w:t>4</w:t>
            </w:r>
            <w:r>
              <w:rPr>
                <w:rFonts w:hint="eastAsia" w:cs="Times New Roman"/>
                <w:color w:val="auto"/>
                <w:spacing w:val="-6"/>
                <w:kern w:val="2"/>
                <w:sz w:val="21"/>
                <w:szCs w:val="21"/>
                <w:lang w:val="en-US" w:eastAsia="zh-CN" w:bidi="ar-SA"/>
              </w:rPr>
              <w:t xml:space="preserve"> </w:t>
            </w:r>
          </w:p>
        </w:tc>
        <w:tc>
          <w:tcPr>
            <w:tcW w:w="10868" w:type="dxa"/>
            <w:vAlign w:val="top"/>
          </w:tcPr>
          <w:p>
            <w:pPr>
              <w:spacing w:line="360" w:lineRule="auto"/>
              <w:rPr>
                <w:rFonts w:hint="eastAsia" w:eastAsia="方正北魏楷书简体"/>
                <w:szCs w:val="21"/>
                <w:lang w:val="en-US" w:eastAsia="zh-CN"/>
              </w:rPr>
            </w:pPr>
            <w:r>
              <w:rPr>
                <w:rFonts w:hint="eastAsia" w:eastAsia="方正北魏楷书简体"/>
                <w:szCs w:val="21"/>
                <w:lang w:val="en-US" w:eastAsia="zh-CN"/>
              </w:rPr>
              <w:t>为保证公司的生产人员从产品开发直至交付到合同规定的交付地点期间进行必要防护，提供适当的劳保用品，以确保产品符合要求。</w:t>
            </w:r>
          </w:p>
          <w:p>
            <w:pPr>
              <w:spacing w:line="360" w:lineRule="auto"/>
              <w:rPr>
                <w:rFonts w:hint="eastAsia" w:eastAsia="方正北魏楷书简体"/>
                <w:szCs w:val="21"/>
                <w:lang w:val="en-US" w:eastAsia="zh-CN"/>
              </w:rPr>
            </w:pPr>
            <w:r>
              <w:rPr>
                <w:rFonts w:hint="eastAsia" w:eastAsia="方正北魏楷书简体"/>
                <w:szCs w:val="21"/>
                <w:lang w:val="en-US" w:eastAsia="zh-CN"/>
              </w:rPr>
              <w:t>生产部采购处负责对采购物资和公司产品进行有效的防护，应对采购物资和产品的标识、搬运、包装、贮存和保护进行控制。</w:t>
            </w:r>
          </w:p>
          <w:p>
            <w:pPr>
              <w:spacing w:line="360" w:lineRule="auto"/>
              <w:rPr>
                <w:rFonts w:hint="eastAsia" w:eastAsia="方正北魏楷书简体"/>
                <w:szCs w:val="21"/>
                <w:lang w:val="en-US" w:eastAsia="zh-CN"/>
              </w:rPr>
            </w:pPr>
            <w:r>
              <w:rPr>
                <w:rFonts w:hint="eastAsia" w:eastAsia="方正北魏楷书简体"/>
                <w:szCs w:val="21"/>
                <w:lang w:val="en-US" w:eastAsia="zh-CN"/>
              </w:rPr>
              <w:t xml:space="preserve">查见员工劳保发放记录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271395" cy="1094740"/>
                  <wp:effectExtent l="0" t="0" r="14605" b="2540"/>
                  <wp:docPr id="1" name="图片 1" descr="1651232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1232426(1)"/>
                          <pic:cNvPicPr>
                            <a:picLocks noChangeAspect="1"/>
                          </pic:cNvPicPr>
                        </pic:nvPicPr>
                        <pic:blipFill>
                          <a:blip r:embed="rId12"/>
                          <a:stretch>
                            <a:fillRect/>
                          </a:stretch>
                        </pic:blipFill>
                        <pic:spPr>
                          <a:xfrm>
                            <a:off x="0" y="0"/>
                            <a:ext cx="2271395" cy="1094740"/>
                          </a:xfrm>
                          <a:prstGeom prst="rect">
                            <a:avLst/>
                          </a:prstGeom>
                        </pic:spPr>
                      </pic:pic>
                    </a:graphicData>
                  </a:graphic>
                </wp:inline>
              </w:drawing>
            </w:r>
          </w:p>
          <w:p>
            <w:pPr>
              <w:pStyle w:val="2"/>
              <w:rPr>
                <w:rFonts w:hint="default"/>
                <w:lang w:val="en-US" w:eastAsia="zh-CN"/>
              </w:rPr>
            </w:pPr>
            <w:r>
              <w:rPr>
                <w:rFonts w:hint="eastAsia" w:ascii="宋体" w:hAnsi="宋体" w:cs="Arial"/>
                <w:color w:val="auto"/>
                <w:szCs w:val="21"/>
                <w:lang w:val="en-US" w:eastAsia="zh-CN"/>
              </w:rPr>
              <w:t>基本符合。</w:t>
            </w:r>
          </w:p>
        </w:tc>
        <w:tc>
          <w:tcPr>
            <w:tcW w:w="721"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val="0"/>
                <w:bCs/>
                <w:sz w:val="21"/>
                <w:szCs w:val="21"/>
                <w:lang w:val="en-US" w:eastAsia="zh-CN"/>
              </w:rPr>
            </w:pPr>
            <w:r>
              <w:rPr>
                <w:rFonts w:hint="eastAsia"/>
                <w:b w:val="0"/>
                <w:bCs/>
                <w:sz w:val="21"/>
                <w:szCs w:val="21"/>
                <w:lang w:val="en-US" w:eastAsia="zh-CN"/>
              </w:rPr>
              <w:t>交付后的活动</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Arial"/>
                <w:szCs w:val="21"/>
                <w:lang w:val="en-US" w:eastAsia="zh-CN"/>
              </w:rPr>
            </w:pPr>
            <w:r>
              <w:rPr>
                <w:rFonts w:hint="eastAsia" w:ascii="宋体" w:hAnsi="宋体" w:cs="Arial"/>
                <w:szCs w:val="21"/>
                <w:lang w:val="en-US" w:eastAsia="zh-CN"/>
              </w:rPr>
              <w:t>Q8.5.5</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Arial"/>
                <w:spacing w:val="-6"/>
                <w:sz w:val="21"/>
                <w:szCs w:val="21"/>
                <w:lang w:val="en-US" w:eastAsia="zh-CN"/>
              </w:rPr>
            </w:pPr>
            <w:r>
              <w:rPr>
                <w:rFonts w:hint="eastAsia" w:eastAsia="宋体"/>
                <w:color w:val="000000" w:themeColor="text1"/>
                <w:szCs w:val="22"/>
                <w:lang w:val="en-US" w:eastAsia="zh-CN"/>
              </w:rPr>
              <w:t>交付后活动：公司的销售合同中明确了质量保证及售后服务要求；负责人介绍，公司有专人对销售的产品的售后进行服务，对顾客的询问、投诉均进</w:t>
            </w:r>
            <w:r>
              <w:rPr>
                <w:rFonts w:hint="eastAsia"/>
                <w:color w:val="000000" w:themeColor="text1"/>
                <w:lang w:val="en-US" w:eastAsia="zh-CN"/>
              </w:rPr>
              <w:t>行及时的处理，产品如出现质量问题按退换的原则处理。</w:t>
            </w:r>
          </w:p>
        </w:tc>
        <w:tc>
          <w:tcPr>
            <w:tcW w:w="721" w:type="dxa"/>
          </w:tcPr>
          <w:p>
            <w:pPr>
              <w:rPr>
                <w:rFonts w:hint="eastAsia"/>
                <w:lang w:val="en-US" w:eastAsia="zh-CN"/>
              </w:rPr>
            </w:pPr>
            <w:r>
              <w:rPr>
                <w:rFonts w:hint="eastAsia"/>
                <w:lang w:val="en-US" w:eastAsia="zh-CN"/>
              </w:rPr>
              <w:t>Y</w:t>
            </w: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val="0"/>
                <w:bCs/>
                <w:sz w:val="21"/>
                <w:szCs w:val="21"/>
                <w:lang w:val="en-US" w:eastAsia="zh-CN"/>
              </w:rPr>
            </w:pPr>
            <w:r>
              <w:rPr>
                <w:rFonts w:hint="eastAsia"/>
                <w:b w:val="0"/>
                <w:bCs/>
                <w:sz w:val="21"/>
                <w:szCs w:val="21"/>
                <w:lang w:val="en-US" w:eastAsia="zh-CN"/>
              </w:rPr>
              <w:t xml:space="preserve">更改控制 </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Arial"/>
                <w:szCs w:val="21"/>
                <w:lang w:val="en-US" w:eastAsia="zh-CN"/>
              </w:rPr>
            </w:pPr>
            <w:r>
              <w:rPr>
                <w:rFonts w:hint="eastAsia" w:ascii="宋体" w:hAnsi="宋体" w:cs="Arial"/>
                <w:szCs w:val="21"/>
                <w:lang w:val="en-US" w:eastAsia="zh-CN"/>
              </w:rPr>
              <w:t>Q8.5.6</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Arial"/>
                <w:spacing w:val="-6"/>
                <w:sz w:val="21"/>
                <w:szCs w:val="21"/>
                <w:lang w:val="en-US" w:eastAsia="zh-CN"/>
              </w:rPr>
            </w:pPr>
            <w:r>
              <w:rPr>
                <w:rFonts w:hint="eastAsia" w:ascii="Calibri" w:hAnsi="Calibri" w:eastAsia="宋体" w:cs="Times New Roman"/>
                <w:kern w:val="2"/>
                <w:sz w:val="21"/>
                <w:szCs w:val="21"/>
                <w:lang w:val="en-US" w:eastAsia="zh-CN" w:bidi="ar-SA"/>
              </w:rPr>
              <w:t>公司暂无变更情况。一旦发生变更，按照组织变更管理控制程序相关内容执行。</w:t>
            </w:r>
          </w:p>
        </w:tc>
        <w:tc>
          <w:tcPr>
            <w:tcW w:w="721"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val="0"/>
                <w:bCs/>
                <w:sz w:val="21"/>
                <w:szCs w:val="21"/>
                <w:lang w:val="en-US" w:eastAsia="zh-CN"/>
              </w:rPr>
            </w:pPr>
            <w:r>
              <w:rPr>
                <w:rFonts w:hint="eastAsia"/>
                <w:b w:val="0"/>
                <w:bCs/>
                <w:sz w:val="21"/>
                <w:szCs w:val="21"/>
                <w:lang w:val="en-US" w:eastAsia="zh-CN"/>
              </w:rPr>
              <w:t>产品和服务的放行</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Arial"/>
                <w:szCs w:val="21"/>
                <w:lang w:val="en-US" w:eastAsia="zh-CN"/>
              </w:rPr>
            </w:pPr>
            <w:r>
              <w:rPr>
                <w:rFonts w:hint="eastAsia" w:ascii="宋体" w:hAnsi="宋体" w:cs="Arial"/>
                <w:szCs w:val="21"/>
                <w:lang w:val="en-US" w:eastAsia="zh-CN"/>
              </w:rPr>
              <w:t>Q8.6</w:t>
            </w:r>
          </w:p>
        </w:tc>
        <w:tc>
          <w:tcPr>
            <w:tcW w:w="10868" w:type="dxa"/>
            <w:vAlign w:val="top"/>
          </w:tcPr>
          <w:p>
            <w:pPr>
              <w:ind w:left="210" w:hanging="210" w:hangingChars="100"/>
              <w:jc w:val="left"/>
              <w:rPr>
                <w:rFonts w:hint="eastAsia"/>
                <w:lang w:val="en-US" w:eastAsia="zh-CN"/>
              </w:rPr>
            </w:pPr>
            <w:r>
              <w:rPr>
                <w:rFonts w:hint="eastAsia"/>
              </w:rPr>
              <w:t>查验其进货检验情况</w:t>
            </w:r>
            <w:r>
              <w:rPr>
                <w:rFonts w:hint="eastAsia"/>
                <w:lang w:val="en-US" w:eastAsia="zh-CN"/>
              </w:rPr>
              <w:t xml:space="preserve">:                                                                                 </w:t>
            </w:r>
          </w:p>
          <w:p>
            <w:pPr>
              <w:ind w:left="210" w:hanging="210" w:hangingChars="100"/>
              <w:jc w:val="left"/>
              <w:rPr>
                <w:rFonts w:hint="eastAsia"/>
                <w:lang w:val="en-US" w:eastAsia="zh-CN"/>
              </w:rPr>
            </w:pPr>
            <w:r>
              <w:rPr>
                <w:rFonts w:hint="eastAsia"/>
                <w:lang w:val="en-US" w:eastAsia="zh-CN"/>
              </w:rPr>
              <w:drawing>
                <wp:inline distT="0" distB="0" distL="114300" distR="114300">
                  <wp:extent cx="2835910" cy="2461260"/>
                  <wp:effectExtent l="0" t="0" r="13970" b="7620"/>
                  <wp:docPr id="14" name="图片 14" descr="165122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1221053(1)"/>
                          <pic:cNvPicPr>
                            <a:picLocks noChangeAspect="1"/>
                          </pic:cNvPicPr>
                        </pic:nvPicPr>
                        <pic:blipFill>
                          <a:blip r:embed="rId13"/>
                          <a:stretch>
                            <a:fillRect/>
                          </a:stretch>
                        </pic:blipFill>
                        <pic:spPr>
                          <a:xfrm>
                            <a:off x="0" y="0"/>
                            <a:ext cx="2835910" cy="2461260"/>
                          </a:xfrm>
                          <a:prstGeom prst="rect">
                            <a:avLst/>
                          </a:prstGeom>
                        </pic:spPr>
                      </pic:pic>
                    </a:graphicData>
                  </a:graphic>
                </wp:inline>
              </w:drawing>
            </w:r>
          </w:p>
          <w:p>
            <w:pPr>
              <w:jc w:val="left"/>
              <w:rPr>
                <w:rFonts w:hint="eastAsia"/>
                <w:lang w:val="en-US" w:eastAsia="zh-CN"/>
              </w:rPr>
            </w:pPr>
          </w:p>
          <w:p>
            <w:pPr>
              <w:pStyle w:val="2"/>
              <w:rPr>
                <w:rFonts w:hint="eastAsia" w:ascii="宋体" w:hAnsi="宋体" w:eastAsia="宋体"/>
                <w:sz w:val="21"/>
                <w:szCs w:val="21"/>
                <w:lang w:val="en-US" w:eastAsia="zh-CN"/>
              </w:rPr>
            </w:pPr>
            <w:r>
              <w:rPr>
                <w:rFonts w:hint="eastAsia" w:ascii="Times New Roman" w:hAnsi="Times New Roman"/>
                <w:sz w:val="21"/>
                <w:szCs w:val="21"/>
              </w:rPr>
              <w:t>查验其过程检验情况：</w:t>
            </w:r>
            <w:r>
              <w:rPr>
                <w:rFonts w:hint="eastAsia" w:ascii="宋体" w:hAnsi="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bCs/>
                <w:sz w:val="21"/>
                <w:szCs w:val="21"/>
                <w:lang w:eastAsia="zh-CN"/>
              </w:rPr>
            </w:pPr>
            <w:r>
              <w:rPr>
                <w:rFonts w:hint="eastAsia" w:ascii="宋体" w:hAnsi="宋体" w:eastAsia="宋体"/>
                <w:bCs/>
                <w:sz w:val="21"/>
                <w:szCs w:val="21"/>
                <w:lang w:eastAsia="zh-CN"/>
              </w:rPr>
              <w:drawing>
                <wp:inline distT="0" distB="0" distL="114300" distR="114300">
                  <wp:extent cx="2444750" cy="2161540"/>
                  <wp:effectExtent l="0" t="0" r="8890" b="2540"/>
                  <wp:docPr id="13" name="图片 13" descr="1651220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1220951(1)"/>
                          <pic:cNvPicPr>
                            <a:picLocks noChangeAspect="1"/>
                          </pic:cNvPicPr>
                        </pic:nvPicPr>
                        <pic:blipFill>
                          <a:blip r:embed="rId14"/>
                          <a:stretch>
                            <a:fillRect/>
                          </a:stretch>
                        </pic:blipFill>
                        <pic:spPr>
                          <a:xfrm>
                            <a:off x="0" y="0"/>
                            <a:ext cx="2444750" cy="2161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drawing>
                <wp:anchor distT="0" distB="0" distL="114300" distR="114300" simplePos="0" relativeHeight="251659264" behindDoc="1" locked="0" layoutInCell="1" allowOverlap="1">
                  <wp:simplePos x="0" y="0"/>
                  <wp:positionH relativeFrom="column">
                    <wp:posOffset>1416050</wp:posOffset>
                  </wp:positionH>
                  <wp:positionV relativeFrom="paragraph">
                    <wp:posOffset>292735</wp:posOffset>
                  </wp:positionV>
                  <wp:extent cx="1109345" cy="1535430"/>
                  <wp:effectExtent l="0" t="0" r="3175" b="3810"/>
                  <wp:wrapNone/>
                  <wp:docPr id="10" name="图片 10" descr="165122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1220223(1)"/>
                          <pic:cNvPicPr>
                            <a:picLocks noChangeAspect="1"/>
                          </pic:cNvPicPr>
                        </pic:nvPicPr>
                        <pic:blipFill>
                          <a:blip r:embed="rId15"/>
                          <a:stretch>
                            <a:fillRect/>
                          </a:stretch>
                        </pic:blipFill>
                        <pic:spPr>
                          <a:xfrm>
                            <a:off x="0" y="0"/>
                            <a:ext cx="1109345" cy="1535430"/>
                          </a:xfrm>
                          <a:prstGeom prst="rect">
                            <a:avLst/>
                          </a:prstGeom>
                        </pic:spPr>
                      </pic:pic>
                    </a:graphicData>
                  </a:graphic>
                </wp:anchor>
              </w:drawing>
            </w:r>
            <w:r>
              <w:rPr>
                <w:rFonts w:hint="eastAsia" w:ascii="宋体" w:hAnsi="宋体"/>
                <w:bCs/>
                <w:sz w:val="21"/>
                <w:szCs w:val="21"/>
              </w:rPr>
              <w:t>查验其成品检验情况：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drawing>
                <wp:inline distT="0" distB="0" distL="114300" distR="114300">
                  <wp:extent cx="1107440" cy="1513840"/>
                  <wp:effectExtent l="0" t="0" r="508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1107440" cy="1513840"/>
                          </a:xfrm>
                          <a:prstGeom prst="rect">
                            <a:avLst/>
                          </a:prstGeom>
                          <a:noFill/>
                          <a:ln>
                            <a:noFill/>
                          </a:ln>
                        </pic:spPr>
                      </pic:pic>
                    </a:graphicData>
                  </a:graphic>
                </wp:inline>
              </w:drawing>
            </w:r>
          </w:p>
          <w:p>
            <w:pPr>
              <w:pStyle w:val="23"/>
              <w:spacing w:line="276" w:lineRule="auto"/>
              <w:rPr>
                <w:rFonts w:ascii="宋体" w:hAnsi="宋体"/>
                <w:sz w:val="21"/>
                <w:szCs w:val="21"/>
              </w:rPr>
            </w:pPr>
            <w:r>
              <w:rPr>
                <w:rFonts w:hint="eastAsia" w:ascii="宋体" w:hAnsi="宋体"/>
                <w:sz w:val="21"/>
                <w:szCs w:val="21"/>
              </w:rPr>
              <w:t>跟踪核查检验文件，其检验项目填写满足文件规定要求，无漏项，结论合格，质检员签字、签章齐全。</w:t>
            </w:r>
          </w:p>
          <w:p>
            <w:pPr>
              <w:pStyle w:val="23"/>
              <w:spacing w:line="276" w:lineRule="auto"/>
              <w:rPr>
                <w:rFonts w:hint="eastAsia" w:ascii="宋体" w:hAnsi="宋体" w:eastAsia="宋体" w:cs="Arial"/>
                <w:spacing w:val="-6"/>
                <w:sz w:val="21"/>
                <w:szCs w:val="21"/>
                <w:lang w:val="en-US" w:eastAsia="zh-CN"/>
              </w:rPr>
            </w:pPr>
            <w:r>
              <w:rPr>
                <w:rFonts w:hint="eastAsia" w:ascii="宋体" w:hAnsi="宋体"/>
                <w:sz w:val="21"/>
                <w:szCs w:val="21"/>
              </w:rPr>
              <w:t>追溯核查产品放行权限设置：质检员为最终质量放行交付权限人员，其所有产品均有质检员最终检验签字有效后方可放行交付。查验符合。</w:t>
            </w:r>
          </w:p>
        </w:tc>
        <w:tc>
          <w:tcPr>
            <w:tcW w:w="721"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val="0"/>
                <w:bCs/>
                <w:sz w:val="21"/>
                <w:szCs w:val="21"/>
                <w:lang w:val="en-US" w:eastAsia="zh-CN"/>
              </w:rPr>
            </w:pPr>
            <w:r>
              <w:rPr>
                <w:rFonts w:hint="eastAsia"/>
                <w:b w:val="0"/>
                <w:bCs/>
                <w:sz w:val="21"/>
                <w:szCs w:val="21"/>
                <w:lang w:val="en-US" w:eastAsia="zh-CN"/>
              </w:rPr>
              <w:t xml:space="preserve">不合格输出的控制 </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Arial"/>
                <w:szCs w:val="21"/>
                <w:lang w:val="en-US" w:eastAsia="zh-CN"/>
              </w:rPr>
            </w:pPr>
            <w:r>
              <w:rPr>
                <w:rFonts w:hint="eastAsia" w:ascii="宋体" w:hAnsi="宋体" w:cs="Arial"/>
                <w:szCs w:val="21"/>
                <w:lang w:val="en-US" w:eastAsia="zh-CN"/>
              </w:rPr>
              <w:t>Q8.7</w:t>
            </w:r>
          </w:p>
        </w:tc>
        <w:tc>
          <w:tcPr>
            <w:tcW w:w="10868" w:type="dxa"/>
            <w:vAlign w:val="top"/>
          </w:tcPr>
          <w:p>
            <w:pPr>
              <w:pStyle w:val="23"/>
            </w:pPr>
            <w:r>
              <w:rPr>
                <w:rFonts w:hint="eastAsia"/>
              </w:rPr>
              <w:t>编制有不合格品</w:t>
            </w:r>
            <w:r>
              <w:rPr>
                <w:rFonts w:hint="eastAsia"/>
                <w:lang w:val="en-US" w:eastAsia="zh-CN"/>
              </w:rPr>
              <w:t>输出</w:t>
            </w:r>
            <w:r>
              <w:rPr>
                <w:rFonts w:hint="eastAsia"/>
              </w:rPr>
              <w:t>控制相关文件规定，其文件中确定了不合格品处置流程，文件化规定符合要求。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不合格分为：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eastAsia="zh-CN"/>
              </w:rPr>
            </w:pPr>
            <w:r>
              <w:rPr>
                <w:rFonts w:hint="eastAsia"/>
                <w:lang w:val="en-US" w:eastAsia="zh-CN"/>
              </w:rPr>
              <w:t xml:space="preserve"> </w:t>
            </w:r>
            <w:r>
              <w:rPr>
                <w:rFonts w:hint="eastAsia"/>
              </w:rPr>
              <w:t>生</w:t>
            </w:r>
            <w:r>
              <w:rPr>
                <w:rFonts w:hint="eastAsia"/>
                <w:lang w:eastAsia="zh-TW"/>
              </w:rPr>
              <w:t>产不合格输出</w:t>
            </w:r>
            <w:r>
              <w:rPr>
                <w:rFonts w:hint="eastAsia"/>
                <w:lang w:eastAsia="zh-CN"/>
              </w:rPr>
              <w:t>、</w:t>
            </w:r>
            <w:r>
              <w:rPr>
                <w:rFonts w:hint="eastAsia"/>
                <w:lang w:eastAsia="zh-TW"/>
              </w:rPr>
              <w:t>IQC检验不合格品</w:t>
            </w:r>
            <w:r>
              <w:rPr>
                <w:rFonts w:hint="eastAsia"/>
                <w:lang w:eastAsia="zh-CN"/>
              </w:rPr>
              <w:t>、</w:t>
            </w:r>
            <w:r>
              <w:rPr>
                <w:rFonts w:hint="eastAsia"/>
                <w:lang w:eastAsia="zh-TW"/>
              </w:rPr>
              <w:t>过程中不合格品</w:t>
            </w:r>
            <w:r>
              <w:rPr>
                <w:rFonts w:hint="eastAsia"/>
                <w:lang w:eastAsia="zh-CN"/>
              </w:rPr>
              <w:t>、</w:t>
            </w:r>
            <w:r>
              <w:rPr>
                <w:rFonts w:hint="eastAsia"/>
                <w:lang w:eastAsia="zh-TW"/>
              </w:rPr>
              <w:t>成品、半成品不合格</w:t>
            </w:r>
            <w:r>
              <w:rPr>
                <w:rFonts w:hint="eastAsia"/>
                <w:lang w:eastAsia="zh-CN"/>
              </w:rPr>
              <w:t>。</w:t>
            </w:r>
          </w:p>
          <w:p>
            <w:pPr>
              <w:pStyle w:val="2"/>
              <w:rPr>
                <w:rFonts w:hint="eastAsia"/>
                <w:lang w:val="en-US" w:eastAsia="zh-CN"/>
              </w:rPr>
            </w:pPr>
            <w:r>
              <w:rPr>
                <w:rFonts w:hint="eastAsia"/>
                <w:lang w:val="en-US" w:eastAsia="zh-CN"/>
              </w:rPr>
              <w:t xml:space="preserve">   公司无不合格品输出发生。</w:t>
            </w:r>
          </w:p>
          <w:p>
            <w:pPr>
              <w:pStyle w:val="2"/>
              <w:ind w:firstLine="460" w:firstLineChars="200"/>
              <w:rPr>
                <w:rFonts w:hint="default"/>
                <w:lang w:val="en-US" w:eastAsia="zh-CN"/>
              </w:rPr>
            </w:pPr>
            <w:r>
              <w:rPr>
                <w:rFonts w:hint="eastAsia"/>
                <w:lang w:val="en-US" w:eastAsia="zh-CN"/>
              </w:rPr>
              <w:t>基本满足要求。</w:t>
            </w:r>
          </w:p>
          <w:p>
            <w:pPr>
              <w:pStyle w:val="2"/>
              <w:rPr>
                <w:rFonts w:hint="eastAsia"/>
                <w:lang w:val="en-US" w:eastAsia="zh-CN"/>
              </w:rPr>
            </w:pPr>
          </w:p>
        </w:tc>
        <w:tc>
          <w:tcPr>
            <w:tcW w:w="721"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val="0"/>
                <w:bCs/>
                <w:sz w:val="21"/>
                <w:szCs w:val="21"/>
                <w:lang w:val="en-US" w:eastAsia="zh-CN"/>
              </w:rPr>
            </w:pPr>
            <w:r>
              <w:rPr>
                <w:rFonts w:hint="eastAsia"/>
                <w:b w:val="0"/>
                <w:bCs/>
                <w:sz w:val="21"/>
                <w:szCs w:val="21"/>
                <w:lang w:val="en-US" w:eastAsia="zh-CN"/>
              </w:rPr>
              <w:t xml:space="preserve">顾客满意 </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cs="Arial"/>
                <w:szCs w:val="21"/>
                <w:lang w:val="en-US" w:eastAsia="zh-CN"/>
              </w:rPr>
            </w:pPr>
            <w:r>
              <w:rPr>
                <w:rFonts w:hint="eastAsia" w:ascii="宋体" w:hAnsi="宋体" w:cs="Arial"/>
                <w:szCs w:val="21"/>
                <w:lang w:val="en-US" w:eastAsia="zh-CN"/>
              </w:rPr>
              <w:t>Q9.1.2</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lang w:val="en-US" w:eastAsia="zh-CN"/>
              </w:rPr>
              <w:t>2021年8月30日 ， 顾客满意度调查，发放调查表共2份， 调查中铁十二局集团有限公司雄安新区容东RDE社区RDSG-5标段工程项目、河北雄安鹏魁工程设计有限公司</w:t>
            </w:r>
            <w:r>
              <w:rPr>
                <w:rFonts w:hint="eastAsia"/>
                <w:color w:val="auto"/>
                <w:szCs w:val="21"/>
                <w:lang w:val="en-US" w:eastAsia="zh-CN"/>
              </w:rPr>
              <w:t xml:space="preserve"> </w:t>
            </w:r>
            <w:r>
              <w:rPr>
                <w:rFonts w:hint="eastAsia"/>
                <w:color w:val="auto"/>
                <w:lang w:val="en-US" w:eastAsia="zh-CN"/>
              </w:rPr>
              <w:t>；</w:t>
            </w:r>
          </w:p>
          <w:p>
            <w:pPr>
              <w:spacing w:line="700" w:lineRule="exact"/>
              <w:rPr>
                <w:rFonts w:hint="eastAsia"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查见“顾客满意度调查分析”，</w:t>
            </w:r>
            <w:r>
              <w:rPr>
                <w:rFonts w:hint="eastAsia" w:cs="Times New Roman"/>
                <w:color w:val="auto"/>
                <w:kern w:val="2"/>
                <w:sz w:val="21"/>
                <w:szCs w:val="22"/>
                <w:lang w:val="en-US" w:eastAsia="zh-CN" w:bidi="ar-SA"/>
              </w:rPr>
              <w:t>2021年8月30日，</w:t>
            </w:r>
            <w:r>
              <w:rPr>
                <w:rFonts w:hint="eastAsia" w:ascii="Times New Roman" w:hAnsi="Times New Roman" w:eastAsia="宋体" w:cs="Times New Roman"/>
                <w:color w:val="auto"/>
                <w:kern w:val="2"/>
                <w:sz w:val="21"/>
                <w:szCs w:val="22"/>
                <w:lang w:val="en-US" w:eastAsia="zh-CN" w:bidi="ar-SA"/>
              </w:rPr>
              <w:t>统计分析顾客满意率为</w:t>
            </w:r>
            <w:r>
              <w:rPr>
                <w:rFonts w:hint="eastAsia" w:cs="Times New Roman"/>
                <w:color w:val="auto"/>
                <w:kern w:val="2"/>
                <w:sz w:val="21"/>
                <w:szCs w:val="22"/>
                <w:lang w:val="en-US" w:eastAsia="zh-CN" w:bidi="ar-SA"/>
              </w:rPr>
              <w:t>98%。</w:t>
            </w:r>
            <w:r>
              <w:rPr>
                <w:rFonts w:hint="eastAsia" w:ascii="Times New Roman" w:hAnsi="Times New Roman" w:eastAsia="宋体" w:cs="Times New Roman"/>
                <w:color w:val="auto"/>
                <w:kern w:val="2"/>
                <w:sz w:val="21"/>
                <w:szCs w:val="22"/>
                <w:lang w:val="en-US" w:eastAsia="zh-CN" w:bidi="ar-SA"/>
              </w:rPr>
              <w:t>客户满意程度</w:t>
            </w:r>
            <w:r>
              <w:rPr>
                <w:rFonts w:hint="eastAsia" w:cs="Times New Roman"/>
                <w:color w:val="auto"/>
                <w:kern w:val="2"/>
                <w:sz w:val="21"/>
                <w:szCs w:val="22"/>
                <w:lang w:val="en-US" w:eastAsia="zh-CN" w:bidi="ar-SA"/>
              </w:rPr>
              <w:t>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Cs w:val="22"/>
                <w:lang w:val="en-US" w:eastAsia="zh-CN"/>
              </w:rPr>
            </w:pPr>
            <w:r>
              <w:rPr>
                <w:rFonts w:hint="eastAsia" w:cs="Times New Roman"/>
                <w:color w:val="auto"/>
                <w:kern w:val="2"/>
                <w:sz w:val="21"/>
                <w:szCs w:val="22"/>
                <w:lang w:val="en-US" w:eastAsia="zh-CN" w:bidi="ar-SA"/>
              </w:rPr>
              <w:t>1</w:t>
            </w:r>
            <w:r>
              <w:rPr>
                <w:rFonts w:hint="eastAsia"/>
                <w:color w:val="auto"/>
                <w:szCs w:val="22"/>
                <w:lang w:val="en-US" w:eastAsia="zh-CN"/>
              </w:rPr>
              <w:t xml:space="preserve">、价格（20%）             2．产品质量（60%）      3．交付期（10%）          4．售后服务（10%）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Arial"/>
                <w:spacing w:val="-6"/>
                <w:sz w:val="21"/>
                <w:szCs w:val="21"/>
                <w:lang w:val="en-US" w:eastAsia="zh-CN"/>
              </w:rPr>
            </w:pPr>
            <w:r>
              <w:rPr>
                <w:rFonts w:hint="eastAsia"/>
                <w:color w:val="auto"/>
                <w:lang w:val="en-US" w:eastAsia="zh-CN"/>
              </w:rPr>
              <w:t>达到顾客满意度 大于95%的目标。</w:t>
            </w:r>
          </w:p>
        </w:tc>
        <w:tc>
          <w:tcPr>
            <w:tcW w:w="721" w:type="dxa"/>
          </w:tcPr>
          <w:p>
            <w:pPr>
              <w:rPr>
                <w:rFonts w:hint="default"/>
                <w:lang w:val="en-US" w:eastAsia="zh-CN"/>
              </w:rPr>
            </w:pPr>
            <w:r>
              <w:rPr>
                <w:rFonts w:hint="eastAsia"/>
                <w:lang w:val="en-US" w:eastAsia="zh-CN"/>
              </w:rPr>
              <w:t>Y</w:t>
            </w:r>
          </w:p>
        </w:tc>
      </w:tr>
    </w:tbl>
    <w:p>
      <w:pPr>
        <w:pStyle w:val="7"/>
      </w:pPr>
      <w:r>
        <w:rPr>
          <w:rFonts w:hint="eastAsia"/>
        </w:rPr>
        <w:t>说明：不符合标注N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北魏楷书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990" w:firstLineChars="550"/>
      <w:jc w:val="left"/>
      <w:rPr>
        <w:rStyle w:val="18"/>
        <w:rFonts w:hint="default"/>
      </w:rPr>
    </w:pPr>
    <w:r>
      <w:drawing>
        <wp:anchor distT="0" distB="0" distL="114300" distR="114300" simplePos="0" relativeHeight="251661312" behindDoc="0" locked="0" layoutInCell="1" allowOverlap="1">
          <wp:simplePos x="0" y="0"/>
          <wp:positionH relativeFrom="column">
            <wp:posOffset>71755</wp:posOffset>
          </wp:positionH>
          <wp:positionV relativeFrom="paragraph">
            <wp:posOffset>-43180</wp:posOffset>
          </wp:positionV>
          <wp:extent cx="481330" cy="484505"/>
          <wp:effectExtent l="0" t="0" r="6350" b="317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1"/>
      </w:pBdr>
      <w:spacing w:line="320" w:lineRule="exact"/>
      <w:jc w:val="left"/>
    </w:pPr>
    <w:r>
      <w:pict>
        <v:shape id="文本框 1" o:spid="_x0000_s1026"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pPr>
                  <w:ind w:firstLine="1440" w:firstLineChars="800"/>
                </w:pPr>
                <w:r>
                  <w:rPr>
                    <w:rFonts w:hint="eastAsia"/>
                    <w:sz w:val="18"/>
                    <w:szCs w:val="18"/>
                  </w:rPr>
                  <w:t>IIISC-B-II-12(05版</w:t>
                </w:r>
              </w:p>
              <w:p>
                <w:r>
                  <w:rPr>
                    <w:rFonts w:hint="eastAsia"/>
                    <w:sz w:val="18"/>
                    <w:szCs w:val="18"/>
                  </w:rPr>
                  <w:t>版)</w:t>
                </w:r>
              </w:p>
            </w:txbxContent>
          </v:textbox>
        </v:shape>
      </w:pict>
    </w:r>
    <w:r>
      <w:rPr>
        <w:rStyle w:val="18"/>
        <w:rFonts w:hint="default"/>
      </w:rPr>
      <w:t xml:space="preserve">       </w:t>
    </w:r>
    <w:r>
      <w:rPr>
        <w:rStyle w:val="18"/>
        <w:rFonts w:hint="eastAsia"/>
        <w:lang w:val="en-US"/>
      </w:rPr>
      <w:t xml:space="preserve"> </w: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21"/>
      <w:suff w:val="nothing"/>
      <w:lvlText w:val="%1%2.%3　"/>
      <w:lvlJc w:val="left"/>
      <w:pPr>
        <w:ind w:left="735" w:firstLine="0"/>
      </w:pPr>
      <w:rPr>
        <w:rFonts w:hint="eastAsia" w:ascii="黑体" w:hAnsi="Times New Roman" w:eastAsia="黑体"/>
        <w:b w:val="0"/>
        <w:i w:val="0"/>
        <w:sz w:val="21"/>
      </w:rPr>
    </w:lvl>
    <w:lvl w:ilvl="3" w:tentative="0">
      <w:start w:val="1"/>
      <w:numFmt w:val="decimal"/>
      <w:suff w:val="nothing"/>
      <w:lvlText w:val="%1%2.%3.%4　"/>
      <w:lvlJc w:val="left"/>
      <w:pPr>
        <w:ind w:left="1050" w:firstLine="0"/>
      </w:pPr>
      <w:rPr>
        <w:rFonts w:hint="eastAsia" w:ascii="黑体" w:hAnsi="Times New Roman" w:eastAsia="黑体"/>
        <w:b w:val="0"/>
        <w:i w:val="0"/>
        <w:sz w:val="21"/>
      </w:rPr>
    </w:lvl>
    <w:lvl w:ilvl="4" w:tentative="0">
      <w:start w:val="1"/>
      <w:numFmt w:val="decimal"/>
      <w:suff w:val="nothing"/>
      <w:lvlText w:val="%1%2.%3.%4.%5　"/>
      <w:lvlJc w:val="left"/>
      <w:pPr>
        <w:ind w:left="851" w:firstLine="0"/>
      </w:pPr>
      <w:rPr>
        <w:rFonts w:hint="eastAsia" w:ascii="黑体" w:hAnsi="Times New Roman" w:eastAsia="黑体"/>
        <w:b w:val="0"/>
        <w:i w:val="0"/>
        <w:sz w:val="21"/>
        <w:lang w:val="en-US"/>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JhN2U4Y2Q5MGE2Mzc1MDlkNDVmNzZkYmRlMTYyYjcifQ=="/>
  </w:docVars>
  <w:rsids>
    <w:rsidRoot w:val="009973B4"/>
    <w:rsid w:val="000237F6"/>
    <w:rsid w:val="0003373A"/>
    <w:rsid w:val="001A2D7F"/>
    <w:rsid w:val="002B2131"/>
    <w:rsid w:val="00337922"/>
    <w:rsid w:val="00340867"/>
    <w:rsid w:val="00380837"/>
    <w:rsid w:val="003A198A"/>
    <w:rsid w:val="00410914"/>
    <w:rsid w:val="00536930"/>
    <w:rsid w:val="00564E53"/>
    <w:rsid w:val="00644FE2"/>
    <w:rsid w:val="0067640C"/>
    <w:rsid w:val="006E678B"/>
    <w:rsid w:val="007757F3"/>
    <w:rsid w:val="007E6AEB"/>
    <w:rsid w:val="008973EE"/>
    <w:rsid w:val="00971600"/>
    <w:rsid w:val="009973B4"/>
    <w:rsid w:val="009C28C1"/>
    <w:rsid w:val="009F7EED"/>
    <w:rsid w:val="00AF0AAB"/>
    <w:rsid w:val="00BF597E"/>
    <w:rsid w:val="00C51A36"/>
    <w:rsid w:val="00C55228"/>
    <w:rsid w:val="00CE315A"/>
    <w:rsid w:val="00D06F59"/>
    <w:rsid w:val="00D8388C"/>
    <w:rsid w:val="00EB0164"/>
    <w:rsid w:val="00ED0F62"/>
    <w:rsid w:val="09CF2E2D"/>
    <w:rsid w:val="09F84CB1"/>
    <w:rsid w:val="0B5E4701"/>
    <w:rsid w:val="0BCC2ECA"/>
    <w:rsid w:val="0BCE6689"/>
    <w:rsid w:val="108219C2"/>
    <w:rsid w:val="10E93E71"/>
    <w:rsid w:val="12D25B8B"/>
    <w:rsid w:val="136314F4"/>
    <w:rsid w:val="13F15E64"/>
    <w:rsid w:val="14CC056E"/>
    <w:rsid w:val="15DA5CE6"/>
    <w:rsid w:val="15DC1D4D"/>
    <w:rsid w:val="1743757B"/>
    <w:rsid w:val="1775654E"/>
    <w:rsid w:val="17B965E8"/>
    <w:rsid w:val="18434910"/>
    <w:rsid w:val="186F51DE"/>
    <w:rsid w:val="1A5668FF"/>
    <w:rsid w:val="1B4E545C"/>
    <w:rsid w:val="1C4C31A1"/>
    <w:rsid w:val="1C973BB7"/>
    <w:rsid w:val="1E143803"/>
    <w:rsid w:val="1E6E512F"/>
    <w:rsid w:val="1FCB671D"/>
    <w:rsid w:val="21100BA7"/>
    <w:rsid w:val="22CB34F0"/>
    <w:rsid w:val="23E14EA7"/>
    <w:rsid w:val="269D2096"/>
    <w:rsid w:val="28887C80"/>
    <w:rsid w:val="2BAF719A"/>
    <w:rsid w:val="32691255"/>
    <w:rsid w:val="32AB1B71"/>
    <w:rsid w:val="33AC278A"/>
    <w:rsid w:val="34812837"/>
    <w:rsid w:val="365E1905"/>
    <w:rsid w:val="36AE2AE9"/>
    <w:rsid w:val="37A27A67"/>
    <w:rsid w:val="39BD1753"/>
    <w:rsid w:val="39DB2FD7"/>
    <w:rsid w:val="3A871225"/>
    <w:rsid w:val="3B1F5757"/>
    <w:rsid w:val="3DF267BB"/>
    <w:rsid w:val="3EA24E1D"/>
    <w:rsid w:val="3F3C6C2D"/>
    <w:rsid w:val="40285D69"/>
    <w:rsid w:val="435161C9"/>
    <w:rsid w:val="43DB746A"/>
    <w:rsid w:val="44912EAD"/>
    <w:rsid w:val="44B7262D"/>
    <w:rsid w:val="457569A4"/>
    <w:rsid w:val="46592F62"/>
    <w:rsid w:val="473D6E40"/>
    <w:rsid w:val="485878D2"/>
    <w:rsid w:val="489C542B"/>
    <w:rsid w:val="4ABE4B71"/>
    <w:rsid w:val="4D943D2E"/>
    <w:rsid w:val="4DD065FA"/>
    <w:rsid w:val="4E95570D"/>
    <w:rsid w:val="51806DCE"/>
    <w:rsid w:val="519377C0"/>
    <w:rsid w:val="51D4111B"/>
    <w:rsid w:val="51E277A6"/>
    <w:rsid w:val="56390FCA"/>
    <w:rsid w:val="56D22C6F"/>
    <w:rsid w:val="5A526EF4"/>
    <w:rsid w:val="5B75767E"/>
    <w:rsid w:val="5BF25A0E"/>
    <w:rsid w:val="5DAB4DE2"/>
    <w:rsid w:val="5EA12B9A"/>
    <w:rsid w:val="5EEE648C"/>
    <w:rsid w:val="6390070F"/>
    <w:rsid w:val="648259E0"/>
    <w:rsid w:val="661149EF"/>
    <w:rsid w:val="66B7462A"/>
    <w:rsid w:val="68751914"/>
    <w:rsid w:val="6A8F3594"/>
    <w:rsid w:val="6C625D74"/>
    <w:rsid w:val="6CC8366C"/>
    <w:rsid w:val="6D53402F"/>
    <w:rsid w:val="6D604699"/>
    <w:rsid w:val="6F466AE2"/>
    <w:rsid w:val="723A4E12"/>
    <w:rsid w:val="72854875"/>
    <w:rsid w:val="730B2152"/>
    <w:rsid w:val="75BD69CD"/>
    <w:rsid w:val="761F43CB"/>
    <w:rsid w:val="79A93E03"/>
    <w:rsid w:val="79BB1033"/>
    <w:rsid w:val="7AAF1D15"/>
    <w:rsid w:val="7CB200F7"/>
    <w:rsid w:val="7CED3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qFormat/>
    <w:uiPriority w:val="0"/>
    <w:pPr>
      <w:spacing w:after="120"/>
    </w:pPr>
  </w:style>
  <w:style w:type="paragraph" w:styleId="6">
    <w:name w:val="Balloon Text"/>
    <w:basedOn w:val="1"/>
    <w:link w:val="17"/>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spacing w:after="120"/>
      <w:ind w:left="420" w:leftChars="200"/>
    </w:pPr>
    <w:rPr>
      <w:sz w:val="16"/>
      <w:szCs w:val="16"/>
    </w:rPr>
  </w:style>
  <w:style w:type="paragraph" w:styleId="10">
    <w:name w:val="Body Text First Indent"/>
    <w:basedOn w:val="5"/>
    <w:qFormat/>
    <w:uiPriority w:val="0"/>
    <w:pPr>
      <w:ind w:firstLine="420" w:firstLineChars="100"/>
    </w:pPr>
    <w:rPr>
      <w:szCs w:val="20"/>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qFormat/>
    <w:uiPriority w:val="0"/>
    <w:rPr>
      <w:rFonts w:ascii="Times New Roman" w:hAnsi="Times New Roman" w:eastAsia="宋体" w:cs="Times New Roman"/>
      <w:color w:val="0000FF"/>
      <w:u w:val="single"/>
    </w:rPr>
  </w:style>
  <w:style w:type="character" w:customStyle="1" w:styleId="15">
    <w:name w:val="页眉 Char"/>
    <w:basedOn w:val="13"/>
    <w:link w:val="8"/>
    <w:qFormat/>
    <w:uiPriority w:val="99"/>
    <w:rPr>
      <w:rFonts w:ascii="Times New Roman" w:hAnsi="Times New Roman" w:eastAsia="宋体" w:cs="Times New Roman"/>
      <w:sz w:val="18"/>
      <w:szCs w:val="18"/>
    </w:rPr>
  </w:style>
  <w:style w:type="character" w:customStyle="1" w:styleId="16">
    <w:name w:val="页脚 Char"/>
    <w:basedOn w:val="13"/>
    <w:link w:val="7"/>
    <w:qFormat/>
    <w:uiPriority w:val="99"/>
    <w:rPr>
      <w:rFonts w:ascii="Times New Roman" w:hAnsi="Times New Roman" w:eastAsia="宋体" w:cs="Times New Roman"/>
      <w:sz w:val="18"/>
      <w:szCs w:val="18"/>
    </w:rPr>
  </w:style>
  <w:style w:type="character" w:customStyle="1" w:styleId="17">
    <w:name w:val="批注框文本 Char"/>
    <w:basedOn w:val="13"/>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_Style 2"/>
    <w:basedOn w:val="1"/>
    <w:qFormat/>
    <w:uiPriority w:val="34"/>
    <w:pPr>
      <w:ind w:firstLine="420" w:firstLineChars="200"/>
    </w:pPr>
    <w:rPr>
      <w:rFonts w:ascii="Calibri" w:hAnsi="Calibri"/>
      <w:szCs w:val="22"/>
    </w:rPr>
  </w:style>
  <w:style w:type="paragraph" w:styleId="20">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一级条标题"/>
    <w:next w:val="22"/>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2030</Words>
  <Characters>2265</Characters>
  <Lines>1</Lines>
  <Paragraphs>1</Paragraphs>
  <TotalTime>1</TotalTime>
  <ScaleCrop>false</ScaleCrop>
  <LinksUpToDate>false</LinksUpToDate>
  <CharactersWithSpaces>2666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2022-05-20T02:20:58Z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D3D090C4FFBE49FC916EFD82D2EB0689</vt:lpwstr>
  </property>
</Properties>
</file>