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0238-2022-EnMs</w:t>
      </w:r>
      <w:bookmarkEnd w:id="0"/>
    </w:p>
    <w:p>
      <w:pPr>
        <w:jc w:val="left"/>
        <w:rPr>
          <w:rFonts w:hint="eastAsia"/>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544830</wp:posOffset>
            </wp:positionV>
            <wp:extent cx="1492885" cy="1501140"/>
            <wp:effectExtent l="19050" t="0" r="0" b="0"/>
            <wp:wrapNone/>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内蒙古巨力新型建材有限公司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lang w:eastAsia="zh-CN"/>
        </w:rPr>
        <w:t>☑</w:t>
      </w:r>
      <w:r>
        <w:rPr>
          <w:rFonts w:hint="eastAsia"/>
          <w:sz w:val="28"/>
          <w:szCs w:val="28"/>
        </w:rPr>
        <w:t>能源管理体系（EnMS）</w:t>
      </w:r>
    </w:p>
    <w:p>
      <w:pPr>
        <w:jc w:val="left"/>
        <w:rPr>
          <w:sz w:val="28"/>
          <w:szCs w:val="28"/>
        </w:rPr>
      </w:pPr>
    </w:p>
    <w:p>
      <w:pPr>
        <w:pStyle w:val="2"/>
      </w:pPr>
    </w:p>
    <w:p>
      <w:pPr>
        <w:pStyle w:val="2"/>
      </w:pPr>
    </w:p>
    <w:p>
      <w:pPr>
        <w:pStyle w:val="2"/>
      </w:pPr>
    </w:p>
    <w:p>
      <w:pPr>
        <w:pStyle w:val="2"/>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内蒙古巨力新型建材有限公司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内蒙古呼和浩特市如意新区小平南路东侧</w:t>
            </w:r>
            <w:bookmarkEnd w:id="6"/>
          </w:p>
        </w:tc>
        <w:tc>
          <w:tcPr>
            <w:tcW w:w="1242" w:type="dxa"/>
            <w:vMerge w:val="restart"/>
            <w:vAlign w:val="center"/>
          </w:tcPr>
          <w:p>
            <w:r>
              <w:rPr>
                <w:rFonts w:hint="eastAsia"/>
              </w:rPr>
              <w:t>邮编</w:t>
            </w:r>
          </w:p>
        </w:tc>
        <w:tc>
          <w:tcPr>
            <w:tcW w:w="1771" w:type="dxa"/>
          </w:tcPr>
          <w:p>
            <w:bookmarkStart w:id="7" w:name="注册邮编"/>
            <w:r>
              <w:t>010000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内蒙古呼和浩特市如意新区小平南路东侧</w:t>
            </w:r>
            <w:bookmarkEnd w:id="8"/>
          </w:p>
        </w:tc>
        <w:tc>
          <w:tcPr>
            <w:tcW w:w="1242" w:type="dxa"/>
            <w:vMerge w:val="continue"/>
            <w:vAlign w:val="center"/>
          </w:tcPr>
          <w:p/>
        </w:tc>
        <w:tc>
          <w:tcPr>
            <w:tcW w:w="1771" w:type="dxa"/>
          </w:tcPr>
          <w:p>
            <w:bookmarkStart w:id="9" w:name="办公邮编"/>
            <w:r>
              <w:t>010000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胡萍</w:t>
            </w:r>
            <w:bookmarkEnd w:id="10"/>
          </w:p>
        </w:tc>
        <w:tc>
          <w:tcPr>
            <w:tcW w:w="1313" w:type="dxa"/>
            <w:vAlign w:val="center"/>
          </w:tcPr>
          <w:p>
            <w:r>
              <w:rPr>
                <w:rFonts w:hint="eastAsia"/>
              </w:rPr>
              <w:t>电话.</w:t>
            </w:r>
          </w:p>
        </w:tc>
        <w:tc>
          <w:tcPr>
            <w:tcW w:w="2180" w:type="dxa"/>
            <w:vAlign w:val="center"/>
          </w:tcPr>
          <w:p>
            <w:bookmarkStart w:id="11" w:name="联系人电话"/>
            <w:r>
              <w:t>14747888307</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陈军旗</w:t>
            </w:r>
            <w:bookmarkEnd w:id="13"/>
          </w:p>
        </w:tc>
        <w:tc>
          <w:tcPr>
            <w:tcW w:w="1313" w:type="dxa"/>
            <w:vAlign w:val="center"/>
          </w:tcPr>
          <w:p>
            <w:r>
              <w:rPr>
                <w:rFonts w:hint="eastAsia"/>
              </w:rPr>
              <w:t>管理者代表</w:t>
            </w:r>
          </w:p>
        </w:tc>
        <w:tc>
          <w:tcPr>
            <w:tcW w:w="2180" w:type="dxa"/>
          </w:tcPr>
          <w:p>
            <w:bookmarkStart w:id="14" w:name="管理者代表"/>
            <w:r>
              <w:t>胡萍</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drawing>
                <wp:inline distT="0" distB="0" distL="0" distR="0">
                  <wp:extent cx="4913630" cy="2385060"/>
                  <wp:effectExtent l="0" t="0" r="127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913630" cy="2385060"/>
                          </a:xfrm>
                          <a:prstGeom prst="rect">
                            <a:avLst/>
                          </a:prstGeom>
                          <a:noFill/>
                          <a:ln>
                            <a:noFill/>
                          </a:ln>
                        </pic:spPr>
                      </pic:pic>
                    </a:graphicData>
                  </a:graphic>
                </wp:inline>
              </w:drawing>
            </w:r>
          </w:p>
          <w:p>
            <w:pPr>
              <w:pStyle w:val="2"/>
            </w:pPr>
            <w:r>
              <w:drawing>
                <wp:inline distT="0" distB="0" distL="0" distR="0">
                  <wp:extent cx="4873625" cy="3192780"/>
                  <wp:effectExtent l="0" t="0" r="3175"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873625" cy="3192780"/>
                          </a:xfrm>
                          <a:prstGeom prst="rect">
                            <a:avLst/>
                          </a:prstGeom>
                          <a:noFill/>
                          <a:ln>
                            <a:noFill/>
                          </a:ln>
                        </pic:spPr>
                      </pic:pic>
                    </a:graphicData>
                  </a:graphic>
                </wp:inline>
              </w:drawing>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32"/>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rPr>
              <w:t>审核日期</w:t>
            </w:r>
          </w:p>
        </w:tc>
        <w:tc>
          <w:tcPr>
            <w:tcW w:w="7831" w:type="dxa"/>
            <w:gridSpan w:val="3"/>
            <w:tcMar>
              <w:left w:w="113" w:type="dxa"/>
            </w:tcMar>
          </w:tcPr>
          <w:p>
            <w:bookmarkStart w:id="15" w:name="审核日期"/>
            <w:r>
              <w:rPr>
                <w:rFonts w:hint="eastAsia"/>
              </w:rPr>
              <w:t>2022年04月17日 下午至2022年04月19日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Add1"/>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08" w:hRule="exact"/>
        </w:trPr>
        <w:tc>
          <w:tcPr>
            <w:tcW w:w="1632" w:type="dxa"/>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 xml:space="preserve">/ISO 9001:2015  </w:t>
            </w:r>
            <w:bookmarkStart w:id="21" w:name="QJ勾选"/>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 xml:space="preserve">/ISO 14001:2015 </w:t>
            </w:r>
            <w:bookmarkStart w:id="23" w:name="S勾选Add1"/>
            <w:r>
              <w:rPr>
                <w:rFonts w:hint="eastAsia"/>
                <w:lang w:val="de-DE"/>
              </w:rPr>
              <w:t>□</w:t>
            </w:r>
            <w:bookmarkEnd w:id="23"/>
            <w:r>
              <w:rPr>
                <w:rFonts w:hint="eastAsia"/>
              </w:rPr>
              <w:t>GB/T 45001-2020/</w:t>
            </w:r>
            <w:r>
              <w:rPr>
                <w:rFonts w:hint="eastAsia"/>
                <w:lang w:val="de-DE"/>
              </w:rPr>
              <w:t>ISO45001：2018</w:t>
            </w:r>
          </w:p>
          <w:p>
            <w:pPr>
              <w:rPr>
                <w:lang w:val="de-DE"/>
              </w:rPr>
            </w:pPr>
            <w:r>
              <w:rPr>
                <w:rFonts w:hint="eastAsia"/>
                <w:lang w:val="de-DE" w:eastAsia="zh-CN"/>
              </w:rPr>
              <w:t>☑</w:t>
            </w:r>
            <w:r>
              <w:rPr>
                <w:rFonts w:hint="eastAsia"/>
              </w:rPr>
              <w:t>GB/T 23331-2020/</w:t>
            </w:r>
            <w:r>
              <w:rPr>
                <w:rFonts w:hint="eastAsia"/>
                <w:lang w:val="de-DE"/>
              </w:rPr>
              <w:t>ISO50001：2018标准</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de-DE" w:eastAsia="zh-CN"/>
              </w:rPr>
              <w:t>☑</w:t>
            </w:r>
            <w:r>
              <w:rPr>
                <w:rFonts w:hint="eastAsia" w:ascii="Times New Roman" w:hAnsi="Times New Roman" w:eastAsia="宋体" w:cs="Times New Roman"/>
                <w:lang w:val="de-DE"/>
              </w:rPr>
              <w:t xml:space="preserve">RB/T </w:t>
            </w:r>
            <w:r>
              <w:rPr>
                <w:rFonts w:hint="eastAsia" w:ascii="Times New Roman" w:hAnsi="Times New Roman" w:eastAsia="宋体" w:cs="Times New Roman"/>
                <w:lang w:val="en-US" w:eastAsia="zh-CN"/>
              </w:rPr>
              <w:t>114-2014能源管理体系 纯碱、焦化、橡胶制品、制药等化工企业认证要求</w:t>
            </w:r>
          </w:p>
          <w:p>
            <w:pPr>
              <w:rPr>
                <w:rFonts w:hint="default" w:ascii="Times New Roman" w:hAnsi="Times New Roman" w:eastAsia="宋体" w:cs="Times New Roman"/>
                <w:lang w:val="en-US" w:eastAsia="zh-CN"/>
              </w:rPr>
            </w:pPr>
            <w:r>
              <w:rPr>
                <w:rFonts w:hint="eastAsia" w:ascii="Times New Roman" w:hAnsi="Times New Roman" w:eastAsia="宋体" w:cs="Times New Roman"/>
                <w:lang w:val="de-DE" w:eastAsia="zh-CN"/>
              </w:rPr>
              <w:t>☑</w:t>
            </w:r>
            <w:r>
              <w:rPr>
                <w:rFonts w:hint="eastAsia" w:ascii="Times New Roman" w:hAnsi="Times New Roman" w:eastAsia="宋体" w:cs="Times New Roman"/>
                <w:lang w:val="de-DE"/>
              </w:rPr>
              <w:t xml:space="preserve">RB/T </w:t>
            </w:r>
            <w:r>
              <w:rPr>
                <w:rFonts w:hint="eastAsia" w:ascii="Times New Roman" w:hAnsi="Times New Roman" w:eastAsia="宋体" w:cs="Times New Roman"/>
                <w:lang w:val="en-US" w:eastAsia="zh-CN"/>
              </w:rPr>
              <w:t>121-2016能源管理体系 建材（不含水泥、玻璃、陶瓷）企业认证要求</w:t>
            </w:r>
          </w:p>
          <w:p>
            <w:r>
              <w:rPr>
                <w:rFonts w:hint="eastAsia"/>
                <w:lang w:val="de-DE" w:eastAsia="zh-CN"/>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rPr>
              <w:t>审核类型</w:t>
            </w:r>
          </w:p>
        </w:tc>
        <w:tc>
          <w:tcPr>
            <w:tcW w:w="7831" w:type="dxa"/>
            <w:gridSpan w:val="3"/>
            <w:tcMar>
              <w:left w:w="113" w:type="dxa"/>
            </w:tcMar>
          </w:tcPr>
          <w:p>
            <w:bookmarkStart w:id="24" w:name="初审Add1"/>
            <w:r>
              <w:rPr>
                <w:rFonts w:hint="eastAsia"/>
              </w:rPr>
              <w:t>■</w:t>
            </w:r>
            <w:bookmarkEnd w:id="24"/>
            <w:r>
              <w:rPr>
                <w:rFonts w:hint="eastAsia"/>
              </w:rPr>
              <w:t>初审二阶段</w:t>
            </w:r>
            <w:bookmarkStart w:id="25" w:name="监督勾选"/>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default" w:ascii="宋体" w:eastAsia="宋体"/>
                <w:b/>
                <w:color w:val="0000FF"/>
                <w:szCs w:val="21"/>
                <w:lang w:val="en-US" w:eastAsia="zh-CN"/>
              </w:rPr>
            </w:pPr>
            <w:r>
              <w:rPr>
                <w:rFonts w:hint="eastAsia" w:ascii="宋体"/>
                <w:b/>
                <w:color w:val="0000FF"/>
                <w:szCs w:val="21"/>
                <w:lang w:val="en-US" w:eastAsia="zh-CN"/>
              </w:rPr>
              <w:t>周涛（山东省济宁市）、王宁敏（广东省深圳市）、王琳（湖北省襄阳市）、冀少华（内蒙古呼和浩特市）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w:t>
            </w:r>
            <w:r>
              <w:rPr>
                <w:rFonts w:hint="eastAsia" w:ascii="宋体"/>
                <w:b/>
                <w:color w:val="0000FF"/>
                <w:szCs w:val="21"/>
                <w:lang w:eastAsia="zh-CN"/>
              </w:rPr>
              <w:t>☑</w:t>
            </w:r>
            <w:r>
              <w:rPr>
                <w:rFonts w:hint="eastAsia" w:ascii="宋体"/>
                <w:b/>
                <w:color w:val="0000FF"/>
                <w:szCs w:val="21"/>
              </w:rPr>
              <w:t>数据共享</w:t>
            </w:r>
            <w:r>
              <w:rPr>
                <w:rFonts w:hint="eastAsia" w:ascii="宋体"/>
                <w:b/>
                <w:color w:val="0000FF"/>
                <w:szCs w:val="21"/>
                <w:lang w:eastAsia="zh-CN"/>
              </w:rPr>
              <w:t>☑</w:t>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632" w:type="dxa"/>
            <w:vMerge w:val="restart"/>
            <w:vAlign w:val="center"/>
          </w:tcPr>
          <w:p>
            <w:r>
              <w:rPr>
                <w:rFonts w:hint="eastAsia"/>
              </w:rPr>
              <w:t>审核范围</w:t>
            </w:r>
          </w:p>
          <w:p/>
        </w:tc>
        <w:tc>
          <w:tcPr>
            <w:tcW w:w="4616" w:type="dxa"/>
            <w:gridSpan w:val="2"/>
            <w:vMerge w:val="restart"/>
            <w:vAlign w:val="center"/>
          </w:tcPr>
          <w:p>
            <w:bookmarkStart w:id="29" w:name="审核范围"/>
            <w:r>
              <w:t>预拌干粉砂浆、挤塑板的生产所涉及的能源管理活动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32" w:type="dxa"/>
            <w:vMerge w:val="continue"/>
            <w:vAlign w:val="center"/>
          </w:tcPr>
          <w:p/>
        </w:tc>
        <w:tc>
          <w:tcPr>
            <w:tcW w:w="4616" w:type="dxa"/>
            <w:gridSpan w:val="2"/>
            <w:vMerge w:val="continue"/>
            <w:vAlign w:val="center"/>
          </w:tcPr>
          <w:p/>
        </w:tc>
        <w:tc>
          <w:tcPr>
            <w:tcW w:w="3215" w:type="dxa"/>
            <w:vAlign w:val="center"/>
          </w:tcPr>
          <w:p>
            <w:bookmarkStart w:id="30" w:name="专业代码"/>
            <w:r>
              <w:t>2.3;2.4</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体系文件实施时间</w:t>
            </w:r>
          </w:p>
        </w:tc>
        <w:tc>
          <w:tcPr>
            <w:tcW w:w="2733" w:type="dxa"/>
          </w:tcPr>
          <w:p>
            <w:r>
              <w:rPr>
                <w:rFonts w:hint="eastAsia" w:ascii="宋体" w:hAnsi="宋体"/>
                <w:b/>
                <w:color w:val="000000"/>
                <w:szCs w:val="21"/>
              </w:rPr>
              <w:t>2021年01月02日</w:t>
            </w:r>
          </w:p>
        </w:tc>
        <w:tc>
          <w:tcPr>
            <w:tcW w:w="1883" w:type="dxa"/>
            <w:vAlign w:val="center"/>
          </w:tcPr>
          <w:p>
            <w:r>
              <w:rPr>
                <w:rFonts w:hint="eastAsia"/>
              </w:rPr>
              <w:t>管理体系运行已超过</w:t>
            </w:r>
            <w:r>
              <w:rPr>
                <w:rFonts w:hint="eastAsia"/>
                <w:lang w:val="en-US" w:eastAsia="zh-CN"/>
              </w:rPr>
              <w:t>6</w:t>
            </w:r>
            <w:r>
              <w:rPr>
                <w:rFonts w:hint="eastAsia"/>
              </w:rPr>
              <w:t>个月</w:t>
            </w:r>
          </w:p>
          <w:p>
            <w:r>
              <w:rPr>
                <w:rFonts w:hint="eastAsia"/>
                <w:b/>
                <w:bCs/>
              </w:rPr>
              <w:t>能源管理体系运行已超过6个月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547"/>
        <w:gridCol w:w="1641"/>
        <w:gridCol w:w="500"/>
        <w:gridCol w:w="1987"/>
        <w:gridCol w:w="1902"/>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19"/>
              <w:spacing w:before="0" w:after="0"/>
              <w:rPr>
                <w:rFonts w:eastAsia="黑体" w:cs="Arial"/>
                <w:sz w:val="21"/>
                <w:szCs w:val="21"/>
                <w:lang w:eastAsia="zh-CN"/>
              </w:rPr>
            </w:pPr>
            <w:r>
              <w:rPr>
                <w:rFonts w:eastAsia="黑体" w:cs="Arial"/>
                <w:sz w:val="21"/>
                <w:szCs w:val="21"/>
                <w:lang w:eastAsia="zh-CN"/>
              </w:rPr>
              <w:t>场所编号</w:t>
            </w:r>
          </w:p>
          <w:p>
            <w:pPr>
              <w:pStyle w:val="19"/>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547"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641"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经营场所的地址</w:t>
            </w:r>
          </w:p>
        </w:tc>
        <w:tc>
          <w:tcPr>
            <w:tcW w:w="500"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员工人数</w:t>
            </w:r>
          </w:p>
        </w:tc>
        <w:tc>
          <w:tcPr>
            <w:tcW w:w="1987" w:type="dxa"/>
            <w:shd w:val="clear" w:color="auto" w:fill="F3F3F3"/>
            <w:tcMar>
              <w:left w:w="57" w:type="dxa"/>
              <w:right w:w="57" w:type="dxa"/>
            </w:tcMar>
          </w:tcPr>
          <w:p>
            <w:pPr>
              <w:pStyle w:val="19"/>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19"/>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902"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547" w:type="dxa"/>
          </w:tcPr>
          <w:p>
            <w:pPr>
              <w:spacing w:before="40" w:after="40"/>
              <w:rPr>
                <w:rFonts w:eastAsia="黑体"/>
                <w:szCs w:val="21"/>
                <w:lang w:val="de-DE" w:eastAsia="ja-JP"/>
              </w:rPr>
            </w:pPr>
            <w:r>
              <w:rPr>
                <w:color w:val="000000" w:themeColor="text1"/>
                <w:szCs w:val="21"/>
                <w:u w:val="single"/>
              </w:rPr>
              <w:t xml:space="preserve"> </w:t>
            </w:r>
            <w:r>
              <w:rPr>
                <w:rFonts w:hint="eastAsia"/>
                <w:szCs w:val="21"/>
              </w:rPr>
              <w:t>内蒙古巨力新型建材</w:t>
            </w:r>
            <w:r>
              <w:rPr>
                <w:szCs w:val="21"/>
              </w:rPr>
              <w:t>有限公司</w:t>
            </w:r>
            <w:r>
              <w:rPr>
                <w:rFonts w:hint="eastAsia"/>
                <w:szCs w:val="21"/>
                <w:lang w:val="en-US" w:eastAsia="zh-CN"/>
              </w:rPr>
              <w:t>/</w:t>
            </w:r>
            <w:r>
              <w:rPr>
                <w:rFonts w:hint="eastAsia"/>
                <w:color w:val="000000" w:themeColor="text1"/>
                <w:szCs w:val="21"/>
                <w:u w:val="single"/>
              </w:rPr>
              <w:t>内蒙古呼和浩特市如意新区小平南路东侧</w:t>
            </w:r>
          </w:p>
        </w:tc>
        <w:tc>
          <w:tcPr>
            <w:tcW w:w="1641" w:type="dxa"/>
          </w:tcPr>
          <w:p>
            <w:pPr>
              <w:spacing w:before="40" w:after="40"/>
              <w:rPr>
                <w:rFonts w:eastAsia="黑体"/>
                <w:szCs w:val="21"/>
                <w:lang w:val="de-DE" w:eastAsia="ja-JP"/>
              </w:rPr>
            </w:pPr>
            <w:r>
              <w:rPr>
                <w:rFonts w:hint="eastAsia"/>
                <w:color w:val="000000" w:themeColor="text1"/>
                <w:szCs w:val="21"/>
                <w:u w:val="single"/>
              </w:rPr>
              <w:t>内蒙古呼和浩特市如意新区小平南路东侧</w:t>
            </w:r>
          </w:p>
        </w:tc>
        <w:tc>
          <w:tcPr>
            <w:tcW w:w="500" w:type="dxa"/>
            <w:vAlign w:val="center"/>
          </w:tcPr>
          <w:p>
            <w:pPr>
              <w:spacing w:before="40" w:after="40"/>
              <w:rPr>
                <w:rFonts w:hint="default" w:eastAsia="黑体"/>
                <w:szCs w:val="21"/>
                <w:lang w:val="en-US" w:eastAsia="zh-CN"/>
              </w:rPr>
            </w:pPr>
            <w:r>
              <w:rPr>
                <w:rFonts w:hint="eastAsia" w:eastAsia="黑体"/>
                <w:szCs w:val="21"/>
                <w:lang w:val="en-US" w:eastAsia="zh-CN"/>
              </w:rPr>
              <w:t>25</w:t>
            </w:r>
          </w:p>
        </w:tc>
        <w:tc>
          <w:tcPr>
            <w:tcW w:w="1987" w:type="dxa"/>
            <w:vAlign w:val="center"/>
          </w:tcPr>
          <w:p>
            <w:pPr>
              <w:pStyle w:val="20"/>
              <w:rPr>
                <w:rFonts w:hint="eastAsia" w:eastAsia="黑体" w:cs="Arial"/>
                <w:sz w:val="21"/>
                <w:szCs w:val="21"/>
                <w:lang w:val="en-US" w:eastAsia="zh-CN"/>
              </w:rPr>
            </w:pPr>
            <w:r>
              <w:rPr>
                <w:rFonts w:hint="eastAsia"/>
                <w:color w:val="000000" w:themeColor="text1"/>
                <w:u w:val="single"/>
              </w:rPr>
              <w:t>预拌干粉砂浆、挤塑板的生产所涉及的能源管理活动</w:t>
            </w:r>
            <w:r>
              <w:rPr>
                <w:rFonts w:hint="eastAsia"/>
                <w:color w:val="000000" w:themeColor="text1"/>
                <w:szCs w:val="21"/>
                <w:u w:val="single"/>
              </w:rPr>
              <w:t>。</w:t>
            </w:r>
          </w:p>
        </w:tc>
        <w:tc>
          <w:tcPr>
            <w:tcW w:w="1902" w:type="dxa"/>
            <w:vAlign w:val="center"/>
          </w:tcPr>
          <w:p>
            <w:pPr>
              <w:spacing w:before="40" w:after="40"/>
              <w:rPr>
                <w:rFonts w:hint="eastAsia" w:eastAsia="黑体"/>
                <w:szCs w:val="21"/>
                <w:lang w:val="en-US" w:eastAsia="zh-CN"/>
              </w:rPr>
            </w:pPr>
            <w:r>
              <w:rPr>
                <w:rFonts w:hint="eastAsia" w:eastAsia="黑体"/>
                <w:szCs w:val="21"/>
                <w:lang w:val="en-US" w:eastAsia="zh-CN"/>
              </w:rPr>
              <w:t>GB/T23331-2020</w:t>
            </w:r>
          </w:p>
          <w:p>
            <w:pPr>
              <w:spacing w:before="40" w:after="40"/>
              <w:rPr>
                <w:rFonts w:hint="eastAsia" w:ascii="宋体" w:hAnsi="宋体"/>
                <w:b/>
                <w:sz w:val="21"/>
                <w:szCs w:val="21"/>
                <w:lang w:val="en-US" w:eastAsia="zh-CN"/>
              </w:rPr>
            </w:pPr>
            <w:r>
              <w:rPr>
                <w:rFonts w:hint="eastAsia" w:ascii="宋体" w:hAnsi="宋体"/>
                <w:b/>
                <w:sz w:val="21"/>
                <w:szCs w:val="21"/>
              </w:rPr>
              <w:t xml:space="preserve">RB/T </w:t>
            </w:r>
            <w:r>
              <w:rPr>
                <w:rFonts w:hint="eastAsia" w:ascii="宋体" w:hAnsi="宋体"/>
                <w:b/>
                <w:sz w:val="21"/>
                <w:szCs w:val="21"/>
                <w:lang w:val="en-US" w:eastAsia="zh-CN"/>
              </w:rPr>
              <w:t>114-2014</w:t>
            </w:r>
          </w:p>
          <w:p>
            <w:pPr>
              <w:spacing w:before="40" w:after="40"/>
              <w:rPr>
                <w:rFonts w:hint="default" w:ascii="宋体" w:hAnsi="宋体"/>
                <w:b/>
                <w:sz w:val="21"/>
                <w:szCs w:val="21"/>
                <w:lang w:val="en-US" w:eastAsia="zh-CN"/>
              </w:rPr>
            </w:pPr>
            <w:r>
              <w:rPr>
                <w:rFonts w:hint="eastAsia" w:ascii="宋体" w:hAnsi="宋体"/>
                <w:b/>
                <w:sz w:val="21"/>
                <w:szCs w:val="21"/>
              </w:rPr>
              <w:t xml:space="preserve">RB/T </w:t>
            </w:r>
            <w:r>
              <w:rPr>
                <w:rFonts w:hint="eastAsia" w:ascii="宋体" w:hAnsi="宋体"/>
                <w:b/>
                <w:sz w:val="21"/>
                <w:szCs w:val="21"/>
                <w:lang w:val="en-US" w:eastAsia="zh-CN"/>
              </w:rPr>
              <w:t>121-2016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eastAsia="宋体" w:cs="宋体"/>
                    <w:szCs w:val="21"/>
                  </w:rPr>
                  <w:t>■</w:t>
                </w:r>
              </w:p>
            </w:tc>
          </w:sdtContent>
        </w:sdt>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201" w:type="dxa"/>
          </w:tcPr>
          <w:p>
            <w:r>
              <w:rPr>
                <w:rFonts w:hint="eastAsia"/>
              </w:rPr>
              <w:t>□未完成审核计划</w:t>
            </w:r>
          </w:p>
        </w:tc>
        <w:tc>
          <w:tcPr>
            <w:tcW w:w="5761" w:type="dxa"/>
          </w:tcPr>
          <w:p>
            <w:r>
              <w:rPr>
                <w:rFonts w:hint="eastAsia"/>
              </w:rPr>
              <w:t>未完成的内容和原因是:</w:t>
            </w:r>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4218"/>
        <w:gridCol w:w="1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4218" w:type="dxa"/>
            <w:vAlign w:val="center"/>
          </w:tcPr>
          <w:p>
            <w:r>
              <w:rPr>
                <w:rFonts w:hint="eastAsia"/>
              </w:rPr>
              <w:t>审核员注册证书号</w:t>
            </w:r>
          </w:p>
        </w:tc>
        <w:tc>
          <w:tcPr>
            <w:tcW w:w="1831"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748" w:type="dxa"/>
            <w:vAlign w:val="center"/>
          </w:tcPr>
          <w:p>
            <w:r>
              <w:t>周涛</w:t>
            </w:r>
          </w:p>
        </w:tc>
        <w:tc>
          <w:tcPr>
            <w:tcW w:w="1089" w:type="dxa"/>
            <w:vAlign w:val="center"/>
          </w:tcPr>
          <w:p>
            <w:r>
              <w:t>组长</w:t>
            </w:r>
          </w:p>
        </w:tc>
        <w:tc>
          <w:tcPr>
            <w:tcW w:w="711" w:type="dxa"/>
            <w:vAlign w:val="center"/>
          </w:tcPr>
          <w:p>
            <w:r>
              <w:t>男</w:t>
            </w:r>
          </w:p>
        </w:tc>
        <w:tc>
          <w:tcPr>
            <w:tcW w:w="4218" w:type="dxa"/>
            <w:vAlign w:val="center"/>
          </w:tcPr>
          <w:p>
            <w:r>
              <w:t>2021-N1EnMS-2072033</w:t>
            </w:r>
          </w:p>
        </w:tc>
        <w:tc>
          <w:tcPr>
            <w:tcW w:w="1831" w:type="dxa"/>
            <w:vAlign w:val="center"/>
          </w:tcPr>
          <w:p>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748" w:type="dxa"/>
            <w:vAlign w:val="center"/>
          </w:tcPr>
          <w:p>
            <w:r>
              <w:t>王宁敏</w:t>
            </w:r>
          </w:p>
        </w:tc>
        <w:tc>
          <w:tcPr>
            <w:tcW w:w="1089" w:type="dxa"/>
            <w:vAlign w:val="center"/>
          </w:tcPr>
          <w:p>
            <w:r>
              <w:t>组员</w:t>
            </w:r>
          </w:p>
        </w:tc>
        <w:tc>
          <w:tcPr>
            <w:tcW w:w="711" w:type="dxa"/>
            <w:vAlign w:val="center"/>
          </w:tcPr>
          <w:p>
            <w:r>
              <w:t>男</w:t>
            </w:r>
          </w:p>
        </w:tc>
        <w:tc>
          <w:tcPr>
            <w:tcW w:w="4218" w:type="dxa"/>
            <w:vAlign w:val="center"/>
          </w:tcPr>
          <w:p>
            <w:r>
              <w:t>2021-N1EnMS-3061496</w:t>
            </w:r>
          </w:p>
        </w:tc>
        <w:tc>
          <w:tcPr>
            <w:tcW w:w="1831" w:type="dxa"/>
            <w:vAlign w:val="center"/>
          </w:tcPr>
          <w:p>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748" w:type="dxa"/>
            <w:vAlign w:val="center"/>
          </w:tcPr>
          <w:p>
            <w:r>
              <w:t>王琳</w:t>
            </w:r>
          </w:p>
        </w:tc>
        <w:tc>
          <w:tcPr>
            <w:tcW w:w="1089" w:type="dxa"/>
            <w:vAlign w:val="center"/>
          </w:tcPr>
          <w:p>
            <w:r>
              <w:t>组员</w:t>
            </w:r>
          </w:p>
        </w:tc>
        <w:tc>
          <w:tcPr>
            <w:tcW w:w="711" w:type="dxa"/>
            <w:vAlign w:val="center"/>
          </w:tcPr>
          <w:p>
            <w:r>
              <w:t>女</w:t>
            </w:r>
          </w:p>
        </w:tc>
        <w:tc>
          <w:tcPr>
            <w:tcW w:w="4218" w:type="dxa"/>
            <w:vAlign w:val="center"/>
          </w:tcPr>
          <w:p>
            <w:r>
              <w:t>2021-N0EnMS-1254369</w:t>
            </w:r>
          </w:p>
        </w:tc>
        <w:tc>
          <w:tcPr>
            <w:tcW w:w="183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748" w:type="dxa"/>
            <w:vAlign w:val="center"/>
          </w:tcPr>
          <w:p>
            <w:r>
              <w:t>冀少华</w:t>
            </w:r>
          </w:p>
        </w:tc>
        <w:tc>
          <w:tcPr>
            <w:tcW w:w="1089" w:type="dxa"/>
            <w:vAlign w:val="center"/>
          </w:tcPr>
          <w:p>
            <w:r>
              <w:t>组员</w:t>
            </w:r>
          </w:p>
        </w:tc>
        <w:tc>
          <w:tcPr>
            <w:tcW w:w="711" w:type="dxa"/>
            <w:vAlign w:val="center"/>
          </w:tcPr>
          <w:p>
            <w:r>
              <w:t>男</w:t>
            </w:r>
          </w:p>
        </w:tc>
        <w:tc>
          <w:tcPr>
            <w:tcW w:w="4218" w:type="dxa"/>
            <w:vAlign w:val="center"/>
          </w:tcPr>
          <w:p>
            <w:r>
              <w:t>ISC-JSZJ-523内蒙古奕耀建筑材料有限公司</w:t>
            </w:r>
          </w:p>
        </w:tc>
        <w:tc>
          <w:tcPr>
            <w:tcW w:w="1831" w:type="dxa"/>
            <w:vAlign w:val="center"/>
          </w:tcPr>
          <w:p>
            <w:r>
              <w:t>2.4</w:t>
            </w:r>
          </w:p>
        </w:tc>
      </w:tr>
    </w:tbl>
    <w:p/>
    <w:p>
      <w:pPr>
        <w:rPr>
          <w:lang w:eastAsia="ja-JP"/>
        </w:rPr>
      </w:pPr>
    </w:p>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r>
        <w:rPr>
          <w:rFonts w:hint="eastAsia"/>
          <w:lang w:eastAsia="zh-CN"/>
        </w:rPr>
        <w:t>☑</w:t>
      </w:r>
      <w:r>
        <w:rPr>
          <w:rFonts w:hint="eastAsia"/>
        </w:rPr>
        <w:t>EnMS□FSMS□HACCP的附件）</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已经整改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EnMS</w:t>
            </w:r>
          </w:p>
        </w:tc>
        <w:tc>
          <w:tcPr>
            <w:tcW w:w="1698" w:type="dxa"/>
          </w:tcPr>
          <w:p>
            <w:pPr>
              <w:rPr>
                <w:rFonts w:hint="eastAsia" w:eastAsia="宋体"/>
                <w:lang w:val="en-US" w:eastAsia="zh-CN"/>
              </w:rPr>
            </w:pPr>
            <w:r>
              <w:rPr>
                <w:rFonts w:hint="eastAsia"/>
                <w:lang w:val="en-US" w:eastAsia="zh-CN"/>
              </w:rPr>
              <w:t>2</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2</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EnMS基本满足GB/T23331-2020/ISO50001:2018标准的要求，建立了自我完善机制，能源管理体系运行基本有效。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730" w:type="dxa"/>
            <w:vMerge w:val="continue"/>
            <w:shd w:val="clear" w:color="auto" w:fill="auto"/>
          </w:tcPr>
          <w:p/>
        </w:tc>
        <w:tc>
          <w:tcPr>
            <w:tcW w:w="970" w:type="dxa"/>
            <w:shd w:val="clear" w:color="auto" w:fill="auto"/>
          </w:tcPr>
          <w:p>
            <w:r>
              <w:rPr>
                <w:rFonts w:hint="eastAsia"/>
              </w:rPr>
              <w:t>QMS</w:t>
            </w:r>
            <w:bookmarkStart w:id="34" w:name="_GoBack"/>
            <w:bookmarkEnd w:id="34"/>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continue"/>
            <w:shd w:val="clear" w:color="auto" w:fill="auto"/>
          </w:tcPr>
          <w:p/>
        </w:tc>
        <w:tc>
          <w:tcPr>
            <w:tcW w:w="970" w:type="dxa"/>
            <w:shd w:val="clear" w:color="auto" w:fill="auto"/>
          </w:tcPr>
          <w:p>
            <w:r>
              <w:rPr>
                <w:rFonts w:hint="eastAsia"/>
              </w:rPr>
              <w:t>EnMS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9" w:hRule="exact"/>
          <w:jc w:val="center"/>
        </w:trPr>
        <w:tc>
          <w:tcPr>
            <w:tcW w:w="1842" w:type="dxa"/>
          </w:tcPr>
          <w:p>
            <w:r>
              <w:rPr>
                <w:rFonts w:hint="eastAsia"/>
              </w:rPr>
              <w:t>审核组长签字</w:t>
            </w:r>
          </w:p>
        </w:tc>
        <w:tc>
          <w:tcPr>
            <w:tcW w:w="2764" w:type="dxa"/>
            <w:tcMar>
              <w:left w:w="113" w:type="dxa"/>
            </w:tcMar>
          </w:tcPr>
          <w:p/>
          <w:p>
            <w:r>
              <w:rPr>
                <w:rFonts w:hint="eastAsia" w:ascii="宋体" w:hAnsi="宋体"/>
                <w:sz w:val="21"/>
                <w:lang w:val="en-US" w:eastAsia="zh-CN"/>
              </w:rPr>
              <w:drawing>
                <wp:anchor distT="0" distB="0" distL="114300" distR="114300" simplePos="0" relativeHeight="251662336" behindDoc="0" locked="0" layoutInCell="1" allowOverlap="1">
                  <wp:simplePos x="0" y="0"/>
                  <wp:positionH relativeFrom="column">
                    <wp:posOffset>669290</wp:posOffset>
                  </wp:positionH>
                  <wp:positionV relativeFrom="paragraph">
                    <wp:posOffset>-3335020</wp:posOffset>
                  </wp:positionV>
                  <wp:extent cx="640715" cy="300990"/>
                  <wp:effectExtent l="0" t="0" r="6985" b="3810"/>
                  <wp:wrapSquare wrapText="bothSides"/>
                  <wp:docPr id="3" name="图片 2" descr="0e01075ba2fecce7a326c4f9b0d15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0e01075ba2fecce7a326c4f9b0d154f"/>
                          <pic:cNvPicPr>
                            <a:picLocks noChangeAspect="1"/>
                          </pic:cNvPicPr>
                        </pic:nvPicPr>
                        <pic:blipFill>
                          <a:blip r:embed="rId8"/>
                          <a:stretch>
                            <a:fillRect/>
                          </a:stretch>
                        </pic:blipFill>
                        <pic:spPr>
                          <a:xfrm>
                            <a:off x="0" y="0"/>
                            <a:ext cx="640715" cy="300990"/>
                          </a:xfrm>
                          <a:prstGeom prst="rect">
                            <a:avLst/>
                          </a:prstGeom>
                          <a:noFill/>
                          <a:ln>
                            <a:noFill/>
                          </a:ln>
                        </pic:spPr>
                      </pic:pic>
                    </a:graphicData>
                  </a:graphic>
                </wp:anchor>
              </w:drawing>
            </w: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2022.4.19</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shd w:val="clear" w:color="auto" w:fill="EBF1DE" w:themeFill="accent3" w:themeFillTint="32"/>
      </w:pPr>
      <w:r>
        <w:t>附件</w:t>
      </w:r>
      <w:r>
        <w:rPr>
          <w:rFonts w:hint="eastAsia"/>
        </w:rPr>
        <w:t>GB/T 23331-2020/</w:t>
      </w:r>
      <w:r>
        <w:t>ISO</w:t>
      </w:r>
      <w:r>
        <w:rPr>
          <w:rFonts w:hint="eastAsia"/>
        </w:rPr>
        <w:t xml:space="preserve"> 50</w:t>
      </w:r>
      <w:r>
        <w:t>001:201</w:t>
      </w:r>
      <w:r>
        <w:rPr>
          <w:rFonts w:hint="eastAsia"/>
        </w:rPr>
        <w:t>8</w:t>
      </w:r>
      <w:r>
        <w:t xml:space="preserve"> (若不是</w:t>
      </w:r>
      <w:r>
        <w:rPr>
          <w:rFonts w:hint="eastAsia"/>
        </w:rPr>
        <w:t>GB/T 23331-2020/</w:t>
      </w:r>
      <w:r>
        <w:t>ISO</w:t>
      </w:r>
      <w:r>
        <w:rPr>
          <w:rFonts w:hint="eastAsia"/>
        </w:rPr>
        <w:t>50</w:t>
      </w:r>
      <w:r>
        <w:t>001:201</w:t>
      </w:r>
      <w:r>
        <w:rPr>
          <w:rFonts w:hint="eastAsia"/>
        </w:rPr>
        <w:t>8</w:t>
      </w:r>
      <w:r>
        <w:t>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EnMS体系建立以来□定期（近一年）□其他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w:t>
                  </w:r>
                </w:p>
                <w:p>
                  <w:pPr>
                    <w:shd w:val="clear" w:color="auto" w:fill="EBF1DE" w:themeFill="accent3" w:themeFillTint="32"/>
                  </w:pPr>
                  <w:r>
                    <w:rPr>
                      <w:rFonts w:hint="eastAsia"/>
                      <w:lang w:eastAsia="zh-CN"/>
                    </w:rPr>
                    <w:t>☑</w:t>
                  </w:r>
                  <w:r>
                    <w:rPr>
                      <w:rFonts w:hint="eastAsia"/>
                    </w:rPr>
                    <w:t>政治</w:t>
                  </w:r>
                  <w:r>
                    <w:rPr>
                      <w:rFonts w:hint="eastAsia"/>
                      <w:lang w:eastAsia="zh-CN"/>
                    </w:rPr>
                    <w:t>☑</w:t>
                  </w:r>
                  <w:r>
                    <w:rPr>
                      <w:rFonts w:hint="eastAsia"/>
                    </w:rPr>
                    <w:t>监管</w:t>
                  </w:r>
                  <w:r>
                    <w:rPr>
                      <w:rFonts w:hint="eastAsia"/>
                      <w:lang w:eastAsia="zh-CN"/>
                    </w:rPr>
                    <w:t>☑</w:t>
                  </w:r>
                  <w:r>
                    <w:rPr>
                      <w:rFonts w:hint="eastAsia"/>
                    </w:rPr>
                    <w:t>财务</w:t>
                  </w:r>
                  <w:r>
                    <w:rPr>
                      <w:rFonts w:hint="eastAsia"/>
                      <w:lang w:eastAsia="zh-CN"/>
                    </w:rPr>
                    <w:t>☑</w:t>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rPr>
                      <w:rFonts w:hint="eastAsia"/>
                    </w:rPr>
                    <w:t>活动、产品和服务</w:t>
                  </w:r>
                  <w:r>
                    <w:rPr>
                      <w:rFonts w:hint="eastAsia"/>
                      <w:lang w:eastAsia="zh-CN"/>
                    </w:rPr>
                    <w:t>☑</w:t>
                  </w:r>
                  <w:r>
                    <w:rPr>
                      <w:rFonts w:hint="eastAsia"/>
                    </w:rPr>
                    <w:t>战略方向□其他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确定了与相关管理体系有关的相关方及需求和希望；监视和评审了相关方的相关信息。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t>重要的相关方</w:t>
                  </w:r>
                </w:p>
              </w:tc>
              <w:tc>
                <w:tcPr>
                  <w:tcW w:w="6912" w:type="dxa"/>
                </w:tcPr>
                <w:p>
                  <w:pPr>
                    <w:shd w:val="clear" w:color="auto" w:fill="EBF1DE" w:themeFill="accent3" w:themeFillTint="32"/>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□顾客</w:t>
                  </w:r>
                </w:p>
              </w:tc>
              <w:tc>
                <w:tcPr>
                  <w:tcW w:w="6912" w:type="dxa"/>
                </w:tcPr>
                <w:p>
                  <w:pPr>
                    <w:shd w:val="clear" w:color="auto" w:fill="EBF1DE" w:themeFill="accent3" w:themeFillTint="32"/>
                  </w:pPr>
                  <w:r>
                    <w:rPr>
                      <w:rFonts w:hint="eastAsia"/>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遵守相关的法律法规、节能减排；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组织明确相关能源管理体系的范围；（详见第一条款审核范围）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为实现组织的预期结果，包括提高其能源绩效，组织根据本标准的要求建立、实施、保持并持续改进能源管理体系，包括所需的过程及其相互作用。</w:t>
            </w:r>
          </w:p>
          <w:p>
            <w:pPr>
              <w:shd w:val="clear" w:color="auto" w:fill="EBF1DE" w:themeFill="accent3" w:themeFillTint="32"/>
              <w:spacing w:before="40" w:after="40"/>
            </w:pPr>
            <w:r>
              <w:rPr>
                <w:rFonts w:hint="eastAsia"/>
              </w:rPr>
              <w:t>已将能源管理体系要求融入到其各项业务过程中，包括：</w:t>
            </w:r>
          </w:p>
          <w:p>
            <w:pPr>
              <w:shd w:val="clear" w:color="auto" w:fill="EBF1DE" w:themeFill="accent3" w:themeFillTint="32"/>
              <w:spacing w:before="40" w:after="40"/>
            </w:pPr>
            <w:r>
              <w:rPr>
                <w:rFonts w:hint="eastAsia"/>
                <w:lang w:eastAsia="zh-CN"/>
              </w:rPr>
              <w:t>☑</w:t>
            </w: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w:t>
            </w:r>
            <w:r>
              <w:rPr>
                <w:rFonts w:hint="eastAsia"/>
                <w:lang w:eastAsia="zh-CN"/>
              </w:rPr>
              <w:t>☑</w:t>
            </w:r>
            <w:r>
              <w:rPr>
                <w:rFonts w:hint="eastAsia"/>
              </w:rPr>
              <w:t>生产</w:t>
            </w:r>
            <w:r>
              <w:rPr>
                <w:rFonts w:hint="eastAsia"/>
                <w:lang w:eastAsia="zh-CN"/>
              </w:rPr>
              <w:t>☑</w:t>
            </w:r>
            <w:r>
              <w:rPr>
                <w:rFonts w:hint="eastAsia"/>
              </w:rPr>
              <w:t>检验</w:t>
            </w:r>
            <w:r>
              <w:rPr>
                <w:rFonts w:hint="eastAsia"/>
                <w:lang w:eastAsia="zh-CN"/>
              </w:rPr>
              <w:t>☑</w:t>
            </w:r>
            <w:r>
              <w:rPr>
                <w:rFonts w:hint="eastAsia"/>
              </w:rPr>
              <w:t>设备管理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节约资源□满足限额要求</w:t>
            </w:r>
            <w:r>
              <w:rPr>
                <w:rFonts w:hint="eastAsia"/>
                <w:lang w:eastAsia="zh-CN"/>
              </w:rPr>
              <w:t>☑</w:t>
            </w:r>
            <w:r>
              <w:rPr>
                <w:rFonts w:hint="eastAsia"/>
              </w:rPr>
              <w:t>主要用能设备管理</w:t>
            </w:r>
            <w:r>
              <w:rPr>
                <w:rFonts w:hint="eastAsia"/>
                <w:lang w:eastAsia="zh-CN"/>
              </w:rPr>
              <w:t>☑</w:t>
            </w:r>
            <w:r>
              <w:rPr>
                <w:rFonts w:hint="eastAsia"/>
              </w:rPr>
              <w:t>能耗测量</w:t>
            </w:r>
          </w:p>
          <w:p>
            <w:pPr>
              <w:shd w:val="clear" w:color="auto" w:fill="EBF1DE" w:themeFill="accent3" w:themeFillTint="32"/>
              <w:spacing w:before="40" w:after="40"/>
            </w:pPr>
            <w:r>
              <w:rPr>
                <w:rFonts w:hint="eastAsia"/>
              </w:rPr>
              <w:t>□节能评估□其他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□生产/服务过程□能效监测□设备维修□人员培训□其他</w:t>
            </w:r>
          </w:p>
          <w:p>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rPr>
                <w:rFonts w:hint="eastAsia"/>
                <w:color w:val="000000" w:themeColor="text1"/>
                <w:u w:val="single"/>
                <w:lang w:val="en-US" w:eastAsia="zh-CN"/>
              </w:rPr>
            </w:pPr>
            <w:r>
              <w:rPr>
                <w:rFonts w:hint="eastAsia"/>
              </w:rPr>
              <w:t>最高管理者制定了文件化的管理体系方针：</w:t>
            </w:r>
            <w:r>
              <w:rPr>
                <w:rFonts w:hint="eastAsia"/>
                <w:color w:val="000000" w:themeColor="text1"/>
                <w:u w:val="single"/>
                <w:lang w:val="en-US" w:eastAsia="zh-CN"/>
              </w:rPr>
              <w:t>遵守法规、清洁生产、创新改造、提高能效；</w:t>
            </w:r>
          </w:p>
          <w:p>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EnMS的主管部门是——</w:t>
            </w:r>
            <w:r>
              <w:rPr>
                <w:rFonts w:hint="eastAsia"/>
                <w:lang w:eastAsia="zh-CN"/>
              </w:rPr>
              <w:t>☑</w:t>
            </w:r>
            <w:r>
              <w:rPr>
                <w:rFonts w:hint="eastAsia"/>
              </w:rPr>
              <w:t>能源管理团队</w:t>
            </w:r>
            <w:r>
              <w:rPr>
                <w:rFonts w:hint="eastAsia"/>
                <w:lang w:eastAsia="zh-CN"/>
              </w:rPr>
              <w:t>☑</w:t>
            </w:r>
            <w:r>
              <w:rPr>
                <w:rFonts w:hint="eastAsia"/>
                <w:lang w:val="en-US" w:eastAsia="zh-CN"/>
              </w:rPr>
              <w:t>综合部</w:t>
            </w:r>
          </w:p>
          <w:p>
            <w:pPr>
              <w:shd w:val="clear" w:color="auto" w:fill="EBF1DE" w:themeFill="accent3" w:themeFillTint="32"/>
              <w:rPr>
                <w:rFonts w:hint="eastAsia" w:eastAsia="宋体"/>
                <w:lang w:val="en-US" w:eastAsia="zh-CN"/>
              </w:rPr>
            </w:pPr>
            <w:r>
              <w:rPr>
                <w:rFonts w:hint="eastAsia"/>
              </w:rPr>
              <w:t>能源管理团队负责人（管理者代表）是——</w:t>
            </w:r>
            <w:r>
              <w:rPr>
                <w:rFonts w:hint="eastAsia"/>
                <w:lang w:val="en-US" w:eastAsia="zh-CN"/>
              </w:rPr>
              <w:t>胡萍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在策划能源管理体系时，组织确定了需要应对的风险和机遇及应对这些风险和机遇的措施；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风险-产品滞销</w:t>
                  </w:r>
                </w:p>
              </w:tc>
              <w:tc>
                <w:tcPr>
                  <w:tcW w:w="3965" w:type="dxa"/>
                </w:tcPr>
                <w:p>
                  <w:pPr>
                    <w:shd w:val="clear" w:color="auto" w:fill="EBF1DE" w:themeFill="accent3" w:themeFillTint="32"/>
                    <w:rPr>
                      <w:rFonts w:hint="default" w:eastAsia="宋体"/>
                      <w:lang w:val="en-US" w:eastAsia="zh-CN"/>
                    </w:rPr>
                  </w:pPr>
                  <w:r>
                    <w:rPr>
                      <w:rFonts w:hint="eastAsia"/>
                      <w:lang w:val="en-US" w:eastAsia="zh-CN"/>
                    </w:rPr>
                    <w:t>加大推销力度，做好维持老顾客的工作。</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机遇-产品供不应求</w:t>
                  </w:r>
                </w:p>
              </w:tc>
              <w:tc>
                <w:tcPr>
                  <w:tcW w:w="3965" w:type="dxa"/>
                </w:tcPr>
                <w:p>
                  <w:pPr>
                    <w:shd w:val="clear" w:color="auto" w:fill="EBF1DE" w:themeFill="accent3" w:themeFillTint="32"/>
                    <w:rPr>
                      <w:rFonts w:hint="default" w:eastAsia="宋体"/>
                      <w:lang w:val="en-US" w:eastAsia="zh-CN"/>
                    </w:rPr>
                  </w:pPr>
                  <w:r>
                    <w:rPr>
                      <w:rFonts w:hint="eastAsia"/>
                      <w:lang w:val="en-US" w:eastAsia="zh-CN"/>
                    </w:rPr>
                    <w:t>保证质量、做好顾客关系。</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火灾</w:t>
                  </w:r>
                </w:p>
              </w:tc>
              <w:tc>
                <w:tcPr>
                  <w:tcW w:w="3965" w:type="dxa"/>
                </w:tcPr>
                <w:p>
                  <w:pPr>
                    <w:shd w:val="clear" w:color="auto" w:fill="EBF1DE" w:themeFill="accent3" w:themeFillTint="32"/>
                    <w:rPr>
                      <w:rFonts w:hint="default" w:eastAsia="宋体"/>
                      <w:lang w:val="en-US" w:eastAsia="zh-CN"/>
                    </w:rPr>
                  </w:pPr>
                  <w:r>
                    <w:rPr>
                      <w:rFonts w:hint="eastAsia"/>
                      <w:lang w:val="en-US" w:eastAsia="zh-CN"/>
                    </w:rPr>
                    <w:t>做好煤场防火工作，预防火灾的发生。</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组织对控制或影响的所有活动、产品和服务考虑了节能降耗的影响；</w:t>
            </w:r>
          </w:p>
          <w:p>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pPr>
            <w:r>
              <w:rPr>
                <w:rFonts w:hint="eastAsia"/>
              </w:rPr>
              <w:t>针对每个主要能源使用：1)确定相关变量；2）确定当前能源绩效；3）识别在其控制下，对主要能源使用具有影响的相关人员；</w:t>
            </w:r>
          </w:p>
          <w:p>
            <w:pPr>
              <w:shd w:val="clear" w:color="auto" w:fill="EBF1DE" w:themeFill="accent3" w:themeFillTint="32"/>
            </w:pPr>
            <w:r>
              <w:rPr>
                <w:rFonts w:hint="eastAsia"/>
              </w:rPr>
              <w:t>确定改进能源绩效的机会并进行排序；</w:t>
            </w:r>
          </w:p>
          <w:p>
            <w:pPr>
              <w:shd w:val="clear" w:color="auto" w:fill="EBF1DE" w:themeFill="accent3" w:themeFillTint="32"/>
            </w:pPr>
            <w:r>
              <w:rPr>
                <w:rFonts w:hint="eastAsia"/>
              </w:rPr>
              <w:t>评估未来的能源使用和能源消耗。</w:t>
            </w:r>
          </w:p>
          <w:p>
            <w:pPr>
              <w:shd w:val="clear" w:color="auto" w:fill="EBF1DE" w:themeFill="accent3" w:themeFillTint="32"/>
            </w:pPr>
            <w:r>
              <w:rPr>
                <w:rFonts w:hint="eastAsia"/>
              </w:rPr>
              <w:t>当设施、设备、系统或能源使用过程发生显著变化时，应进行能源评审。</w:t>
            </w:r>
          </w:p>
          <w:p>
            <w:pPr>
              <w:shd w:val="clear" w:color="auto" w:fill="EBF1DE" w:themeFill="accent3" w:themeFillTint="32"/>
            </w:pPr>
            <w:r>
              <w:rPr>
                <w:rFonts w:hint="eastAsia"/>
              </w:rPr>
              <w:t>制定了用于建立能源评审的方法和准则的文件化信息，保留能源评审结果的文件化信息。</w:t>
            </w:r>
          </w:p>
          <w:p>
            <w:pPr>
              <w:shd w:val="clear" w:color="auto" w:fill="EBF1DE" w:themeFill="accent3" w:themeFillTint="32"/>
              <w:rPr>
                <w:b/>
                <w:bCs/>
              </w:rPr>
            </w:pPr>
          </w:p>
          <w:p>
            <w:pPr>
              <w:shd w:val="clear" w:color="auto" w:fill="EBF1DE" w:themeFill="accent3" w:themeFillTint="32"/>
            </w:pPr>
            <w:r>
              <w:rPr>
                <w:rFonts w:hint="eastAsia"/>
              </w:rPr>
              <w:t>主要能源使用包括(必要时，按每个场所来描述):（不必全选）</w:t>
            </w:r>
          </w:p>
          <w:p>
            <w:pPr>
              <w:shd w:val="clear" w:color="auto" w:fill="EBF1DE" w:themeFill="accent3" w:themeFillTint="32"/>
              <w:spacing w:before="40" w:after="40"/>
            </w:pPr>
            <w:r>
              <w:rPr>
                <w:rFonts w:hint="eastAsia"/>
              </w:rPr>
              <w:t>□蒸汽□天然气□燃料油□燃料气</w:t>
            </w:r>
            <w:r>
              <w:rPr>
                <w:rFonts w:hint="eastAsia"/>
                <w:lang w:eastAsia="zh-CN"/>
              </w:rPr>
              <w:t>☑</w:t>
            </w:r>
            <w:r>
              <w:rPr>
                <w:rFonts w:hint="eastAsia"/>
              </w:rPr>
              <w:t>电力□氮气□风□新鲜水□各种品质水</w:t>
            </w:r>
          </w:p>
          <w:p>
            <w:pPr>
              <w:jc w:val="left"/>
            </w:pPr>
            <w:r>
              <w:rPr>
                <w:rFonts w:hint="eastAsia"/>
              </w:rPr>
              <w:t>□其他</w:t>
            </w:r>
          </w:p>
          <w:p>
            <w:pPr>
              <w:jc w:val="left"/>
            </w:pPr>
          </w:p>
          <w:p>
            <w:pPr>
              <w:jc w:val="left"/>
              <w:rPr>
                <w:rFonts w:asciiTheme="majorEastAsia" w:hAnsiTheme="majorEastAsia" w:eastAsiaTheme="majorEastAsia"/>
              </w:rPr>
            </w:pPr>
            <w:r>
              <w:rPr>
                <w:rFonts w:hint="eastAsia" w:asciiTheme="majorEastAsia" w:hAnsiTheme="majorEastAsia" w:eastAsiaTheme="majorEastAsia"/>
              </w:rPr>
              <w:t>组织应确定能源绩效参数，这些能源绩效参数应：</w:t>
            </w:r>
          </w:p>
          <w:p>
            <w:pPr>
              <w:jc w:val="left"/>
              <w:rPr>
                <w:rFonts w:asciiTheme="majorEastAsia" w:hAnsiTheme="majorEastAsia" w:eastAsiaTheme="majorEastAsia"/>
              </w:rPr>
            </w:pPr>
            <w:r>
              <w:rPr>
                <w:rFonts w:hint="eastAsia" w:asciiTheme="majorEastAsia" w:hAnsiTheme="majorEastAsia" w:eastAsiaTheme="majorEastAsia"/>
              </w:rPr>
              <w:t>1）与监视和测量能源绩效相适宜；2）使组织能够证实其能源绩效的改进。</w:t>
            </w:r>
          </w:p>
          <w:p>
            <w:pPr>
              <w:jc w:val="left"/>
              <w:rPr>
                <w:rFonts w:asciiTheme="majorEastAsia" w:hAnsiTheme="majorEastAsia" w:eastAsiaTheme="majorEastAsia"/>
              </w:rPr>
            </w:pPr>
            <w:r>
              <w:rPr>
                <w:rFonts w:hint="eastAsia" w:asciiTheme="majorEastAsia" w:hAnsiTheme="majorEastAsia" w:eastAsiaTheme="majorEastAsia"/>
              </w:rPr>
              <w:t>确定和更新能源绩效参数的方法应保持文件化信息。</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当有数据显示相关变量显著影响能源绩效时，应考虑这些数据以建立适当的能源绩效参数。</w:t>
            </w:r>
          </w:p>
          <w:p>
            <w:pPr>
              <w:jc w:val="left"/>
              <w:rPr>
                <w:rFonts w:asciiTheme="majorEastAsia" w:hAnsiTheme="majorEastAsia" w:eastAsiaTheme="majorEastAsia"/>
              </w:rPr>
            </w:pPr>
            <w:r>
              <w:rPr>
                <w:rFonts w:hint="eastAsia" w:asciiTheme="majorEastAsia" w:hAnsiTheme="majorEastAsia" w:eastAsiaTheme="majorEastAsia"/>
              </w:rPr>
              <w:t>组织应评审其能源绩效参数值，并与相应的能源基准进行比较。组织应保留能源绩效参数值的文件化信息。</w:t>
            </w:r>
          </w:p>
          <w:p>
            <w:pPr>
              <w:jc w:val="left"/>
            </w:pPr>
            <w:r>
              <w:rPr>
                <w:rFonts w:hint="eastAsia" w:asciiTheme="majorEastAsia" w:hAnsiTheme="majorEastAsia" w:eastAsiaTheme="majorEastAsia"/>
              </w:rPr>
              <w:t>能源绩效参数包括但不限于：</w:t>
            </w:r>
            <w:r>
              <w:rPr>
                <w:rFonts w:hint="eastAsia"/>
                <w:lang w:eastAsia="zh-CN"/>
              </w:rPr>
              <w:t>☑</w:t>
            </w:r>
            <w:r>
              <w:rPr>
                <w:rFonts w:hint="eastAsia"/>
              </w:rPr>
              <w:t>单位产品综合能耗</w:t>
            </w:r>
            <w:r>
              <w:rPr>
                <w:rFonts w:hint="eastAsia"/>
                <w:lang w:eastAsia="zh-CN"/>
              </w:rPr>
              <w:t>☑</w:t>
            </w:r>
            <w:r>
              <w:rPr>
                <w:rFonts w:hint="eastAsia"/>
              </w:rPr>
              <w:t>能源消费总量□单位产品蒸汽消耗□单位产品燃料气消耗□加热炉热效率□其他</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使用能源评审的信息，并考虑适合的时间段，建立能源基准。</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当有数据显示相关变量显著影响能源绩效时，组织应对能源绩效参数和相应的能源基准进行归一化。</w:t>
            </w:r>
          </w:p>
          <w:p>
            <w:pPr>
              <w:jc w:val="left"/>
              <w:rPr>
                <w:rFonts w:asciiTheme="majorEastAsia" w:hAnsiTheme="majorEastAsia" w:eastAsiaTheme="majorEastAsia"/>
              </w:rPr>
            </w:pPr>
            <w:r>
              <w:rPr>
                <w:rFonts w:hint="eastAsia" w:asciiTheme="majorEastAsia" w:hAnsiTheme="majorEastAsia" w:eastAsiaTheme="majorEastAsia"/>
              </w:rPr>
              <w:t>根据企业活动的性质，归一化可以是简单的调整，或者是更加复杂的过程。</w:t>
            </w:r>
          </w:p>
          <w:p>
            <w:pPr>
              <w:jc w:val="left"/>
              <w:rPr>
                <w:rFonts w:asciiTheme="majorEastAsia" w:hAnsiTheme="majorEastAsia" w:eastAsiaTheme="majorEastAsia"/>
              </w:rPr>
            </w:pPr>
            <w:r>
              <w:rPr>
                <w:rFonts w:hint="eastAsia" w:asciiTheme="majorEastAsia" w:hAnsiTheme="majorEastAsia" w:eastAsiaTheme="majorEastAsia"/>
              </w:rPr>
              <w:t>当出现以下一种或多种情况时，应对能源基准进行调整：</w:t>
            </w:r>
          </w:p>
          <w:p>
            <w:pPr>
              <w:jc w:val="left"/>
              <w:rPr>
                <w:rFonts w:asciiTheme="majorEastAsia" w:hAnsiTheme="majorEastAsia" w:eastAsiaTheme="majorEastAsia"/>
              </w:rPr>
            </w:pPr>
            <w:r>
              <w:rPr>
                <w:rFonts w:hint="eastAsia" w:asciiTheme="majorEastAsia" w:hAnsiTheme="majorEastAsia" w:eastAsiaTheme="majorEastAsia"/>
              </w:rPr>
              <w:t>a）能源绩效参数不再能够反映组织的能源绩效时；</w:t>
            </w:r>
          </w:p>
          <w:p>
            <w:pPr>
              <w:jc w:val="left"/>
              <w:rPr>
                <w:rFonts w:asciiTheme="majorEastAsia" w:hAnsiTheme="majorEastAsia" w:eastAsiaTheme="majorEastAsia"/>
              </w:rPr>
            </w:pPr>
            <w:r>
              <w:rPr>
                <w:rFonts w:hint="eastAsia" w:asciiTheme="majorEastAsia" w:hAnsiTheme="majorEastAsia" w:eastAsiaTheme="majorEastAsia"/>
              </w:rPr>
              <w:t>b）静态因素发生重大变化时；</w:t>
            </w:r>
          </w:p>
          <w:p>
            <w:pPr>
              <w:jc w:val="left"/>
              <w:rPr>
                <w:rFonts w:asciiTheme="majorEastAsia" w:hAnsiTheme="majorEastAsia" w:eastAsiaTheme="majorEastAsia"/>
              </w:rPr>
            </w:pPr>
            <w:r>
              <w:rPr>
                <w:rFonts w:hint="eastAsia" w:asciiTheme="majorEastAsia" w:hAnsiTheme="majorEastAsia" w:eastAsiaTheme="majorEastAsia"/>
              </w:rPr>
              <w:t>c）其他预先规定的情况。</w:t>
            </w:r>
          </w:p>
          <w:p>
            <w:pPr>
              <w:jc w:val="left"/>
              <w:rPr>
                <w:rFonts w:asciiTheme="majorEastAsia" w:hAnsiTheme="majorEastAsia" w:eastAsiaTheme="majorEastAsia"/>
              </w:rPr>
            </w:pPr>
            <w:r>
              <w:rPr>
                <w:rFonts w:hint="eastAsia" w:asciiTheme="majorEastAsia" w:hAnsiTheme="majorEastAsia" w:eastAsiaTheme="majorEastAsia"/>
              </w:rPr>
              <w:t>组织应保留能源基准、相关变量数据和能源基准的修改的文件化信息。</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组织应制定和实施能源数据收集计划，确保运行中的影响能源绩效的关键特性在规定的时间间隔内进行识别、监视、测量和分析。</w:t>
            </w:r>
          </w:p>
          <w:p>
            <w:pPr>
              <w:jc w:val="left"/>
              <w:rPr>
                <w:rFonts w:asciiTheme="majorEastAsia" w:hAnsiTheme="majorEastAsia" w:eastAsiaTheme="majorEastAsia"/>
              </w:rPr>
            </w:pPr>
            <w:r>
              <w:rPr>
                <w:rFonts w:hint="eastAsia" w:asciiTheme="majorEastAsia" w:hAnsiTheme="majorEastAsia" w:eastAsiaTheme="majorEastAsia"/>
              </w:rPr>
              <w:t>能源数据收集计划应与企业的规模、复杂程度、资源及监视和测量设备相适应。计划应明确监视关键特性必要的数据，且应明确以何种方式、何种频次对数据进行收集和保留。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rPr>
            </w:pPr>
            <w:r>
              <w:rPr>
                <w:rFonts w:hint="eastAsia" w:asciiTheme="majorEastAsia" w:hAnsiTheme="majorEastAsia" w:eastAsiaTheme="majorEastAsia"/>
              </w:rPr>
              <w:t>所收集数据（或适用时通过测量获取）和保留的文件化信息。应包括：</w:t>
            </w:r>
          </w:p>
          <w:p>
            <w:pPr>
              <w:jc w:val="left"/>
              <w:rPr>
                <w:rFonts w:asciiTheme="majorEastAsia" w:hAnsiTheme="majorEastAsia" w:eastAsiaTheme="majorEastAsia"/>
              </w:rPr>
            </w:pPr>
            <w:r>
              <w:rPr>
                <w:rFonts w:hint="eastAsia" w:asciiTheme="majorEastAsia" w:hAnsiTheme="majorEastAsia" w:eastAsiaTheme="majorEastAsia"/>
              </w:rPr>
              <w:t>a）主要能源使用的相关变量；</w:t>
            </w:r>
          </w:p>
          <w:p>
            <w:pPr>
              <w:jc w:val="left"/>
              <w:rPr>
                <w:rFonts w:asciiTheme="majorEastAsia" w:hAnsiTheme="majorEastAsia" w:eastAsiaTheme="majorEastAsia"/>
              </w:rPr>
            </w:pPr>
            <w:r>
              <w:rPr>
                <w:rFonts w:hint="eastAsia" w:asciiTheme="majorEastAsia" w:hAnsiTheme="majorEastAsia" w:eastAsiaTheme="majorEastAsia"/>
              </w:rPr>
              <w:t>b）与主要能源使用和组织相关的能源消耗；</w:t>
            </w:r>
          </w:p>
          <w:p>
            <w:pPr>
              <w:jc w:val="left"/>
              <w:rPr>
                <w:rFonts w:asciiTheme="majorEastAsia" w:hAnsiTheme="majorEastAsia" w:eastAsiaTheme="majorEastAsia"/>
              </w:rPr>
            </w:pPr>
            <w:r>
              <w:rPr>
                <w:rFonts w:hint="eastAsia" w:asciiTheme="majorEastAsia" w:hAnsiTheme="majorEastAsia" w:eastAsiaTheme="majorEastAsia"/>
              </w:rPr>
              <w:t>c）与主要能源使用相关的运行准则；</w:t>
            </w:r>
          </w:p>
          <w:p>
            <w:pPr>
              <w:jc w:val="left"/>
              <w:rPr>
                <w:rFonts w:asciiTheme="majorEastAsia" w:hAnsiTheme="majorEastAsia" w:eastAsiaTheme="majorEastAsia"/>
              </w:rPr>
            </w:pPr>
            <w:r>
              <w:rPr>
                <w:rFonts w:hint="eastAsia" w:asciiTheme="majorEastAsia" w:hAnsiTheme="majorEastAsia" w:eastAsiaTheme="majorEastAsia"/>
              </w:rPr>
              <w:t>d）适用时，静态因素；</w:t>
            </w:r>
          </w:p>
          <w:p>
            <w:pPr>
              <w:jc w:val="left"/>
              <w:rPr>
                <w:rFonts w:asciiTheme="majorEastAsia" w:hAnsiTheme="majorEastAsia" w:eastAsiaTheme="majorEastAsia"/>
              </w:rPr>
            </w:pPr>
            <w:r>
              <w:rPr>
                <w:rFonts w:hint="eastAsia" w:asciiTheme="majorEastAsia" w:hAnsiTheme="majorEastAsia" w:eastAsiaTheme="majorEastAsia"/>
              </w:rPr>
              <w:t>e）实施方案中特定的数据。</w:t>
            </w:r>
          </w:p>
          <w:p>
            <w:pPr>
              <w:jc w:val="left"/>
              <w:rPr>
                <w:rFonts w:asciiTheme="majorEastAsia" w:hAnsiTheme="majorEastAsia" w:eastAsiaTheme="majorEastAsia"/>
              </w:rPr>
            </w:pPr>
            <w:r>
              <w:rPr>
                <w:rFonts w:hint="eastAsia" w:asciiTheme="majorEastAsia" w:hAnsiTheme="majorEastAsia" w:eastAsiaTheme="majorEastAsia"/>
              </w:rPr>
              <w:t>能源数据收集计划应按规定的时间间隔进行评审，并在适用时更新。</w:t>
            </w:r>
          </w:p>
          <w:p>
            <w:pPr>
              <w:jc w:val="left"/>
              <w:rPr>
                <w:rFonts w:asciiTheme="majorEastAsia" w:hAnsiTheme="majorEastAsia" w:eastAsiaTheme="majorEastAsia"/>
              </w:rPr>
            </w:pPr>
            <w:r>
              <w:rPr>
                <w:rFonts w:hint="eastAsia" w:asciiTheme="majorEastAsia" w:hAnsiTheme="majorEastAsia" w:eastAsiaTheme="majorEastAsia"/>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组织定期确定并获取了与其能源管理有关的文件化的合规义务；将这些合规义务应用于组织；在建立、实施、保持和持续改进其能源管理体系时必须考虑这些合规义务。</w:t>
            </w:r>
          </w:p>
          <w:p>
            <w:pPr>
              <w:shd w:val="clear" w:color="auto" w:fill="EBF1DE" w:themeFill="accent3" w:themeFillTint="32"/>
            </w:pPr>
            <w:r>
              <w:rPr>
                <w:rFonts w:hint="eastAsia"/>
              </w:rPr>
              <w:t>组织提供了下列许可和授权(必要时，按每个场所来描述):</w:t>
            </w:r>
          </w:p>
          <w:p>
            <w:pPr>
              <w:shd w:val="clear" w:color="auto" w:fill="EBF1DE" w:themeFill="accent3" w:themeFillTint="32"/>
            </w:pPr>
            <w:r>
              <w:rPr>
                <w:rFonts w:hint="eastAsia"/>
              </w:rPr>
              <w:t>□节能评估报告编号/日期：</w:t>
            </w:r>
          </w:p>
          <w:p>
            <w:pPr>
              <w:shd w:val="clear" w:color="auto" w:fill="EBF1DE" w:themeFill="accent3" w:themeFillTint="32"/>
              <w:rPr>
                <w:rFonts w:hint="default" w:eastAsia="宋体"/>
                <w:lang w:val="en-US" w:eastAsia="zh-CN"/>
              </w:rPr>
            </w:pPr>
            <w:r>
              <w:rPr>
                <w:rFonts w:hint="eastAsia"/>
                <w:lang w:eastAsia="zh-CN"/>
              </w:rPr>
              <w:t>☑</w:t>
            </w:r>
            <w:r>
              <w:rPr>
                <w:rFonts w:hint="eastAsia"/>
              </w:rPr>
              <w:t>能源评审报告编号/日期：</w:t>
            </w:r>
            <w:r>
              <w:rPr>
                <w:rFonts w:hint="eastAsia"/>
                <w:lang w:val="en-US" w:eastAsia="zh-CN"/>
              </w:rPr>
              <w:t>2022.1</w:t>
            </w:r>
          </w:p>
          <w:p>
            <w:pPr>
              <w:shd w:val="clear" w:color="auto" w:fill="EBF1DE" w:themeFill="accent3" w:themeFillTint="32"/>
            </w:pPr>
            <w:r>
              <w:rPr>
                <w:rFonts w:hint="eastAsia"/>
              </w:rPr>
              <w:t>□节能项目验收报告编号/日期：</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组织策划并采取措施管理其能源评审、合规义务和识别的风险和机遇；</w:t>
            </w:r>
          </w:p>
          <w:p>
            <w:pPr>
              <w:shd w:val="clear" w:color="auto" w:fill="EBF1DE" w:themeFill="accent3" w:themeFillTint="32"/>
            </w:pPr>
            <w:r>
              <w:rPr>
                <w:rFonts w:hint="eastAsia"/>
              </w:rPr>
              <w:t>□限额标准</w:t>
            </w:r>
            <w:r>
              <w:rPr>
                <w:rFonts w:hint="eastAsia"/>
                <w:lang w:eastAsia="zh-CN"/>
              </w:rPr>
              <w:t>☑</w:t>
            </w:r>
            <w:r>
              <w:rPr>
                <w:rFonts w:hint="eastAsia"/>
              </w:rPr>
              <w:t>能源计量管理□使用节能设备□主要耗能设备识别及能效测试</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pPr>
              <w:shd w:val="clear" w:color="auto" w:fill="EBF1DE" w:themeFill="accent3" w:themeFillTint="32"/>
            </w:pPr>
            <w:r>
              <w:rPr>
                <w:rFonts w:hint="eastAsia"/>
              </w:rPr>
              <w:t>节能目标实现情况的评价，及其控制措施是：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2"/>
              <w:gridCol w:w="2425"/>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02" w:type="dxa"/>
                  <w:shd w:val="clear" w:color="auto" w:fill="auto"/>
                </w:tcPr>
                <w:p>
                  <w:pPr>
                    <w:shd w:val="clear" w:color="auto" w:fill="EBF1DE" w:themeFill="accent3" w:themeFillTint="32"/>
                    <w:rPr>
                      <w:rFonts w:ascii="宋体" w:hAnsi="宋体"/>
                    </w:rPr>
                  </w:pPr>
                  <w:r>
                    <w:rPr>
                      <w:rFonts w:hint="eastAsia" w:ascii="宋体" w:hAnsi="宋体"/>
                    </w:rPr>
                    <w:t>节能目标</w:t>
                  </w:r>
                </w:p>
              </w:tc>
              <w:tc>
                <w:tcPr>
                  <w:tcW w:w="2425"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2" w:type="dxa"/>
                  <w:shd w:val="clear" w:color="auto" w:fill="auto"/>
                </w:tcPr>
                <w:p>
                  <w:pPr>
                    <w:shd w:val="clear" w:color="auto" w:fill="EBF1DE" w:themeFill="accent3" w:themeFillTint="32"/>
                    <w:jc w:val="left"/>
                    <w:rPr>
                      <w:rFonts w:hint="default" w:eastAsia="宋体"/>
                      <w:lang w:val="en-US" w:eastAsia="zh-CN"/>
                    </w:rPr>
                  </w:pPr>
                  <w:r>
                    <w:rPr>
                      <w:rFonts w:hint="eastAsia" w:ascii="宋体" w:hAnsi="宋体" w:cs="宋体"/>
                      <w:szCs w:val="21"/>
                      <w:lang w:val="en-US" w:eastAsia="zh-CN"/>
                    </w:rPr>
                    <w:t>预制</w:t>
                  </w:r>
                  <w:r>
                    <w:rPr>
                      <w:rFonts w:hint="eastAsia" w:ascii="宋体" w:hAnsi="宋体" w:cs="宋体"/>
                      <w:szCs w:val="21"/>
                    </w:rPr>
                    <w:t>砂浆产品</w:t>
                  </w:r>
                  <w:r>
                    <w:rPr>
                      <w:rFonts w:hint="eastAsia" w:ascii="宋体" w:hAnsi="宋体" w:eastAsia="宋体" w:cs="宋体"/>
                      <w:szCs w:val="21"/>
                    </w:rPr>
                    <w:t>≦</w:t>
                  </w:r>
                  <w:r>
                    <w:rPr>
                      <w:rFonts w:hint="eastAsia" w:ascii="宋体" w:hAnsi="宋体" w:cs="宋体"/>
                      <w:color w:val="000000"/>
                      <w:kern w:val="0"/>
                      <w:szCs w:val="21"/>
                    </w:rPr>
                    <w:t>1.32</w:t>
                  </w:r>
                  <w:r>
                    <w:rPr>
                      <w:rFonts w:hint="eastAsia" w:ascii="宋体" w:hAnsi="宋体" w:cs="宋体"/>
                      <w:color w:val="000000"/>
                      <w:kern w:val="0"/>
                      <w:szCs w:val="21"/>
                      <w:lang w:val="en-US" w:eastAsia="zh-CN"/>
                    </w:rPr>
                    <w:t>kgce/t</w:t>
                  </w:r>
                </w:p>
              </w:tc>
              <w:tc>
                <w:tcPr>
                  <w:tcW w:w="2425" w:type="dxa"/>
                  <w:shd w:val="clear" w:color="auto" w:fill="auto"/>
                  <w:vAlign w:val="center"/>
                </w:tcPr>
                <w:p>
                  <w:pPr>
                    <w:shd w:val="clear" w:color="auto" w:fill="EBF1DE" w:themeFill="accent3" w:themeFillTint="32"/>
                    <w:rPr>
                      <w:rFonts w:hint="default"/>
                      <w:lang w:val="en-US"/>
                    </w:rPr>
                  </w:pPr>
                  <w:r>
                    <w:rPr>
                      <w:rFonts w:hint="eastAsia"/>
                      <w:lang w:val="en-US" w:eastAsia="zh-CN"/>
                    </w:rPr>
                    <w:t>规模生产，避免空载或超载运行</w:t>
                  </w:r>
                </w:p>
              </w:tc>
              <w:tc>
                <w:tcPr>
                  <w:tcW w:w="1350"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生产部</w:t>
                  </w:r>
                </w:p>
              </w:tc>
              <w:tc>
                <w:tcPr>
                  <w:tcW w:w="1774" w:type="dxa"/>
                  <w:shd w:val="clear" w:color="auto" w:fill="auto"/>
                  <w:vAlign w:val="top"/>
                </w:tcPr>
                <w:p>
                  <w:pPr>
                    <w:widowControl/>
                    <w:jc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Cs w:val="21"/>
                    </w:rPr>
                    <w:t>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2" w:type="dxa"/>
                  <w:shd w:val="clear" w:color="auto" w:fill="auto"/>
                </w:tcPr>
                <w:p>
                  <w:pPr>
                    <w:shd w:val="clear" w:color="auto" w:fill="EBF1DE" w:themeFill="accent3" w:themeFillTint="32"/>
                  </w:pPr>
                  <w:r>
                    <w:rPr>
                      <w:rFonts w:hint="eastAsia" w:ascii="宋体" w:hAnsi="宋体" w:cs="宋体"/>
                      <w:szCs w:val="21"/>
                    </w:rPr>
                    <w:t>挤塑板产品</w:t>
                  </w:r>
                  <w:r>
                    <w:rPr>
                      <w:rFonts w:hint="eastAsia" w:ascii="宋体" w:hAnsi="宋体" w:eastAsia="宋体" w:cs="宋体"/>
                      <w:szCs w:val="21"/>
                    </w:rPr>
                    <w:t>≦</w:t>
                  </w:r>
                  <w:r>
                    <w:rPr>
                      <w:rFonts w:hint="eastAsia" w:ascii="宋体" w:hAnsi="宋体" w:eastAsia="宋体" w:cs="宋体"/>
                      <w:color w:val="000000"/>
                      <w:kern w:val="0"/>
                      <w:szCs w:val="21"/>
                      <w:lang w:val="en-US" w:eastAsia="zh-CN"/>
                    </w:rPr>
                    <w:t>2.4</w:t>
                  </w:r>
                  <w:r>
                    <w:rPr>
                      <w:rFonts w:hint="eastAsia" w:ascii="宋体" w:hAnsi="宋体" w:cs="宋体"/>
                      <w:color w:val="000000"/>
                      <w:kern w:val="0"/>
                      <w:szCs w:val="21"/>
                    </w:rPr>
                    <w:t>2</w:t>
                  </w:r>
                  <w:r>
                    <w:rPr>
                      <w:rFonts w:hint="eastAsia" w:ascii="宋体" w:hAnsi="宋体" w:cs="宋体"/>
                      <w:color w:val="000000"/>
                      <w:kern w:val="0"/>
                      <w:szCs w:val="21"/>
                      <w:lang w:val="en-US" w:eastAsia="zh-CN"/>
                    </w:rPr>
                    <w:t>kgce/t</w:t>
                  </w:r>
                </w:p>
              </w:tc>
              <w:tc>
                <w:tcPr>
                  <w:tcW w:w="2425" w:type="dxa"/>
                  <w:shd w:val="clear" w:color="auto" w:fill="auto"/>
                  <w:vAlign w:val="center"/>
                </w:tcPr>
                <w:p>
                  <w:pPr>
                    <w:shd w:val="clear" w:color="auto" w:fill="EBF1DE" w:themeFill="accent3" w:themeFillTint="32"/>
                    <w:rPr>
                      <w:rFonts w:ascii="宋体" w:hAnsi="宋体"/>
                    </w:rPr>
                  </w:pPr>
                  <w:r>
                    <w:rPr>
                      <w:rFonts w:hint="eastAsia"/>
                      <w:lang w:val="en-US" w:eastAsia="zh-CN"/>
                    </w:rPr>
                    <w:t>规模生产，避免空载或超载运行</w:t>
                  </w:r>
                </w:p>
              </w:tc>
              <w:tc>
                <w:tcPr>
                  <w:tcW w:w="1350" w:type="dxa"/>
                  <w:shd w:val="clear" w:color="auto" w:fill="auto"/>
                  <w:vAlign w:val="center"/>
                </w:tcPr>
                <w:p>
                  <w:pPr>
                    <w:shd w:val="clear" w:color="auto" w:fill="EBF1DE" w:themeFill="accent3" w:themeFillTint="32"/>
                    <w:rPr>
                      <w:rFonts w:ascii="宋体" w:hAnsi="宋体"/>
                    </w:rPr>
                  </w:pPr>
                  <w:r>
                    <w:rPr>
                      <w:rFonts w:hint="eastAsia"/>
                      <w:lang w:val="en-US" w:eastAsia="zh-CN"/>
                    </w:rPr>
                    <w:t>生产部</w:t>
                  </w:r>
                </w:p>
              </w:tc>
              <w:tc>
                <w:tcPr>
                  <w:tcW w:w="1774" w:type="dxa"/>
                  <w:shd w:val="clear" w:color="auto" w:fill="auto"/>
                  <w:vAlign w:val="top"/>
                </w:tcPr>
                <w:p>
                  <w:pPr>
                    <w:widowControl/>
                    <w:jc w:val="center"/>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1.18</w:t>
                  </w: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组织现有内部资源的能力可满足能源管理体系运行；</w:t>
            </w:r>
          </w:p>
          <w:p>
            <w:pPr>
              <w:shd w:val="clear" w:color="auto" w:fill="EBF1DE" w:themeFill="accent3" w:themeFillTint="32"/>
            </w:pPr>
            <w:r>
              <w:rPr>
                <w:rFonts w:hint="eastAsia"/>
              </w:rPr>
              <w:t>□组织现有内部资源的能力可基本满足能源管理体系运行，但是还有不足需要补充：</w:t>
            </w:r>
          </w:p>
          <w:p>
            <w:pPr>
              <w:shd w:val="clear" w:color="auto" w:fill="EBF1DE" w:themeFill="accent3" w:themeFillTint="32"/>
            </w:pPr>
            <w:r>
              <w:rPr>
                <w:rFonts w:hint="eastAsia"/>
              </w:rPr>
              <w:t>□组织现有内部资源的能力完全不能满足能源管理体系运行，需要从外部供方获得：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组织应确定并配备所需的管理人员、技术人员和生产操作/服务提供人员：</w:t>
            </w:r>
          </w:p>
          <w:p>
            <w:pPr>
              <w:shd w:val="clear" w:color="auto" w:fill="EBF1DE" w:themeFill="accent3" w:themeFillTint="32"/>
            </w:pPr>
            <w:r>
              <w:rPr>
                <w:rFonts w:hint="eastAsia"/>
                <w:lang w:eastAsia="zh-CN"/>
              </w:rPr>
              <w:t>☑</w:t>
            </w:r>
            <w:r>
              <w:rPr>
                <w:rFonts w:hint="eastAsia"/>
              </w:rPr>
              <w:t>组织现有人力资源的能力可满足能源管理体系运行；</w:t>
            </w:r>
          </w:p>
          <w:p>
            <w:pPr>
              <w:shd w:val="clear" w:color="auto" w:fill="EBF1DE" w:themeFill="accent3" w:themeFillTint="32"/>
            </w:pPr>
            <w:r>
              <w:rPr>
                <w:rFonts w:hint="eastAsia"/>
              </w:rPr>
              <w:t>□组织现有人力资源的能力可基本能源管理体系运行，但是还有不足需要补充：</w:t>
            </w:r>
          </w:p>
          <w:p>
            <w:pPr>
              <w:shd w:val="clear" w:color="auto" w:fill="EBF1DE" w:themeFill="accent3" w:themeFillTint="32"/>
            </w:pPr>
            <w:r>
              <w:rPr>
                <w:rFonts w:hint="eastAsia"/>
              </w:rPr>
              <w:t>□组织现有人力资源的能力完全不能满足能源管理体系运行，需要从外部供方获得：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07"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rFonts w:hint="eastAsia"/>
                <w:lang w:eastAsia="zh-CN"/>
              </w:rPr>
            </w:pPr>
            <w:r>
              <w:rPr>
                <w:rFonts w:hint="eastAsia"/>
              </w:rPr>
              <w:t>建筑面积9068.66平方米，生产车间2个，库房1个，实验室1个</w:t>
            </w:r>
            <w:r>
              <w:rPr>
                <w:rFonts w:hint="eastAsia"/>
                <w:lang w:eastAsia="zh-CN"/>
              </w:rPr>
              <w:t>；</w:t>
            </w:r>
          </w:p>
          <w:p>
            <w:pPr>
              <w:shd w:val="clear" w:color="auto" w:fill="EBF1DE" w:themeFill="accent3" w:themeFillTint="32"/>
              <w:rPr>
                <w:u w:val="single"/>
              </w:rPr>
            </w:pPr>
            <w:r>
              <w:rPr>
                <w:rFonts w:hint="eastAsia"/>
              </w:rPr>
              <w:t>主要生产设备有：</w:t>
            </w:r>
            <w:r>
              <w:rPr>
                <w:rFonts w:hint="eastAsia"/>
                <w:u w:val="single"/>
              </w:rPr>
              <w:t>制砂机</w:t>
            </w:r>
            <w:r>
              <w:rPr>
                <w:rFonts w:hint="eastAsia"/>
                <w:u w:val="single"/>
                <w:lang w:eastAsia="zh-CN"/>
              </w:rPr>
              <w:t>、</w:t>
            </w:r>
            <w:r>
              <w:rPr>
                <w:rFonts w:hint="eastAsia"/>
                <w:u w:val="single"/>
              </w:rPr>
              <w:t>圆锥式破碎机</w:t>
            </w:r>
            <w:r>
              <w:rPr>
                <w:rFonts w:hint="eastAsia"/>
                <w:u w:val="single"/>
                <w:lang w:eastAsia="zh-CN"/>
              </w:rPr>
              <w:t>、</w:t>
            </w:r>
            <w:r>
              <w:rPr>
                <w:rFonts w:hint="eastAsia"/>
                <w:u w:val="single"/>
                <w:lang w:val="en-US" w:eastAsia="zh-CN"/>
              </w:rPr>
              <w:t>螺杆、回收造粒机</w:t>
            </w:r>
            <w:r>
              <w:rPr>
                <w:rFonts w:hint="eastAsia"/>
                <w:u w:val="single"/>
              </w:rPr>
              <w:t>（列举2~4种）</w:t>
            </w:r>
          </w:p>
          <w:p>
            <w:pPr>
              <w:shd w:val="clear" w:color="auto" w:fill="EBF1DE" w:themeFill="accent3" w:themeFillTint="32"/>
              <w:rPr>
                <w:u w:val="single"/>
              </w:rPr>
            </w:pPr>
            <w:r>
              <w:rPr>
                <w:rFonts w:hint="eastAsia"/>
              </w:rPr>
              <w:t>主要耗能设备有：</w:t>
            </w:r>
            <w:r>
              <w:rPr>
                <w:rFonts w:hint="eastAsia"/>
                <w:u w:val="single"/>
              </w:rPr>
              <w:t>制砂机</w:t>
            </w:r>
            <w:r>
              <w:rPr>
                <w:rFonts w:hint="eastAsia"/>
                <w:u w:val="single"/>
                <w:lang w:eastAsia="zh-CN"/>
              </w:rPr>
              <w:t>、</w:t>
            </w:r>
            <w:r>
              <w:rPr>
                <w:rFonts w:hint="eastAsia"/>
                <w:u w:val="single"/>
              </w:rPr>
              <w:t>圆锥式破碎机</w:t>
            </w:r>
            <w:r>
              <w:rPr>
                <w:rFonts w:hint="eastAsia"/>
                <w:u w:val="single"/>
                <w:lang w:eastAsia="zh-CN"/>
              </w:rPr>
              <w:t>、</w:t>
            </w:r>
            <w:r>
              <w:rPr>
                <w:rFonts w:hint="eastAsia"/>
                <w:u w:val="single"/>
                <w:lang w:val="en-US" w:eastAsia="zh-CN"/>
              </w:rPr>
              <w:t>螺杆、回收造粒机</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组织现有基础设施可满足能源管理体系运行；</w:t>
            </w:r>
          </w:p>
          <w:p>
            <w:pPr>
              <w:shd w:val="clear" w:color="auto" w:fill="EBF1DE" w:themeFill="accent3" w:themeFillTint="32"/>
            </w:pPr>
            <w:r>
              <w:rPr>
                <w:rFonts w:hint="eastAsia"/>
              </w:rPr>
              <w:t>□组织现有基础设施可基本满足能源管理体系运行，但是还有不足需要补充：</w:t>
            </w:r>
          </w:p>
          <w:p>
            <w:pPr>
              <w:shd w:val="clear" w:color="auto" w:fill="EBF1DE" w:themeFill="accent3" w:themeFillTint="32"/>
              <w:rPr>
                <w:u w:val="single"/>
              </w:rPr>
            </w:pPr>
            <w:r>
              <w:rPr>
                <w:rFonts w:hint="eastAsia"/>
              </w:rPr>
              <w:t>□组织现有基础设施完全不能满足能源管理体系运行，需要从外部供方获得：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计量器具的测量溯源方法：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能源计量器具有：</w:t>
            </w:r>
            <w:r>
              <w:rPr>
                <w:rFonts w:hint="eastAsia"/>
                <w:lang w:val="en-US" w:eastAsia="zh-CN"/>
              </w:rPr>
              <w:t>电表、水表</w:t>
            </w:r>
            <w:r>
              <w:rPr>
                <w:rFonts w:hint="eastAsia"/>
                <w:u w:val="single"/>
              </w:rPr>
              <w:t>（列举1~4种）</w:t>
            </w:r>
          </w:p>
          <w:p>
            <w:pPr>
              <w:shd w:val="clear" w:color="auto" w:fill="EBF1DE" w:themeFill="accent3" w:themeFillTint="32"/>
              <w:rPr>
                <w:rFonts w:hint="default" w:eastAsia="宋体"/>
                <w:u w:val="single"/>
                <w:lang w:val="en-US" w:eastAsia="zh-CN"/>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r>
              <w:rPr>
                <w:rFonts w:hint="eastAsia"/>
                <w:lang w:val="en-US" w:eastAsia="zh-CN"/>
              </w:rPr>
              <w:t>2块二级电表。（不符合项）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组织已确定与能源管理体系相关的信息沟通。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组织已建立了文件化的能源管理体系。对自编文件的编制、审批、发放、变更和作废进行了控制。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对节能相关的外来文件（法律法规、产品标准）进行了识别和贯彻。</w:t>
            </w:r>
          </w:p>
          <w:p>
            <w:pPr>
              <w:shd w:val="clear" w:color="auto" w:fill="EBF1DE" w:themeFill="accent3" w:themeFillTint="32"/>
              <w:rPr>
                <w:rFonts w:hint="default" w:eastAsia="宋体"/>
                <w:u w:val="single"/>
                <w:lang w:val="en-US" w:eastAsia="zh-CN"/>
              </w:rPr>
            </w:pPr>
            <w:r>
              <w:rPr>
                <w:rFonts w:hint="eastAsia"/>
                <w:lang w:eastAsia="zh-CN"/>
              </w:rPr>
              <w:t>□</w:t>
            </w:r>
            <w:r>
              <w:rPr>
                <w:rFonts w:hint="eastAsia"/>
              </w:rPr>
              <w:t>法律法规获取充分，</w:t>
            </w:r>
            <w:r>
              <w:rPr>
                <w:rFonts w:hint="eastAsia"/>
                <w:lang w:eastAsia="zh-CN"/>
              </w:rPr>
              <w:t>☑</w:t>
            </w:r>
            <w:r>
              <w:rPr>
                <w:rFonts w:hint="eastAsia"/>
              </w:rPr>
              <w:t>法律法规获取有遗漏，缺少</w:t>
            </w:r>
            <w:r>
              <w:rPr>
                <w:rFonts w:hint="eastAsia"/>
                <w:u w:val="single"/>
              </w:rPr>
              <w:t>：</w:t>
            </w:r>
            <w:r>
              <w:rPr>
                <w:rFonts w:hint="eastAsia" w:ascii="宋体" w:hAnsi="宋体"/>
                <w:szCs w:val="21"/>
                <w:u w:val="single"/>
              </w:rPr>
              <w:t>《</w:t>
            </w:r>
            <w:r>
              <w:rPr>
                <w:rFonts w:ascii="宋体" w:hAnsi="宋体"/>
                <w:szCs w:val="21"/>
                <w:u w:val="single"/>
              </w:rPr>
              <w:t>RB/T 114-2014</w:t>
            </w:r>
            <w:r>
              <w:rPr>
                <w:rFonts w:hint="eastAsia" w:ascii="宋体" w:hAnsi="宋体"/>
                <w:szCs w:val="21"/>
                <w:u w:val="single"/>
              </w:rPr>
              <w:t>能源管理体系</w:t>
            </w:r>
            <w:r>
              <w:rPr>
                <w:rFonts w:ascii="宋体" w:hAnsi="宋体"/>
                <w:szCs w:val="21"/>
                <w:u w:val="single"/>
              </w:rPr>
              <w:t xml:space="preserve"> </w:t>
            </w:r>
            <w:r>
              <w:rPr>
                <w:rFonts w:hint="eastAsia" w:ascii="宋体" w:hAnsi="宋体"/>
                <w:szCs w:val="21"/>
                <w:u w:val="single"/>
              </w:rPr>
              <w:t>纯碱、焦化、橡胶制品、制药等化工企业认证要求》和《</w:t>
            </w:r>
            <w:r>
              <w:rPr>
                <w:rFonts w:ascii="宋体" w:hAnsi="宋体"/>
                <w:szCs w:val="21"/>
                <w:u w:val="single"/>
              </w:rPr>
              <w:t>RB/T 121-2016</w:t>
            </w:r>
            <w:r>
              <w:rPr>
                <w:rFonts w:hint="eastAsia" w:ascii="宋体" w:hAnsi="宋体"/>
                <w:szCs w:val="21"/>
                <w:u w:val="single"/>
              </w:rPr>
              <w:t>能源管理体系</w:t>
            </w:r>
            <w:r>
              <w:rPr>
                <w:rFonts w:ascii="宋体" w:hAnsi="宋体"/>
                <w:szCs w:val="21"/>
                <w:u w:val="single"/>
              </w:rPr>
              <w:t xml:space="preserve"> </w:t>
            </w:r>
            <w:r>
              <w:rPr>
                <w:rFonts w:hint="eastAsia" w:ascii="宋体" w:hAnsi="宋体"/>
                <w:szCs w:val="21"/>
                <w:u w:val="single"/>
              </w:rPr>
              <w:t>建材（不含水泥、玻璃、陶瓷）企业认证要求》</w:t>
            </w:r>
            <w:r>
              <w:rPr>
                <w:rFonts w:hint="eastAsia" w:ascii="宋体" w:hAnsi="宋体"/>
                <w:szCs w:val="21"/>
                <w:u w:val="single"/>
                <w:lang w:eastAsia="zh-CN"/>
              </w:rPr>
              <w:t>（</w:t>
            </w:r>
            <w:r>
              <w:rPr>
                <w:rFonts w:hint="eastAsia" w:ascii="宋体" w:hAnsi="宋体"/>
                <w:szCs w:val="21"/>
                <w:u w:val="single"/>
                <w:lang w:val="en-US" w:eastAsia="zh-CN"/>
              </w:rPr>
              <w:t>不符合项）。</w:t>
            </w:r>
          </w:p>
          <w:p>
            <w:pPr>
              <w:shd w:val="clear" w:color="auto" w:fill="EBF1DE" w:themeFill="accent3" w:themeFillTint="32"/>
            </w:pPr>
            <w:r>
              <w:rPr>
                <w:rFonts w:hint="eastAsia"/>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组织为满足节能管理的要求，已对用能过程建立了相应的运行准则；按照运行准则实施过程控制。策划文件包括：</w:t>
            </w:r>
          </w:p>
          <w:p>
            <w:pPr>
              <w:shd w:val="clear" w:color="auto" w:fill="EBF1DE" w:themeFill="accent3" w:themeFillTint="32"/>
            </w:pPr>
            <w:r>
              <w:rPr>
                <w:rFonts w:hint="eastAsia" w:ascii="Wingdings" w:hAnsi="Wingdings"/>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操作规程</w:t>
            </w:r>
            <w:r>
              <w:rPr>
                <w:rFonts w:hint="eastAsia" w:ascii="Wingdings" w:hAnsi="Wingdings"/>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作业文件</w:t>
            </w:r>
            <w:r>
              <w:rPr>
                <w:rFonts w:hint="eastAsia" w:ascii="Wingdings" w:hAnsi="Wingdings"/>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工艺卡片</w:t>
            </w:r>
            <w:r>
              <w:rPr>
                <w:rFonts w:hint="eastAsia" w:ascii="Wingdings" w:hAnsi="Wingdings"/>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接收准则</w:t>
            </w:r>
            <w:r>
              <w:rPr>
                <w:rFonts w:hint="eastAsia" w:ascii="Wingdings" w:hAnsi="Wingdings"/>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工艺流程图</w:t>
            </w:r>
            <w:r>
              <w:rPr>
                <w:rFonts w:hint="eastAsia" w:ascii="Wingdings" w:hAnsi="Wingdings"/>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对该设计和开发的项目进行了节能评估，并制订了相应的控制措施。</w:t>
            </w:r>
          </w:p>
          <w:p>
            <w:pPr>
              <w:shd w:val="clear" w:color="auto" w:fill="EBF1DE" w:themeFill="accent3" w:themeFillTint="32"/>
            </w:pPr>
            <w:r>
              <w:rPr>
                <w:rFonts w:hint="eastAsia"/>
              </w:rPr>
              <w:t>设计和开发的节能措施控制：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组织对外部提供的过程、产品和服务的供方按照政府对节能的影响程度实施控制。</w:t>
            </w:r>
          </w:p>
          <w:p>
            <w:pPr>
              <w:shd w:val="clear" w:color="auto" w:fill="EBF1DE" w:themeFill="accent3" w:themeFillTint="32"/>
              <w:jc w:val="left"/>
            </w:pPr>
            <w:r>
              <w:rPr>
                <w:rFonts w:hint="eastAsia"/>
              </w:rPr>
              <w:t>外部提供包括：</w:t>
            </w:r>
            <w:r>
              <w:rPr>
                <w:rFonts w:hint="eastAsia"/>
                <w:lang w:eastAsia="zh-CN"/>
              </w:rPr>
              <w:t>☑</w:t>
            </w:r>
            <w:r>
              <w:rPr>
                <w:rFonts w:hint="eastAsia"/>
              </w:rPr>
              <w:t>能源采购</w:t>
            </w:r>
            <w:r>
              <w:rPr>
                <w:rFonts w:hint="eastAsia"/>
                <w:lang w:eastAsia="zh-CN"/>
              </w:rPr>
              <w:t>☑</w:t>
            </w:r>
            <w:r>
              <w:rPr>
                <w:rFonts w:hint="eastAsia"/>
              </w:rPr>
              <w:t>主要用能设备采购</w:t>
            </w:r>
            <w:r>
              <w:rPr>
                <w:rFonts w:hint="eastAsia"/>
                <w:lang w:eastAsia="zh-CN"/>
              </w:rPr>
              <w:t>□</w:t>
            </w:r>
            <w:r>
              <w:rPr>
                <w:rFonts w:hint="eastAsia"/>
              </w:rPr>
              <w:t>淘汰落后设备更新</w:t>
            </w:r>
            <w:r>
              <w:rPr>
                <w:rFonts w:hint="eastAsia"/>
                <w:lang w:eastAsia="zh-CN"/>
              </w:rPr>
              <w:t>☑</w:t>
            </w:r>
            <w:r>
              <w:rPr>
                <w:rFonts w:hint="eastAsia"/>
              </w:rPr>
              <w:t>能源计量器具采购</w:t>
            </w:r>
            <w:r>
              <w:rPr>
                <w:rFonts w:hint="eastAsia"/>
                <w:lang w:eastAsia="zh-CN"/>
              </w:rPr>
              <w:t>□</w:t>
            </w:r>
            <w:r>
              <w:rPr>
                <w:rFonts w:hint="eastAsia"/>
              </w:rPr>
              <w:t>其他</w:t>
            </w:r>
          </w:p>
          <w:p>
            <w:pPr>
              <w:shd w:val="clear" w:color="auto" w:fill="EBF1DE" w:themeFill="accent3" w:themeFillTint="32"/>
              <w:jc w:val="left"/>
            </w:pPr>
            <w:r>
              <w:rPr>
                <w:rFonts w:hint="eastAsia"/>
              </w:rPr>
              <w:t>控制方式：</w:t>
            </w:r>
            <w:r>
              <w:rPr>
                <w:rFonts w:hint="eastAsia"/>
                <w:lang w:eastAsia="zh-CN"/>
              </w:rPr>
              <w:t>☑</w:t>
            </w:r>
            <w:r>
              <w:rPr>
                <w:rFonts w:hint="eastAsia"/>
              </w:rPr>
              <w:t>合同约定</w:t>
            </w:r>
            <w:r>
              <w:rPr>
                <w:rFonts w:hint="eastAsia"/>
                <w:lang w:eastAsia="zh-CN"/>
              </w:rPr>
              <w:t>□</w:t>
            </w:r>
            <w:r>
              <w:rPr>
                <w:rFonts w:hint="eastAsia"/>
              </w:rPr>
              <w:t>现场检查</w:t>
            </w:r>
            <w:r>
              <w:rPr>
                <w:rFonts w:hint="eastAsia"/>
                <w:lang w:eastAsia="zh-CN"/>
              </w:rPr>
              <w:t>□</w:t>
            </w:r>
            <w:r>
              <w:rPr>
                <w:rFonts w:hint="eastAsia"/>
              </w:rPr>
              <w:t>其他</w:t>
            </w:r>
          </w:p>
          <w:p>
            <w:pPr>
              <w:shd w:val="clear" w:color="auto" w:fill="EBF1DE" w:themeFill="accent3" w:themeFillTint="32"/>
              <w:jc w:val="left"/>
              <w:rPr>
                <w:rFonts w:hint="eastAsia"/>
              </w:rPr>
            </w:pPr>
            <w:r>
              <w:rPr>
                <w:rFonts w:hint="eastAsia"/>
              </w:rPr>
              <w:t>对外部供方的控制：</w:t>
            </w:r>
            <w:r>
              <w:rPr>
                <w:rFonts w:hint="eastAsia"/>
                <w:lang w:eastAsia="zh-CN"/>
              </w:rPr>
              <w:t>□</w:t>
            </w:r>
            <w:r>
              <w:rPr>
                <w:rFonts w:hint="eastAsia"/>
              </w:rPr>
              <w:t>符合要求</w:t>
            </w:r>
            <w:r>
              <w:rPr>
                <w:rFonts w:hint="eastAsia"/>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rPr>
                <w:rFonts w:hint="eastAsia"/>
              </w:rPr>
            </w:pPr>
            <w:r>
              <w:rPr>
                <w:rFonts w:hint="eastAsia"/>
              </w:rPr>
              <w:t>企业主要能源消耗控制情况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主要能源使用</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蒸汽消耗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天然气消耗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电的消耗</w:t>
                  </w:r>
                </w:p>
              </w:tc>
              <w:tc>
                <w:tcPr>
                  <w:tcW w:w="3665" w:type="dxa"/>
                </w:tcPr>
                <w:p>
                  <w:pPr>
                    <w:shd w:val="clear" w:color="auto" w:fill="EBF1DE" w:themeFill="accent3" w:themeFillTint="32"/>
                    <w:jc w:val="left"/>
                  </w:pPr>
                  <w:r>
                    <w:rPr>
                      <w:rFonts w:hint="eastAsia"/>
                      <w:lang w:val="en-US" w:eastAsia="zh-CN"/>
                    </w:rPr>
                    <w:t>规模生产，办公空调节约用电</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燃料气</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r>
              <w:rPr>
                <w:rFonts w:hint="eastAsia"/>
              </w:rPr>
              <w:t>对生产和服务提供过程的节能改进措施控制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组织对生产和服务提供的有预期和非预期的更改进行必要的节能效果评审和制订控制措施，以确保持续地符合法规要求。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节能技术的实施</w:t>
            </w:r>
            <w:r>
              <w:rPr>
                <w:rFonts w:hint="eastAsia" w:ascii="Wingdings" w:hAnsi="Wingdings"/>
                <w:lang w:eastAsia="zh-CN"/>
              </w:rPr>
              <w:t>□</w:t>
            </w:r>
            <w:r>
              <w:rPr>
                <w:rFonts w:hint="eastAsia"/>
              </w:rPr>
              <w:t>节能设备的更新</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组织识别了潜在紧急情况及应急准备时所带来的能源消耗影响；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ascii="宋体" w:hAnsi="宋体" w:eastAsia="宋体" w:cs="宋体"/>
                <w:szCs w:val="21"/>
              </w:rPr>
              <w:t>2021年11月10日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组织在适当阶段实施策划的安排，以验证能源法律法规的要求已得到满足。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企业自测</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《能效测试报告》编号：。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color w:val="000000" w:themeColor="text1"/>
                <w:szCs w:val="18"/>
                <w:u w:val="single"/>
              </w:rPr>
              <w:t>202</w:t>
            </w:r>
            <w:r>
              <w:rPr>
                <w:color w:val="000000" w:themeColor="text1"/>
                <w:szCs w:val="18"/>
                <w:u w:val="single"/>
              </w:rPr>
              <w:t xml:space="preserve">1 </w:t>
            </w:r>
            <w:r>
              <w:rPr>
                <w:rFonts w:hint="eastAsia"/>
                <w:color w:val="000000" w:themeColor="text1"/>
                <w:szCs w:val="18"/>
              </w:rPr>
              <w:t>年</w:t>
            </w:r>
            <w:r>
              <w:rPr>
                <w:rFonts w:hint="eastAsia"/>
                <w:color w:val="000000" w:themeColor="text1"/>
                <w:szCs w:val="18"/>
                <w:u w:val="single"/>
              </w:rPr>
              <w:t xml:space="preserve"> 1</w:t>
            </w:r>
            <w:r>
              <w:rPr>
                <w:color w:val="000000" w:themeColor="text1"/>
                <w:szCs w:val="18"/>
                <w:u w:val="single"/>
              </w:rPr>
              <w:t xml:space="preserve">1 </w:t>
            </w:r>
            <w:r>
              <w:rPr>
                <w:rFonts w:hint="eastAsia"/>
                <w:color w:val="000000" w:themeColor="text1"/>
                <w:szCs w:val="18"/>
              </w:rPr>
              <w:t>月</w:t>
            </w:r>
            <w:r>
              <w:rPr>
                <w:rFonts w:hint="eastAsia"/>
                <w:color w:val="000000" w:themeColor="text1"/>
                <w:szCs w:val="18"/>
                <w:u w:val="single"/>
              </w:rPr>
              <w:t xml:space="preserve"> </w:t>
            </w:r>
            <w:r>
              <w:rPr>
                <w:color w:val="000000" w:themeColor="text1"/>
                <w:szCs w:val="18"/>
                <w:u w:val="single"/>
              </w:rPr>
              <w:t>2</w:t>
            </w:r>
            <w:r>
              <w:rPr>
                <w:rFonts w:hint="eastAsia"/>
                <w:color w:val="000000" w:themeColor="text1"/>
                <w:szCs w:val="18"/>
                <w:u w:val="single"/>
              </w:rPr>
              <w:t>0</w:t>
            </w:r>
            <w:r>
              <w:rPr>
                <w:color w:val="000000" w:themeColor="text1"/>
                <w:szCs w:val="18"/>
                <w:u w:val="single"/>
              </w:rPr>
              <w:t xml:space="preserve"> </w:t>
            </w:r>
            <w:r>
              <w:rPr>
                <w:rFonts w:hint="eastAsia"/>
                <w:color w:val="000000" w:themeColor="text1"/>
                <w:szCs w:val="18"/>
              </w:rPr>
              <w:t>日至</w:t>
            </w:r>
            <w:r>
              <w:rPr>
                <w:rFonts w:hint="eastAsia"/>
                <w:color w:val="000000" w:themeColor="text1"/>
                <w:szCs w:val="18"/>
                <w:u w:val="single"/>
              </w:rPr>
              <w:t>11</w:t>
            </w:r>
            <w:r>
              <w:rPr>
                <w:rFonts w:hint="eastAsia"/>
                <w:color w:val="000000" w:themeColor="text1"/>
                <w:szCs w:val="18"/>
              </w:rPr>
              <w:t>月</w:t>
            </w:r>
            <w:r>
              <w:rPr>
                <w:color w:val="000000" w:themeColor="text1"/>
                <w:szCs w:val="18"/>
                <w:u w:val="single"/>
              </w:rPr>
              <w:t>2</w:t>
            </w:r>
            <w:r>
              <w:rPr>
                <w:rFonts w:hint="eastAsia"/>
                <w:color w:val="000000" w:themeColor="text1"/>
                <w:szCs w:val="18"/>
                <w:u w:val="single"/>
              </w:rPr>
              <w:t>1</w:t>
            </w:r>
            <w:r>
              <w:rPr>
                <w:rFonts w:hint="eastAsia"/>
              </w:rPr>
              <w:t>实施了能源管理体系内部审核，对能源管理体系的符合性和有效性进行了审核。内审发现的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color w:val="000000" w:themeColor="text1"/>
                <w:szCs w:val="18"/>
                <w:u w:val="single"/>
              </w:rPr>
              <w:t>202</w:t>
            </w:r>
            <w:r>
              <w:rPr>
                <w:color w:val="000000" w:themeColor="text1"/>
                <w:szCs w:val="18"/>
                <w:u w:val="single"/>
              </w:rPr>
              <w:t xml:space="preserve">1 </w:t>
            </w:r>
            <w:r>
              <w:rPr>
                <w:rFonts w:hint="eastAsia"/>
                <w:color w:val="000000" w:themeColor="text1"/>
                <w:szCs w:val="18"/>
              </w:rPr>
              <w:t>年</w:t>
            </w:r>
            <w:r>
              <w:rPr>
                <w:rFonts w:hint="eastAsia"/>
                <w:color w:val="000000" w:themeColor="text1"/>
                <w:szCs w:val="18"/>
                <w:u w:val="single"/>
              </w:rPr>
              <w:t xml:space="preserve"> 1</w:t>
            </w:r>
            <w:r>
              <w:rPr>
                <w:color w:val="000000" w:themeColor="text1"/>
                <w:szCs w:val="18"/>
                <w:u w:val="single"/>
              </w:rPr>
              <w:t xml:space="preserve">2 </w:t>
            </w:r>
            <w:r>
              <w:rPr>
                <w:rFonts w:hint="eastAsia"/>
                <w:color w:val="000000" w:themeColor="text1"/>
                <w:szCs w:val="18"/>
              </w:rPr>
              <w:t>月</w:t>
            </w:r>
            <w:r>
              <w:rPr>
                <w:rFonts w:hint="eastAsia"/>
                <w:color w:val="000000" w:themeColor="text1"/>
                <w:szCs w:val="18"/>
                <w:u w:val="single"/>
              </w:rPr>
              <w:t xml:space="preserve"> </w:t>
            </w:r>
            <w:r>
              <w:rPr>
                <w:color w:val="000000" w:themeColor="text1"/>
                <w:szCs w:val="18"/>
                <w:u w:val="single"/>
              </w:rPr>
              <w:t xml:space="preserve"> 1</w:t>
            </w:r>
            <w:r>
              <w:rPr>
                <w:rFonts w:hint="eastAsia"/>
                <w:color w:val="000000" w:themeColor="text1"/>
                <w:szCs w:val="18"/>
                <w:u w:val="single"/>
              </w:rPr>
              <w:t>0</w:t>
            </w:r>
            <w:r>
              <w:rPr>
                <w:color w:val="000000" w:themeColor="text1"/>
                <w:szCs w:val="18"/>
                <w:u w:val="single"/>
              </w:rPr>
              <w:t xml:space="preserve">  </w:t>
            </w:r>
            <w:r>
              <w:rPr>
                <w:rFonts w:hint="eastAsia"/>
                <w:color w:val="000000" w:themeColor="text1"/>
                <w:szCs w:val="18"/>
              </w:rPr>
              <w:t>日</w:t>
            </w:r>
            <w:r>
              <w:rPr>
                <w:rFonts w:hint="eastAsia"/>
              </w:rPr>
              <w:t>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组织针对能源管理体系运行中的不符合采取了有效纠正和纠正措施。针对下列方面采取了纠正措施：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组织持续改进了能源管理体系的适宜性、充分性与有效性，以提升能源绩效。</w:t>
            </w:r>
          </w:p>
        </w:tc>
      </w:tr>
    </w:tbl>
    <w:p>
      <w:pPr>
        <w:shd w:val="clear" w:color="auto" w:fill="EBF1DE" w:themeFill="accent3" w:themeFillTint="32"/>
      </w:pPr>
    </w:p>
    <w:p>
      <w:pPr>
        <w:pStyle w:val="2"/>
      </w:pPr>
    </w:p>
    <w:p>
      <w:pPr>
        <w:pStyle w:val="2"/>
      </w:pPr>
    </w:p>
    <w:tbl>
      <w:tblPr>
        <w:tblStyle w:val="8"/>
        <w:tblW w:w="98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43"/>
        <w:gridCol w:w="743"/>
        <w:gridCol w:w="743"/>
        <w:gridCol w:w="743"/>
        <w:gridCol w:w="743"/>
        <w:gridCol w:w="743"/>
        <w:gridCol w:w="743"/>
        <w:gridCol w:w="743"/>
        <w:gridCol w:w="743"/>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43"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43"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43"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43"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43"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43"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43"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43"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43"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47" w:type="dxa"/>
            <w:shd w:val="clear" w:color="auto" w:fill="EBF1DE" w:themeFill="accent3" w:themeFillTint="32"/>
            <w:vAlign w:val="center"/>
          </w:tcPr>
          <w:p>
            <w:pPr>
              <w:shd w:val="clear" w:color="auto" w:fill="EBF1DE" w:themeFill="accent3" w:themeFillTint="32"/>
              <w:rPr>
                <w:lang w:eastAsia="ja-JP"/>
              </w:rPr>
            </w:pPr>
            <w:r>
              <w:rPr>
                <w:rFonts w:hint="eastAsia"/>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43"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3"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3</w:t>
            </w:r>
          </w:p>
        </w:tc>
        <w:tc>
          <w:tcPr>
            <w:tcW w:w="743"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3"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3"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3"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3"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3"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3"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7"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43" w:type="dxa"/>
            <w:shd w:val="clear" w:color="auto" w:fill="EBF1DE" w:themeFill="accent3" w:themeFillTint="32"/>
            <w:vAlign w:val="center"/>
          </w:tcPr>
          <w:p>
            <w:pPr>
              <w:shd w:val="clear" w:color="auto" w:fill="EBF1DE" w:themeFill="accent3" w:themeFillTint="32"/>
              <w:rPr>
                <w:lang w:eastAsia="ja-JP"/>
              </w:rPr>
            </w:pPr>
          </w:p>
        </w:tc>
        <w:tc>
          <w:tcPr>
            <w:tcW w:w="743"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43" w:type="dxa"/>
            <w:shd w:val="clear" w:color="auto" w:fill="EBF1DE" w:themeFill="accent3" w:themeFillTint="32"/>
            <w:vAlign w:val="center"/>
          </w:tcPr>
          <w:p>
            <w:pPr>
              <w:shd w:val="clear" w:color="auto" w:fill="EBF1DE" w:themeFill="accent3" w:themeFillTint="32"/>
              <w:rPr>
                <w:lang w:eastAsia="ja-JP"/>
              </w:rPr>
            </w:pPr>
          </w:p>
        </w:tc>
        <w:tc>
          <w:tcPr>
            <w:tcW w:w="743" w:type="dxa"/>
            <w:shd w:val="clear" w:color="auto" w:fill="EBF1DE" w:themeFill="accent3" w:themeFillTint="32"/>
            <w:vAlign w:val="center"/>
          </w:tcPr>
          <w:p>
            <w:pPr>
              <w:shd w:val="clear" w:color="auto" w:fill="EBF1DE" w:themeFill="accent3" w:themeFillTint="32"/>
              <w:rPr>
                <w:lang w:eastAsia="ja-JP"/>
              </w:rPr>
            </w:pPr>
          </w:p>
        </w:tc>
        <w:tc>
          <w:tcPr>
            <w:tcW w:w="743" w:type="dxa"/>
            <w:shd w:val="clear" w:color="auto" w:fill="EBF1DE" w:themeFill="accent3" w:themeFillTint="32"/>
            <w:vAlign w:val="center"/>
          </w:tcPr>
          <w:p>
            <w:pPr>
              <w:shd w:val="clear" w:color="auto" w:fill="EBF1DE" w:themeFill="accent3" w:themeFillTint="32"/>
              <w:rPr>
                <w:lang w:eastAsia="ja-JP"/>
              </w:rPr>
            </w:pPr>
          </w:p>
        </w:tc>
        <w:tc>
          <w:tcPr>
            <w:tcW w:w="743" w:type="dxa"/>
            <w:shd w:val="clear" w:color="auto" w:fill="EBF1DE" w:themeFill="accent3" w:themeFillTint="32"/>
            <w:vAlign w:val="center"/>
          </w:tcPr>
          <w:p>
            <w:pPr>
              <w:shd w:val="clear" w:color="auto" w:fill="EBF1DE" w:themeFill="accent3" w:themeFillTint="32"/>
              <w:rPr>
                <w:lang w:eastAsia="ja-JP"/>
              </w:rPr>
            </w:pPr>
          </w:p>
        </w:tc>
        <w:tc>
          <w:tcPr>
            <w:tcW w:w="743" w:type="dxa"/>
            <w:shd w:val="clear" w:color="auto" w:fill="EBF1DE" w:themeFill="accent3" w:themeFillTint="32"/>
            <w:vAlign w:val="center"/>
          </w:tcPr>
          <w:p>
            <w:pPr>
              <w:shd w:val="clear" w:color="auto" w:fill="EBF1DE" w:themeFill="accent3" w:themeFillTint="32"/>
              <w:rPr>
                <w:lang w:eastAsia="ja-JP"/>
              </w:rPr>
            </w:pPr>
          </w:p>
        </w:tc>
        <w:tc>
          <w:tcPr>
            <w:tcW w:w="743" w:type="dxa"/>
            <w:shd w:val="clear" w:color="auto" w:fill="EBF1DE" w:themeFill="accent3" w:themeFillTint="32"/>
            <w:vAlign w:val="center"/>
          </w:tcPr>
          <w:p>
            <w:pPr>
              <w:shd w:val="clear" w:color="auto" w:fill="EBF1DE" w:themeFill="accent3" w:themeFillTint="32"/>
              <w:rPr>
                <w:lang w:eastAsia="ja-JP"/>
              </w:rPr>
            </w:pPr>
          </w:p>
        </w:tc>
        <w:tc>
          <w:tcPr>
            <w:tcW w:w="743" w:type="dxa"/>
            <w:shd w:val="clear" w:color="auto" w:fill="EBF1DE" w:themeFill="accent3" w:themeFillTint="32"/>
            <w:vAlign w:val="center"/>
          </w:tcPr>
          <w:p>
            <w:pPr>
              <w:shd w:val="clear" w:color="auto" w:fill="EBF1DE" w:themeFill="accent3" w:themeFillTint="32"/>
              <w:rPr>
                <w:lang w:eastAsia="ja-JP"/>
              </w:rPr>
            </w:pPr>
          </w:p>
        </w:tc>
        <w:tc>
          <w:tcPr>
            <w:tcW w:w="747"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43" w:type="dxa"/>
            <w:shd w:val="clear" w:color="auto" w:fill="EBF1DE" w:themeFill="accent3" w:themeFillTint="32"/>
            <w:vAlign w:val="center"/>
          </w:tcPr>
          <w:p>
            <w:pPr>
              <w:shd w:val="clear" w:color="auto" w:fill="EBF1DE" w:themeFill="accent3" w:themeFillTint="32"/>
              <w:rPr>
                <w:lang w:eastAsia="ja-JP"/>
              </w:rPr>
            </w:pPr>
            <w:r>
              <w:rPr>
                <w:rFonts w:hint="eastAsia"/>
              </w:rPr>
              <w:t>6.4</w:t>
            </w:r>
          </w:p>
        </w:tc>
        <w:tc>
          <w:tcPr>
            <w:tcW w:w="743" w:type="dxa"/>
            <w:shd w:val="clear" w:color="auto" w:fill="EBF1DE" w:themeFill="accent3" w:themeFillTint="32"/>
            <w:vAlign w:val="center"/>
          </w:tcPr>
          <w:p>
            <w:pPr>
              <w:shd w:val="clear" w:color="auto" w:fill="EBF1DE" w:themeFill="accent3" w:themeFillTint="32"/>
              <w:rPr>
                <w:lang w:eastAsia="ja-JP"/>
              </w:rPr>
            </w:pPr>
            <w:r>
              <w:rPr>
                <w:rFonts w:hint="eastAsia"/>
              </w:rPr>
              <w:t>6.5</w:t>
            </w:r>
          </w:p>
        </w:tc>
        <w:tc>
          <w:tcPr>
            <w:tcW w:w="743" w:type="dxa"/>
            <w:shd w:val="clear" w:color="auto" w:fill="EBF1DE" w:themeFill="accent3" w:themeFillTint="32"/>
            <w:vAlign w:val="center"/>
          </w:tcPr>
          <w:p>
            <w:pPr>
              <w:shd w:val="clear" w:color="auto" w:fill="EBF1DE" w:themeFill="accent3" w:themeFillTint="32"/>
              <w:rPr>
                <w:lang w:eastAsia="ja-JP"/>
              </w:rPr>
            </w:pPr>
            <w:r>
              <w:rPr>
                <w:rFonts w:hint="eastAsia"/>
              </w:rPr>
              <w:t>6.6</w:t>
            </w:r>
          </w:p>
        </w:tc>
        <w:tc>
          <w:tcPr>
            <w:tcW w:w="743" w:type="dxa"/>
            <w:shd w:val="clear" w:color="auto" w:fill="EBF1DE" w:themeFill="accent3" w:themeFillTint="32"/>
            <w:vAlign w:val="center"/>
          </w:tcPr>
          <w:p>
            <w:pPr>
              <w:shd w:val="clear" w:color="auto" w:fill="EBF1DE" w:themeFill="accent3" w:themeFillTint="32"/>
              <w:rPr>
                <w:lang w:eastAsia="ja-JP"/>
              </w:rPr>
            </w:pPr>
            <w:r>
              <w:rPr>
                <w:rFonts w:hint="eastAsia"/>
              </w:rPr>
              <w:t>7.1</w:t>
            </w:r>
          </w:p>
        </w:tc>
        <w:tc>
          <w:tcPr>
            <w:tcW w:w="743" w:type="dxa"/>
            <w:shd w:val="clear" w:color="auto" w:fill="EBF1DE" w:themeFill="accent3" w:themeFillTint="32"/>
            <w:vAlign w:val="center"/>
          </w:tcPr>
          <w:p>
            <w:pPr>
              <w:shd w:val="clear" w:color="auto" w:fill="EBF1DE" w:themeFill="accent3" w:themeFillTint="32"/>
            </w:pPr>
            <w:r>
              <w:rPr>
                <w:rFonts w:hint="eastAsia"/>
              </w:rPr>
              <w:t>7.2</w:t>
            </w:r>
          </w:p>
        </w:tc>
        <w:tc>
          <w:tcPr>
            <w:tcW w:w="743" w:type="dxa"/>
            <w:shd w:val="clear" w:color="auto" w:fill="EBF1DE" w:themeFill="accent3" w:themeFillTint="32"/>
            <w:vAlign w:val="center"/>
          </w:tcPr>
          <w:p>
            <w:pPr>
              <w:shd w:val="clear" w:color="auto" w:fill="EBF1DE" w:themeFill="accent3" w:themeFillTint="32"/>
            </w:pPr>
            <w:r>
              <w:rPr>
                <w:rFonts w:hint="eastAsia"/>
              </w:rPr>
              <w:t>7.3</w:t>
            </w:r>
          </w:p>
        </w:tc>
        <w:tc>
          <w:tcPr>
            <w:tcW w:w="743" w:type="dxa"/>
            <w:shd w:val="clear" w:color="auto" w:fill="EBF1DE" w:themeFill="accent3" w:themeFillTint="32"/>
            <w:vAlign w:val="center"/>
          </w:tcPr>
          <w:p>
            <w:pPr>
              <w:shd w:val="clear" w:color="auto" w:fill="EBF1DE" w:themeFill="accent3" w:themeFillTint="32"/>
            </w:pPr>
            <w:r>
              <w:rPr>
                <w:rFonts w:hint="eastAsia"/>
              </w:rPr>
              <w:t>7.4</w:t>
            </w:r>
          </w:p>
        </w:tc>
        <w:tc>
          <w:tcPr>
            <w:tcW w:w="743" w:type="dxa"/>
            <w:shd w:val="clear" w:color="auto" w:fill="EBF1DE" w:themeFill="accent3" w:themeFillTint="32"/>
            <w:vAlign w:val="center"/>
          </w:tcPr>
          <w:p>
            <w:pPr>
              <w:shd w:val="clear" w:color="auto" w:fill="EBF1DE" w:themeFill="accent3" w:themeFillTint="32"/>
            </w:pPr>
            <w:r>
              <w:rPr>
                <w:rFonts w:hint="eastAsia"/>
              </w:rPr>
              <w:t>7.5</w:t>
            </w:r>
          </w:p>
        </w:tc>
        <w:tc>
          <w:tcPr>
            <w:tcW w:w="743"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47" w:type="dxa"/>
            <w:shd w:val="clear" w:color="auto" w:fill="EBF1DE" w:themeFill="accent3" w:themeFillTint="32"/>
            <w:vAlign w:val="center"/>
          </w:tcPr>
          <w:p>
            <w:pPr>
              <w:shd w:val="clear" w:color="auto" w:fill="EBF1DE" w:themeFill="accent3" w:themeFillTint="32"/>
              <w:rPr>
                <w:lang w:eastAsia="ja-JP"/>
              </w:rPr>
            </w:pPr>
            <w:r>
              <w:rPr>
                <w:rFonts w:hint="eastAsia"/>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43"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43"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743"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743"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43"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43"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43"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43"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43"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47"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43" w:type="dxa"/>
            <w:shd w:val="clear" w:color="auto" w:fill="EBF1DE" w:themeFill="accent3" w:themeFillTint="32"/>
            <w:vAlign w:val="center"/>
          </w:tcPr>
          <w:p>
            <w:pPr>
              <w:shd w:val="clear" w:color="auto" w:fill="EBF1DE" w:themeFill="accent3" w:themeFillTint="32"/>
            </w:pPr>
          </w:p>
        </w:tc>
        <w:tc>
          <w:tcPr>
            <w:tcW w:w="743" w:type="dxa"/>
            <w:shd w:val="clear" w:color="auto" w:fill="EBF1DE" w:themeFill="accent3" w:themeFillTint="32"/>
            <w:vAlign w:val="center"/>
          </w:tcPr>
          <w:p>
            <w:pPr>
              <w:shd w:val="clear" w:color="auto" w:fill="EBF1DE" w:themeFill="accent3" w:themeFillTint="32"/>
              <w:rPr>
                <w:lang w:eastAsia="ja-JP"/>
              </w:rPr>
            </w:pPr>
          </w:p>
        </w:tc>
        <w:tc>
          <w:tcPr>
            <w:tcW w:w="743"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3" w:type="dxa"/>
            <w:shd w:val="clear" w:color="auto" w:fill="EBF1DE" w:themeFill="accent3" w:themeFillTint="32"/>
            <w:vAlign w:val="center"/>
          </w:tcPr>
          <w:p>
            <w:pPr>
              <w:shd w:val="clear" w:color="auto" w:fill="EBF1DE" w:themeFill="accent3" w:themeFillTint="32"/>
              <w:rPr>
                <w:lang w:eastAsia="ja-JP"/>
              </w:rPr>
            </w:pPr>
          </w:p>
        </w:tc>
        <w:tc>
          <w:tcPr>
            <w:tcW w:w="743" w:type="dxa"/>
            <w:shd w:val="clear" w:color="auto" w:fill="EBF1DE" w:themeFill="accent3" w:themeFillTint="32"/>
            <w:vAlign w:val="center"/>
          </w:tcPr>
          <w:p>
            <w:pPr>
              <w:shd w:val="clear" w:color="auto" w:fill="EBF1DE" w:themeFill="accent3" w:themeFillTint="32"/>
              <w:rPr>
                <w:lang w:eastAsia="ja-JP"/>
              </w:rPr>
            </w:pPr>
          </w:p>
        </w:tc>
        <w:tc>
          <w:tcPr>
            <w:tcW w:w="743" w:type="dxa"/>
            <w:shd w:val="clear" w:color="auto" w:fill="EBF1DE" w:themeFill="accent3" w:themeFillTint="32"/>
            <w:vAlign w:val="center"/>
          </w:tcPr>
          <w:p>
            <w:pPr>
              <w:shd w:val="clear" w:color="auto" w:fill="EBF1DE" w:themeFill="accent3" w:themeFillTint="32"/>
              <w:rPr>
                <w:lang w:eastAsia="ja-JP"/>
              </w:rPr>
            </w:pPr>
          </w:p>
        </w:tc>
        <w:tc>
          <w:tcPr>
            <w:tcW w:w="743" w:type="dxa"/>
            <w:shd w:val="clear" w:color="auto" w:fill="EBF1DE" w:themeFill="accent3" w:themeFillTint="32"/>
            <w:vAlign w:val="center"/>
          </w:tcPr>
          <w:p>
            <w:pPr>
              <w:shd w:val="clear" w:color="auto" w:fill="EBF1DE" w:themeFill="accent3" w:themeFillTint="32"/>
              <w:rPr>
                <w:lang w:eastAsia="ja-JP"/>
              </w:rPr>
            </w:pPr>
          </w:p>
        </w:tc>
        <w:tc>
          <w:tcPr>
            <w:tcW w:w="743" w:type="dxa"/>
            <w:shd w:val="clear" w:color="auto" w:fill="EBF1DE" w:themeFill="accent3" w:themeFillTint="32"/>
            <w:vAlign w:val="center"/>
          </w:tcPr>
          <w:p>
            <w:pPr>
              <w:shd w:val="clear" w:color="auto" w:fill="EBF1DE" w:themeFill="accent3" w:themeFillTint="32"/>
              <w:rPr>
                <w:lang w:eastAsia="ja-JP"/>
              </w:rPr>
            </w:pPr>
          </w:p>
        </w:tc>
        <w:tc>
          <w:tcPr>
            <w:tcW w:w="743" w:type="dxa"/>
            <w:shd w:val="clear" w:color="auto" w:fill="EBF1DE" w:themeFill="accent3" w:themeFillTint="32"/>
            <w:vAlign w:val="center"/>
          </w:tcPr>
          <w:p>
            <w:pPr>
              <w:shd w:val="clear" w:color="auto" w:fill="EBF1DE" w:themeFill="accent3" w:themeFillTint="32"/>
              <w:rPr>
                <w:lang w:eastAsia="ja-JP"/>
              </w:rPr>
            </w:pPr>
          </w:p>
        </w:tc>
        <w:tc>
          <w:tcPr>
            <w:tcW w:w="747"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43" w:type="dxa"/>
            <w:shd w:val="clear" w:color="auto" w:fill="EBF1DE" w:themeFill="accent3" w:themeFillTint="32"/>
            <w:vAlign w:val="center"/>
          </w:tcPr>
          <w:p>
            <w:pPr>
              <w:shd w:val="clear" w:color="auto" w:fill="EBF1DE" w:themeFill="accent3" w:themeFillTint="32"/>
            </w:pPr>
            <w:r>
              <w:rPr>
                <w:rFonts w:hint="eastAsia"/>
              </w:rPr>
              <w:t>8.3</w:t>
            </w:r>
          </w:p>
        </w:tc>
        <w:tc>
          <w:tcPr>
            <w:tcW w:w="743"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43"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43"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43" w:type="dxa"/>
            <w:shd w:val="clear" w:color="auto" w:fill="EBF1DE" w:themeFill="accent3" w:themeFillTint="32"/>
            <w:vAlign w:val="center"/>
          </w:tcPr>
          <w:p>
            <w:pPr>
              <w:shd w:val="clear" w:color="auto" w:fill="EBF1DE" w:themeFill="accent3" w:themeFillTint="32"/>
              <w:rPr>
                <w:lang w:eastAsia="ja-JP"/>
              </w:rPr>
            </w:pPr>
            <w:r>
              <w:rPr>
                <w:rFonts w:hint="eastAsia"/>
              </w:rPr>
              <w:t>10</w:t>
            </w:r>
          </w:p>
        </w:tc>
        <w:tc>
          <w:tcPr>
            <w:tcW w:w="743" w:type="dxa"/>
            <w:shd w:val="clear" w:color="auto" w:fill="EBF1DE" w:themeFill="accent3" w:themeFillTint="32"/>
            <w:vAlign w:val="center"/>
          </w:tcPr>
          <w:p>
            <w:pPr>
              <w:shd w:val="clear" w:color="auto" w:fill="EBF1DE" w:themeFill="accent3" w:themeFillTint="32"/>
              <w:rPr>
                <w:lang w:eastAsia="ja-JP"/>
              </w:rPr>
            </w:pPr>
          </w:p>
        </w:tc>
        <w:tc>
          <w:tcPr>
            <w:tcW w:w="743" w:type="dxa"/>
            <w:shd w:val="clear" w:color="auto" w:fill="EBF1DE" w:themeFill="accent3" w:themeFillTint="32"/>
            <w:vAlign w:val="center"/>
          </w:tcPr>
          <w:p>
            <w:pPr>
              <w:shd w:val="clear" w:color="auto" w:fill="EBF1DE" w:themeFill="accent3" w:themeFillTint="32"/>
              <w:rPr>
                <w:lang w:eastAsia="ja-JP"/>
              </w:rPr>
            </w:pPr>
          </w:p>
        </w:tc>
        <w:tc>
          <w:tcPr>
            <w:tcW w:w="743" w:type="dxa"/>
            <w:shd w:val="clear" w:color="auto" w:fill="EBF1DE" w:themeFill="accent3" w:themeFillTint="32"/>
            <w:vAlign w:val="center"/>
          </w:tcPr>
          <w:p>
            <w:pPr>
              <w:shd w:val="clear" w:color="auto" w:fill="EBF1DE" w:themeFill="accent3" w:themeFillTint="32"/>
              <w:rPr>
                <w:lang w:eastAsia="ja-JP"/>
              </w:rPr>
            </w:pPr>
          </w:p>
        </w:tc>
        <w:tc>
          <w:tcPr>
            <w:tcW w:w="743" w:type="dxa"/>
            <w:shd w:val="clear" w:color="auto" w:fill="EBF1DE" w:themeFill="accent3" w:themeFillTint="32"/>
            <w:vAlign w:val="center"/>
          </w:tcPr>
          <w:p>
            <w:pPr>
              <w:shd w:val="clear" w:color="auto" w:fill="EBF1DE" w:themeFill="accent3" w:themeFillTint="32"/>
              <w:rPr>
                <w:lang w:eastAsia="ja-JP"/>
              </w:rPr>
            </w:pPr>
          </w:p>
        </w:tc>
        <w:tc>
          <w:tcPr>
            <w:tcW w:w="747"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43"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3"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43"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3"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3"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3" w:type="dxa"/>
            <w:shd w:val="clear" w:color="auto" w:fill="EBF1DE" w:themeFill="accent3" w:themeFillTint="32"/>
            <w:vAlign w:val="center"/>
          </w:tcPr>
          <w:p>
            <w:pPr>
              <w:shd w:val="clear" w:color="auto" w:fill="EBF1DE" w:themeFill="accent3" w:themeFillTint="32"/>
              <w:rPr>
                <w:lang w:eastAsia="ja-JP"/>
              </w:rPr>
            </w:pPr>
          </w:p>
        </w:tc>
        <w:tc>
          <w:tcPr>
            <w:tcW w:w="743" w:type="dxa"/>
            <w:shd w:val="clear" w:color="auto" w:fill="EBF1DE" w:themeFill="accent3" w:themeFillTint="32"/>
            <w:vAlign w:val="center"/>
          </w:tcPr>
          <w:p>
            <w:pPr>
              <w:shd w:val="clear" w:color="auto" w:fill="EBF1DE" w:themeFill="accent3" w:themeFillTint="32"/>
              <w:rPr>
                <w:lang w:eastAsia="ja-JP"/>
              </w:rPr>
            </w:pPr>
          </w:p>
        </w:tc>
        <w:tc>
          <w:tcPr>
            <w:tcW w:w="743" w:type="dxa"/>
            <w:shd w:val="clear" w:color="auto" w:fill="EBF1DE" w:themeFill="accent3" w:themeFillTint="32"/>
            <w:vAlign w:val="center"/>
          </w:tcPr>
          <w:p>
            <w:pPr>
              <w:shd w:val="clear" w:color="auto" w:fill="EBF1DE" w:themeFill="accent3" w:themeFillTint="32"/>
              <w:rPr>
                <w:lang w:eastAsia="ja-JP"/>
              </w:rPr>
            </w:pPr>
          </w:p>
        </w:tc>
        <w:tc>
          <w:tcPr>
            <w:tcW w:w="743" w:type="dxa"/>
            <w:shd w:val="clear" w:color="auto" w:fill="EBF1DE" w:themeFill="accent3" w:themeFillTint="32"/>
            <w:vAlign w:val="center"/>
          </w:tcPr>
          <w:p>
            <w:pPr>
              <w:shd w:val="clear" w:color="auto" w:fill="EBF1DE" w:themeFill="accent3" w:themeFillTint="32"/>
              <w:rPr>
                <w:lang w:eastAsia="ja-JP"/>
              </w:rPr>
            </w:pPr>
          </w:p>
        </w:tc>
        <w:tc>
          <w:tcPr>
            <w:tcW w:w="747"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43" w:type="dxa"/>
            <w:shd w:val="clear" w:color="auto" w:fill="EBF1DE" w:themeFill="accent3" w:themeFillTint="32"/>
            <w:vAlign w:val="center"/>
          </w:tcPr>
          <w:p>
            <w:pPr>
              <w:shd w:val="clear" w:color="auto" w:fill="EBF1DE" w:themeFill="accent3" w:themeFillTint="32"/>
              <w:rPr>
                <w:lang w:eastAsia="ja-JP"/>
              </w:rPr>
            </w:pPr>
          </w:p>
        </w:tc>
        <w:tc>
          <w:tcPr>
            <w:tcW w:w="743" w:type="dxa"/>
            <w:shd w:val="clear" w:color="auto" w:fill="EBF1DE" w:themeFill="accent3" w:themeFillTint="32"/>
          </w:tcPr>
          <w:p>
            <w:pPr>
              <w:shd w:val="clear" w:color="auto" w:fill="EBF1DE" w:themeFill="accent3" w:themeFillTint="32"/>
              <w:rPr>
                <w:lang w:eastAsia="ja-JP"/>
              </w:rPr>
            </w:pPr>
          </w:p>
        </w:tc>
        <w:tc>
          <w:tcPr>
            <w:tcW w:w="743" w:type="dxa"/>
            <w:shd w:val="clear" w:color="auto" w:fill="EBF1DE" w:themeFill="accent3" w:themeFillTint="32"/>
            <w:vAlign w:val="center"/>
          </w:tcPr>
          <w:p>
            <w:pPr>
              <w:shd w:val="clear" w:color="auto" w:fill="EBF1DE" w:themeFill="accent3" w:themeFillTint="32"/>
              <w:rPr>
                <w:lang w:eastAsia="ja-JP"/>
              </w:rPr>
            </w:pPr>
          </w:p>
        </w:tc>
        <w:tc>
          <w:tcPr>
            <w:tcW w:w="743" w:type="dxa"/>
            <w:shd w:val="clear" w:color="auto" w:fill="EBF1DE" w:themeFill="accent3" w:themeFillTint="32"/>
            <w:vAlign w:val="center"/>
          </w:tcPr>
          <w:p>
            <w:pPr>
              <w:shd w:val="clear" w:color="auto" w:fill="EBF1DE" w:themeFill="accent3" w:themeFillTint="32"/>
              <w:rPr>
                <w:lang w:eastAsia="ja-JP"/>
              </w:rPr>
            </w:pPr>
          </w:p>
        </w:tc>
        <w:tc>
          <w:tcPr>
            <w:tcW w:w="743" w:type="dxa"/>
            <w:shd w:val="clear" w:color="auto" w:fill="EBF1DE" w:themeFill="accent3" w:themeFillTint="32"/>
            <w:vAlign w:val="center"/>
          </w:tcPr>
          <w:p>
            <w:pPr>
              <w:shd w:val="clear" w:color="auto" w:fill="EBF1DE" w:themeFill="accent3" w:themeFillTint="32"/>
              <w:rPr>
                <w:lang w:eastAsia="ja-JP"/>
              </w:rPr>
            </w:pPr>
          </w:p>
        </w:tc>
        <w:tc>
          <w:tcPr>
            <w:tcW w:w="743" w:type="dxa"/>
            <w:shd w:val="clear" w:color="auto" w:fill="EBF1DE" w:themeFill="accent3" w:themeFillTint="32"/>
            <w:vAlign w:val="center"/>
          </w:tcPr>
          <w:p>
            <w:pPr>
              <w:shd w:val="clear" w:color="auto" w:fill="EBF1DE" w:themeFill="accent3" w:themeFillTint="32"/>
              <w:rPr>
                <w:lang w:eastAsia="ja-JP"/>
              </w:rPr>
            </w:pPr>
          </w:p>
        </w:tc>
        <w:tc>
          <w:tcPr>
            <w:tcW w:w="743" w:type="dxa"/>
            <w:shd w:val="clear" w:color="auto" w:fill="EBF1DE" w:themeFill="accent3" w:themeFillTint="32"/>
            <w:vAlign w:val="center"/>
          </w:tcPr>
          <w:p>
            <w:pPr>
              <w:shd w:val="clear" w:color="auto" w:fill="EBF1DE" w:themeFill="accent3" w:themeFillTint="32"/>
              <w:rPr>
                <w:lang w:eastAsia="ja-JP"/>
              </w:rPr>
            </w:pPr>
          </w:p>
        </w:tc>
        <w:tc>
          <w:tcPr>
            <w:tcW w:w="743" w:type="dxa"/>
            <w:shd w:val="clear" w:color="auto" w:fill="EBF1DE" w:themeFill="accent3" w:themeFillTint="32"/>
            <w:vAlign w:val="center"/>
          </w:tcPr>
          <w:p>
            <w:pPr>
              <w:shd w:val="clear" w:color="auto" w:fill="EBF1DE" w:themeFill="accent3" w:themeFillTint="32"/>
              <w:rPr>
                <w:lang w:eastAsia="ja-JP"/>
              </w:rPr>
            </w:pPr>
          </w:p>
        </w:tc>
        <w:tc>
          <w:tcPr>
            <w:tcW w:w="743" w:type="dxa"/>
            <w:shd w:val="clear" w:color="auto" w:fill="EBF1DE" w:themeFill="accent3" w:themeFillTint="32"/>
            <w:vAlign w:val="center"/>
          </w:tcPr>
          <w:p>
            <w:pPr>
              <w:shd w:val="clear" w:color="auto" w:fill="EBF1DE" w:themeFill="accent3" w:themeFillTint="32"/>
              <w:rPr>
                <w:lang w:eastAsia="ja-JP"/>
              </w:rPr>
            </w:pPr>
          </w:p>
        </w:tc>
        <w:tc>
          <w:tcPr>
            <w:tcW w:w="747"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79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-85725</wp:posOffset>
          </wp:positionH>
          <wp:positionV relativeFrom="paragraph">
            <wp:posOffset>-107950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11.6pt;height:20.2pt;width:10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21087A28"/>
    <w:rsid w:val="270F17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4023</Words>
  <Characters>22932</Characters>
  <Lines>191</Lines>
  <Paragraphs>53</Paragraphs>
  <TotalTime>3</TotalTime>
  <ScaleCrop>false</ScaleCrop>
  <LinksUpToDate>false</LinksUpToDate>
  <CharactersWithSpaces>26902</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cp:lastModifiedBy>
  <cp:lastPrinted>2019-05-13T03:19:00Z</cp:lastPrinted>
  <dcterms:modified xsi:type="dcterms:W3CDTF">2022-04-21T00:31:16Z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2052-11.1.0.11411</vt:lpwstr>
  </property>
</Properties>
</file>