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蒋希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color w:val="1D41D5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5.3组织的角色、职责和权限；6.1.3法律法规要求和其他要求；6.1.2危险源辨识和职业安全风险评价； 6.2目标及其实现的策划；8.1运行策划和控制；8.2应急准备和响应； 9.1.2法律法规要求和其他要求的合规性评价；9.2内部审核；10.2纠正措施；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000000"/>
                <w:szCs w:val="21"/>
              </w:rPr>
              <w:t>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6"/>
              <w:gridCol w:w="2490"/>
              <w:gridCol w:w="1082"/>
              <w:gridCol w:w="1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培训计划完成率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249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培训数/计划数×100%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文件资料受控准确率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249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受控数/文件数×100%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>员工环保意识培训率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249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培训数/计划数×100%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>年安全事故发生率0</w:t>
                  </w:r>
                </w:p>
              </w:tc>
              <w:tc>
                <w:tcPr>
                  <w:tcW w:w="2490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 xml:space="preserve">固废规范处置率  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2490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处置数/固废数×100%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rFonts w:hint="eastAsia" w:ascii="宋体" w:hAnsi="宋体" w:eastAsia="宋体"/>
                      <w:bCs/>
                      <w:snapToGrid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>触电、火灾事故发生率</w:t>
                  </w: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24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pacing w:val="-6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7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O6.1.2.1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如：管理手册第6.1.2条款、《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组织在</w:t>
            </w:r>
            <w:r>
              <w:rPr>
                <w:rFonts w:hint="eastAsia"/>
                <w:lang w:val="en-US" w:eastAsia="zh-CN"/>
              </w:rPr>
              <w:t>辨识危险源</w:t>
            </w:r>
            <w:r>
              <w:rPr>
                <w:rFonts w:hint="eastAsia"/>
              </w:rPr>
              <w:t>和相关的</w:t>
            </w:r>
            <w:r>
              <w:rPr>
                <w:rFonts w:hint="eastAsia"/>
                <w:lang w:val="en-US" w:eastAsia="zh-CN"/>
              </w:rPr>
              <w:t>职业健康安全风险</w:t>
            </w:r>
            <w:r>
              <w:rPr>
                <w:rFonts w:hint="eastAsia"/>
              </w:rPr>
              <w:t>时，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考虑</w:t>
            </w:r>
            <w:r>
              <w:rPr>
                <w:rFonts w:hint="eastAsia"/>
                <w:lang w:val="en-US" w:eastAsia="zh-CN"/>
              </w:rPr>
              <w:t>下列因素：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社会因素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领导作用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组织的文化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常规活动和状况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非常规活动和状况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内部</w:t>
            </w:r>
            <w:r>
              <w:t>或</w:t>
            </w:r>
            <w:r>
              <w:rPr>
                <w:rFonts w:hint="eastAsia"/>
              </w:rPr>
              <w:t>外部以往发生的相关事件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潜在的紧急情况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内部员工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相关方人员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工作场所附近</w:t>
            </w:r>
            <w:r>
              <w:t>的状况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实际或拟定的变更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危险源的知识和相关信息的变更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危险源辨识考虑了下列过程：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设计开发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原材料采购 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生产/服务提供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产品检测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产品储存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产品交付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辅助活动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公用工程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组织的重要危险源包括：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机械伤害：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物体打击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高空落物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高空坠落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车辆伤害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中毒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灼烧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粉尘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冷热伤害：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烫伤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中暑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冻伤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电的伤害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触电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雷击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爆炸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声音伤害：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评价不可接受风险的准则：《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 xml:space="preserve">》LEC法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组织的重要危险源包括：    </w:t>
            </w:r>
          </w:p>
          <w:tbl>
            <w:tblPr>
              <w:tblStyle w:val="7"/>
              <w:tblW w:w="75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2078"/>
              <w:gridCol w:w="41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0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416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0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16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禁止乱接乱接、日常检查电源线是否老化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0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416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</w:t>
                  </w: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职业健康安全风险和职业健康安全管理体系的其他风险的评价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如：管理手册第6.1.4条款、《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7"/>
              <w:tblW w:w="8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872"/>
              <w:gridCol w:w="12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职业健康安全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评价已辨识的危险源职业健康安全风险</w:t>
                  </w:r>
                </w:p>
              </w:tc>
              <w:tc>
                <w:tcPr>
                  <w:tcW w:w="48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制订和实施控制程序和安全操作规程；定期检查；有问题及时整改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评价</w:t>
                  </w:r>
                  <w:r>
                    <w:rPr>
                      <w:rFonts w:hint="eastAsia"/>
                      <w:highlight w:val="none"/>
                    </w:rPr>
                    <w:t>现有控制的有效性</w:t>
                  </w:r>
                </w:p>
              </w:tc>
              <w:tc>
                <w:tcPr>
                  <w:tcW w:w="48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目前控制措施有效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</w:t>
                  </w:r>
                </w:p>
              </w:tc>
              <w:tc>
                <w:tcPr>
                  <w:tcW w:w="48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支持部门制订和实施控制程序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pStyle w:val="16"/>
              <w:numPr>
                <w:ilvl w:val="4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职业健康安全机遇和职业健康安全管理体系的其他机遇的评价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如：管理手册第6.1.2条款、《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风险和机遇管制程序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tbl>
            <w:tblPr>
              <w:tblStyle w:val="7"/>
              <w:tblW w:w="90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3"/>
              <w:gridCol w:w="3672"/>
              <w:gridCol w:w="11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职业健康安全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绩效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工作、工作组织和工作环境适合</w:t>
                  </w:r>
                  <w:r>
                    <w:rPr>
                      <w:highlight w:val="none"/>
                    </w:rPr>
                    <w:t>于</w:t>
                  </w:r>
                  <w:r>
                    <w:rPr>
                      <w:rFonts w:hint="eastAsia"/>
                      <w:highlight w:val="none"/>
                    </w:rPr>
                    <w:t>工作人员</w:t>
                  </w:r>
                </w:p>
              </w:tc>
              <w:tc>
                <w:tcPr>
                  <w:tcW w:w="3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目前控制措施有效且被员工接受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3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定期收集和评价法律法规和其他要求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消除危险源</w:t>
                  </w:r>
                </w:p>
              </w:tc>
              <w:tc>
                <w:tcPr>
                  <w:tcW w:w="3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定期安全教育，按照规章制度执行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降低职业健康安全风险</w:t>
                  </w:r>
                </w:p>
              </w:tc>
              <w:tc>
                <w:tcPr>
                  <w:tcW w:w="3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设备检修，保持生产装置的正常运行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其他机遇</w:t>
                  </w:r>
                </w:p>
              </w:tc>
              <w:tc>
                <w:tcPr>
                  <w:tcW w:w="36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环境因素识别与评价控制程序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电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蒸汽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压缩空气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天然气   </w:t>
            </w:r>
            <w:r>
              <w:rPr/>
              <w:sym w:font="Wingdings" w:char="00A8"/>
            </w:r>
            <w:r>
              <w:rPr>
                <w:rFonts w:hint="eastAsia"/>
              </w:rPr>
              <w:t>氮气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magenta"/>
              </w:rPr>
            </w:pPr>
            <w:r>
              <w:rPr>
                <w:rFonts w:hint="eastAsia"/>
                <w:szCs w:val="18"/>
              </w:rPr>
              <w:t>污染物排放种类：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危险废弃物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  <w:szCs w:val="18"/>
              </w:rPr>
              <w:t>危险化学品引起的环境影响：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泄露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燃烧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评价重要环境因素的准则：《 </w:t>
            </w:r>
            <w:r>
              <w:rPr>
                <w:rFonts w:hint="eastAsia"/>
                <w:szCs w:val="22"/>
              </w:rPr>
              <w:t>环境因素识别与评价控制程序</w:t>
            </w:r>
            <w:r>
              <w:rPr>
                <w:rFonts w:hint="eastAsia"/>
              </w:rPr>
              <w:t xml:space="preserve"> 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58"/>
              <w:gridCol w:w="3760"/>
              <w:gridCol w:w="11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7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760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</w:rPr>
                    <w:t>按照规定废品回收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eastAsia="zh-CN"/>
                    </w:rPr>
                    <w:t xml:space="preserve"> 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意外火灾的发生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760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</w:rPr>
                    <w:t>应急预案/现场巡查、安全用电规定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eastAsia="zh-CN"/>
                    </w:rPr>
                    <w:t xml:space="preserve"> 综合部</w:t>
                  </w:r>
                </w:p>
              </w:tc>
            </w:tr>
          </w:tbl>
          <w:p>
            <w:pPr>
              <w:rPr>
                <w:rFonts w:hint="eastAsia"/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法律法要求规和</w:t>
            </w:r>
            <w:r>
              <w:rPr>
                <w:rFonts w:hint="eastAsia"/>
              </w:rPr>
              <w:t>合规义务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6.1.3 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EO9.1.2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法律法规和其他要求控制程序</w:t>
            </w:r>
            <w:r>
              <w:rPr>
                <w:rFonts w:hint="eastAsia"/>
              </w:rPr>
              <w:t>》、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《法律法规其他要求清单》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专业网站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主管机构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专业书店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/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江苏省环境保护条例（修正）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固废管理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江苏省消防条例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</w:rPr>
                    <w:t>消防管理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污水综合排放标准GB8978-1996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</w:rPr>
                    <w:t>全部适用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</w:rPr>
                    <w:t>污水处理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《江苏省工伤保险条例》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color w:val="000000" w:themeColor="text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:lang w:val="en-US" w:eastAsia="zh-CN"/>
                    </w:rPr>
                    <w:t>健康管理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《职业病防治法》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:lang w:val="en-US" w:eastAsia="zh-CN"/>
                    </w:rPr>
                    <w:t>健康管理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《用电安全导则》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 w:themeColor="text1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:lang w:val="en-US" w:eastAsia="zh-CN"/>
                    </w:rPr>
                    <w:t>健康管理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有《合规性评价表》202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基本符合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szCs w:val="18"/>
                <w:u w:val="single"/>
              </w:rPr>
            </w:pPr>
            <w:r>
              <w:rPr>
                <w:szCs w:val="18"/>
              </w:rPr>
              <w:t>查看《排污许可证》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不适用                       </w:t>
            </w:r>
          </w:p>
          <w:p>
            <w:pPr>
              <w:rPr>
                <w:szCs w:val="18"/>
                <w:highlight w:val="magenta"/>
              </w:rPr>
            </w:pPr>
            <w:r>
              <w:rPr>
                <w:rFonts w:hint="eastAsia"/>
                <w:szCs w:val="18"/>
              </w:rPr>
              <w:t>污染物排放种类：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污染物排放总量：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污染物排放浓度：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该企业的产品/服务特性</w:t>
            </w:r>
            <w:r>
              <w:rPr>
                <w:rFonts w:hint="eastAsia"/>
                <w:szCs w:val="18"/>
              </w:rPr>
              <w:t>确认环境影响评价的种类：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环境影响登记表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环境影响报告书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  <w:u w:val="single"/>
              </w:rPr>
            </w:pP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《环评验收报告》编号：</w:t>
            </w:r>
            <w:r>
              <w:rPr>
                <w:rFonts w:hint="eastAsia"/>
                <w:szCs w:val="18"/>
                <w:u w:val="single"/>
              </w:rPr>
              <w:t xml:space="preserve">  不适用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/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安全生产</w:t>
            </w:r>
            <w:r>
              <w:rPr>
                <w:color w:val="000000"/>
                <w:szCs w:val="18"/>
                <w:highlight w:val="none"/>
              </w:rPr>
              <w:t>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不适用   </w:t>
            </w:r>
          </w:p>
          <w:p>
            <w:pPr>
              <w:rPr>
                <w:color w:val="FF0000"/>
                <w:szCs w:val="18"/>
                <w:u w:val="single"/>
              </w:rPr>
            </w:pPr>
          </w:p>
          <w:p>
            <w:pPr>
              <w:rPr>
                <w:rFonts w:hint="eastAsia"/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</w:rPr>
              <w:t>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szCs w:val="22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7"/>
              <w:tblW w:w="85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3"/>
              <w:gridCol w:w="2864"/>
              <w:gridCol w:w="1130"/>
              <w:gridCol w:w="15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286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《风险和机遇控制程序》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满足法律法规要求和其他要求</w:t>
                  </w:r>
                </w:p>
              </w:tc>
              <w:tc>
                <w:tcPr>
                  <w:tcW w:w="28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《运行控制程序》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对紧急情况做出准备和响应</w:t>
                  </w:r>
                </w:p>
              </w:tc>
              <w:tc>
                <w:tcPr>
                  <w:tcW w:w="28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《应急准备和响应控制程序》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</w:tbl>
          <w:p>
            <w:pPr>
              <w:pStyle w:val="2"/>
              <w:rPr>
                <w:rFonts w:hint="eastAsia"/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运行控制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《产品/服务提供控制程序》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《固废管理制度》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负责固体废弃物的处理。</w:t>
            </w:r>
          </w:p>
          <w:p>
            <w:r>
              <w:rPr>
                <w:rFonts w:hint="eastAsia"/>
              </w:rPr>
              <w:t>查《固废管理制度》</w:t>
            </w:r>
          </w:p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可回收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一般工业垃圾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生活废物</w:t>
            </w:r>
          </w:p>
          <w:p>
            <w:r>
              <w:rPr>
                <w:rFonts w:hint="eastAsia"/>
              </w:rPr>
              <w:t>生活废物的处置：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交由相关有资质方处理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事故预防：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配备有灭火器等消防设施，有应急预案，相关人员经过培训。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触电：公司专人负责对电箱进行检查和维保，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电气线路防护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措施到位。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触电：电箱均有防触电标识，人员经过培训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提供人员社保清单：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公司制定了安全生产责任属，制定了安全目标考核制定；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提供员工体检清单：详见附件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提供员工个人防护清单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运行控制基本满足要求。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《消防火灾应急处置预案》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《消防火灾应急处置预案》包括：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固体废弃物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rPr>
                <w:color w:val="FF0000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火灾</w:t>
                  </w:r>
                </w:p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2021年9月25日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《消防火灾应急处置预案》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应急预案可行、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演练有效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《应急预案》在当地环保部门的备案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   备案编号：/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 w:themeColor="text1"/>
                <w:szCs w:val="18"/>
              </w:rPr>
              <w:t>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19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~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《内审计划》：有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 </w:t>
            </w:r>
            <w:r>
              <w:rPr>
                <w:rFonts w:hint="eastAsia"/>
                <w:color w:val="000000" w:themeColor="text1"/>
                <w:szCs w:val="18"/>
              </w:rPr>
              <w:t>名内审员；有</w:t>
            </w:r>
            <w:r>
              <w:rPr>
                <w:rFonts w:hint="eastAsia"/>
                <w:color w:val="000000" w:themeColor="text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《内审</w:t>
            </w:r>
            <w:r>
              <w:rPr>
                <w:rFonts w:hint="eastAsia"/>
                <w:color w:val="000000"/>
                <w:szCs w:val="18"/>
              </w:rPr>
              <w:t xml:space="preserve">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</w:t>
            </w:r>
            <w:r>
              <w:rPr>
                <w:rFonts w:hint="eastAsia"/>
                <w:color w:val="000000" w:themeColor="text1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管理层、销售部、</w:t>
            </w:r>
            <w:r>
              <w:rPr>
                <w:rFonts w:hint="eastAsia"/>
                <w:color w:val="000000" w:themeColor="text1"/>
                <w:szCs w:val="18"/>
                <w:u w:val="single"/>
                <w:lang w:eastAsia="zh-CN"/>
              </w:rPr>
              <w:t xml:space="preserve"> 综合部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未见合格供应商评定记录。</w:t>
            </w:r>
            <w:r>
              <w:rPr>
                <w:rFonts w:hint="eastAsia"/>
                <w:color w:val="000000"/>
                <w:szCs w:val="21"/>
                <w:u w:val="single"/>
              </w:rPr>
              <w:t>不符合标准条款： GB/T9001-2016标准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8.4.3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外部供方的信息的相关要求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不符合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 xml:space="preserve">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szCs w:val="22"/>
              </w:rPr>
              <w:t>不合格输出控制程序》和《不符合与纠正措施控制程序》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--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E40"/>
    <w:rsid w:val="000237F6"/>
    <w:rsid w:val="0003373A"/>
    <w:rsid w:val="0003601B"/>
    <w:rsid w:val="000400E2"/>
    <w:rsid w:val="000577A7"/>
    <w:rsid w:val="00062E46"/>
    <w:rsid w:val="000662E2"/>
    <w:rsid w:val="0009243A"/>
    <w:rsid w:val="000A376A"/>
    <w:rsid w:val="000D1D1A"/>
    <w:rsid w:val="000E20D0"/>
    <w:rsid w:val="000E6B21"/>
    <w:rsid w:val="000F603D"/>
    <w:rsid w:val="00135EB7"/>
    <w:rsid w:val="00146FF7"/>
    <w:rsid w:val="001A2D7F"/>
    <w:rsid w:val="001C76EB"/>
    <w:rsid w:val="001D3E48"/>
    <w:rsid w:val="00221753"/>
    <w:rsid w:val="002274A4"/>
    <w:rsid w:val="002319E9"/>
    <w:rsid w:val="00245FD1"/>
    <w:rsid w:val="00272DAA"/>
    <w:rsid w:val="002741F5"/>
    <w:rsid w:val="002751A5"/>
    <w:rsid w:val="002939AD"/>
    <w:rsid w:val="00314AF6"/>
    <w:rsid w:val="00337922"/>
    <w:rsid w:val="00340867"/>
    <w:rsid w:val="003469EA"/>
    <w:rsid w:val="00380837"/>
    <w:rsid w:val="003A198A"/>
    <w:rsid w:val="003B05A6"/>
    <w:rsid w:val="00410914"/>
    <w:rsid w:val="0048201E"/>
    <w:rsid w:val="004F7C95"/>
    <w:rsid w:val="00507508"/>
    <w:rsid w:val="00507D3C"/>
    <w:rsid w:val="00507F61"/>
    <w:rsid w:val="005132CA"/>
    <w:rsid w:val="00536930"/>
    <w:rsid w:val="00550D37"/>
    <w:rsid w:val="00564E53"/>
    <w:rsid w:val="00580CA1"/>
    <w:rsid w:val="005B792C"/>
    <w:rsid w:val="005C39EC"/>
    <w:rsid w:val="005D5659"/>
    <w:rsid w:val="005E4CAD"/>
    <w:rsid w:val="00600C20"/>
    <w:rsid w:val="00612643"/>
    <w:rsid w:val="0064030C"/>
    <w:rsid w:val="00644FE2"/>
    <w:rsid w:val="00653876"/>
    <w:rsid w:val="00675D9D"/>
    <w:rsid w:val="0067640C"/>
    <w:rsid w:val="00676C9B"/>
    <w:rsid w:val="0068779E"/>
    <w:rsid w:val="00694953"/>
    <w:rsid w:val="006E678B"/>
    <w:rsid w:val="006E7B1D"/>
    <w:rsid w:val="00756E57"/>
    <w:rsid w:val="00763E12"/>
    <w:rsid w:val="007757F3"/>
    <w:rsid w:val="007905F3"/>
    <w:rsid w:val="007C1B48"/>
    <w:rsid w:val="007E3B15"/>
    <w:rsid w:val="007E6AEB"/>
    <w:rsid w:val="0080625E"/>
    <w:rsid w:val="0081495B"/>
    <w:rsid w:val="00857C76"/>
    <w:rsid w:val="008973EE"/>
    <w:rsid w:val="008A74E8"/>
    <w:rsid w:val="008B576A"/>
    <w:rsid w:val="00935200"/>
    <w:rsid w:val="00971600"/>
    <w:rsid w:val="0098084A"/>
    <w:rsid w:val="009973B4"/>
    <w:rsid w:val="009C28C1"/>
    <w:rsid w:val="009F7EED"/>
    <w:rsid w:val="00A43E7E"/>
    <w:rsid w:val="00A55FA5"/>
    <w:rsid w:val="00A80636"/>
    <w:rsid w:val="00AD1240"/>
    <w:rsid w:val="00AD7D94"/>
    <w:rsid w:val="00AF0359"/>
    <w:rsid w:val="00AF0AAB"/>
    <w:rsid w:val="00B35238"/>
    <w:rsid w:val="00B775AE"/>
    <w:rsid w:val="00B83448"/>
    <w:rsid w:val="00B96801"/>
    <w:rsid w:val="00BE23B1"/>
    <w:rsid w:val="00BE7503"/>
    <w:rsid w:val="00BF4D93"/>
    <w:rsid w:val="00BF597E"/>
    <w:rsid w:val="00C51A36"/>
    <w:rsid w:val="00C55228"/>
    <w:rsid w:val="00C61BC9"/>
    <w:rsid w:val="00C63768"/>
    <w:rsid w:val="00C93D3E"/>
    <w:rsid w:val="00C95043"/>
    <w:rsid w:val="00CE315A"/>
    <w:rsid w:val="00D015CB"/>
    <w:rsid w:val="00D06F59"/>
    <w:rsid w:val="00D15142"/>
    <w:rsid w:val="00D47946"/>
    <w:rsid w:val="00D64707"/>
    <w:rsid w:val="00D8388C"/>
    <w:rsid w:val="00DB66BA"/>
    <w:rsid w:val="00E12C4F"/>
    <w:rsid w:val="00E37C2D"/>
    <w:rsid w:val="00E435D0"/>
    <w:rsid w:val="00E519B5"/>
    <w:rsid w:val="00E52722"/>
    <w:rsid w:val="00E545AA"/>
    <w:rsid w:val="00E6224C"/>
    <w:rsid w:val="00E624BB"/>
    <w:rsid w:val="00E92A95"/>
    <w:rsid w:val="00EA224D"/>
    <w:rsid w:val="00EB0164"/>
    <w:rsid w:val="00ED0F62"/>
    <w:rsid w:val="00EE5F7C"/>
    <w:rsid w:val="00EE6091"/>
    <w:rsid w:val="00F47564"/>
    <w:rsid w:val="00FF1E58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237CBD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03254C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285185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B33108"/>
    <w:rsid w:val="2EEE512C"/>
    <w:rsid w:val="2F511B05"/>
    <w:rsid w:val="2F7C571D"/>
    <w:rsid w:val="2FA86B66"/>
    <w:rsid w:val="2FE823A5"/>
    <w:rsid w:val="2FEA1C57"/>
    <w:rsid w:val="300172B8"/>
    <w:rsid w:val="308B250B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AFF035C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5E0C45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974A1B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D87A9D"/>
    <w:rsid w:val="65F429F0"/>
    <w:rsid w:val="664343AA"/>
    <w:rsid w:val="665A6FDB"/>
    <w:rsid w:val="66B368AE"/>
    <w:rsid w:val="66B532F3"/>
    <w:rsid w:val="66C2760F"/>
    <w:rsid w:val="675A3B6C"/>
    <w:rsid w:val="678D5612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41EE9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3B21C74"/>
    <w:rsid w:val="73ED01F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三级条标题"/>
    <w:basedOn w:val="17"/>
    <w:next w:val="19"/>
    <w:qFormat/>
    <w:uiPriority w:val="0"/>
    <w:pPr>
      <w:numPr>
        <w:ilvl w:val="4"/>
        <w:numId w:val="1"/>
      </w:numPr>
      <w:outlineLvl w:val="4"/>
    </w:pPr>
  </w:style>
  <w:style w:type="paragraph" w:customStyle="1" w:styleId="17">
    <w:name w:val="二级条标题"/>
    <w:basedOn w:val="18"/>
    <w:next w:val="19"/>
    <w:qFormat/>
    <w:uiPriority w:val="0"/>
    <w:pPr>
      <w:numPr>
        <w:ilvl w:val="3"/>
        <w:numId w:val="1"/>
      </w:numPr>
      <w:outlineLvl w:val="3"/>
    </w:pPr>
  </w:style>
  <w:style w:type="paragraph" w:customStyle="1" w:styleId="18">
    <w:name w:val="一级条标题"/>
    <w:next w:val="19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javascrip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5133</Words>
  <Characters>5680</Characters>
  <Lines>26</Lines>
  <Paragraphs>7</Paragraphs>
  <TotalTime>1</TotalTime>
  <ScaleCrop>false</ScaleCrop>
  <LinksUpToDate>false</LinksUpToDate>
  <CharactersWithSpaces>6596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2022-03-29T07:18:55Z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D52DAB53F50840AF825D81E6894B0F2E</vt:lpwstr>
  </property>
</Properties>
</file>