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伍光华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2022年4月9号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5.3/6.2//8.1/8.5.1/8.5.2/8.5.4/8.5.6/8.78.3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部门职责权限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Q5.3</w:t>
            </w: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贯彻、执行公司的质量方针和质量目标并作为本部门的质量工作准则、对本部门质量分目标的实现负责、负责加工设备的使用和管理及维护保养、负责加工计划的安排和实施，具有加工计划调度、加工现场的全面管理的权限，对加工任务完成和产品质量负责、负责维护加工运行的环境，确保加工现场安全和清洁，且应符合加工要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4"/>
              <w:gridCol w:w="2573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产品一次交验合格率≥98%</w:t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合格数/交付数×100%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顾客满意度≥90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95</w:t>
                  </w:r>
                  <w:r>
                    <w:rPr>
                      <w:rFonts w:hint="eastAsia"/>
                      <w:szCs w:val="21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如：手册8.1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bookmarkStart w:id="0" w:name="审核范围"/>
                  <w:r>
                    <w:rPr>
                      <w:sz w:val="20"/>
                    </w:rPr>
                    <w:t>环保设备的生产及销售</w:t>
                  </w:r>
                  <w:bookmarkEnd w:id="0"/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实施原料检验，过程监控，成品检验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依照客户技术协议进行生产，参照操作规格书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过程监控记录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出厂检验记录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物流：选择合格供方；衬胶加工、喷漆：提供技术要求，企业员工检验，以上均签订外包协议，详见附件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工艺流程：</w:t>
            </w:r>
            <w:r>
              <w:rPr>
                <w:rFonts w:hint="eastAsia" w:ascii="宋体" w:hAnsi="宋体"/>
              </w:rPr>
              <w:t>采购——产品模型制作、调试——实验分析——设备改进——生产样机——客户样机试用——意见反馈——投入生产</w:t>
            </w:r>
          </w:p>
          <w:p>
            <w:pPr>
              <w:rPr>
                <w:rFonts w:hint="eastAsia" w:eastAsia="宋体"/>
                <w:b/>
                <w:bCs/>
                <w:highlight w:val="cyan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销售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>流程：</w:t>
            </w:r>
            <w:r>
              <w:rPr>
                <w:rFonts w:hint="default"/>
                <w:color w:val="auto"/>
                <w:lang w:val="en-US" w:eastAsia="zh-CN"/>
              </w:rPr>
              <w:t>顾客沟通→合同评审→签订合同→实施采购→供方送货→顾客签收→交付及售后服务</w:t>
            </w:r>
          </w:p>
          <w:p>
            <w:pPr>
              <w:jc w:val="left"/>
              <w:rPr>
                <w:rFonts w:hint="default"/>
                <w:color w:val="000000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关键过程均为：焊接工艺</w:t>
            </w:r>
          </w:p>
          <w:p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特殊过程为：焊接、销售，</w:t>
            </w:r>
            <w:r>
              <w:rPr>
                <w:rFonts w:hint="eastAsia"/>
                <w:highlight w:val="none"/>
                <w:lang w:val="en-US" w:eastAsia="zh-CN"/>
              </w:rPr>
              <w:t>对特殊过程编辑了</w:t>
            </w:r>
            <w:r>
              <w:rPr>
                <w:rFonts w:hint="eastAsia"/>
                <w:u w:val="single"/>
                <w:lang w:val="en-US" w:eastAsia="zh-CN"/>
              </w:rPr>
              <w:t>《特殊(关键)过程确认单》，</w:t>
            </w:r>
            <w:r>
              <w:rPr>
                <w:rFonts w:hint="eastAsia"/>
                <w:lang w:val="en-US" w:eastAsia="zh-CN"/>
              </w:rPr>
              <w:t>焊接操作过程制定《作业指导书》、《操作规程》，提供《生产过程控制记录》对焊接工序进行过程监控，生产结束后对成品进行成品检测，检测合格方能入库销售。详见Q8.5.1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产品设计开发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Q8.3</w:t>
            </w: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该组织依据国家标准、行业标准及顾客要求进行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生产和销售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 xml:space="preserve"> ，流程、工艺、人员、设备均未发生变更，目前不存在产品设计和开发情况，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且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不影响满足顾客或法律法规的要求。8.3条款删除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《作业指导书》、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《工艺流程图》：</w:t>
            </w:r>
            <w:r>
              <w:rPr>
                <w:rFonts w:hint="eastAsia" w:ascii="宋体" w:hAnsi="宋体"/>
              </w:rPr>
              <w:t>采购——产品模型制作、调试——实验分析——设备改进——生产样机——客户样机试用——意见反馈——投入生产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环保设备的生产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>随机抽取三个产品的生产工艺流程）：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Cs w:val="21"/>
                <w:u w:val="none"/>
                <w:lang w:val="en-US" w:eastAsia="zh-CN"/>
              </w:rPr>
              <w:t>树脂捕捉器的生产工艺流程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订单通知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工艺、技术审核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仓库备料、生产领料并核对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→钢板检查→钢板卷板→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焊接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安装过滤网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→按图纸开进水口、出水口、排气口、排污口→刷油漆→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管道试压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入库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Cs w:val="21"/>
                <w:u w:val="none"/>
                <w:lang w:val="en-US" w:eastAsia="zh-CN"/>
              </w:rPr>
              <w:t>混床的生产工艺流程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订单通知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工艺、技术审核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仓库备料、生产领料并核对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钢板检查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钢板卷板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筒体、封头、底座焊接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人孔、进出水口等的开口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内部布水装置、支撑环、排水帽等的安装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设备内部衬胶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喷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漆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电火花测试、水压测试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入库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Cs w:val="21"/>
                <w:u w:val="none"/>
                <w:lang w:val="en-US" w:eastAsia="zh-CN"/>
              </w:rPr>
              <w:t>酸储罐装置的生产工艺流程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订单通知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工艺、技术审核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仓库备料、生产领料并核对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钢板及不锈钢板检查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钢板卷板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→筒体、封头、底座焊接→人孔、进出水口等的开口→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设备内部衬胶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喷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漆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电火花测试、水压测试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入库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  <w:lang w:val="en-US" w:eastAsia="zh-CN"/>
              </w:rPr>
              <w:t>抽查《生产过程控制记录》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产品：</w:t>
            </w:r>
            <w:r>
              <w:rPr>
                <w:rFonts w:hint="eastAsia"/>
                <w:u w:val="single"/>
                <w:lang w:val="en-US" w:eastAsia="zh-CN"/>
              </w:rPr>
              <w:t>酸储罐生产过程控制记录</w:t>
            </w:r>
          </w:p>
          <w:tbl>
            <w:tblPr>
              <w:tblStyle w:val="7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1651"/>
              <w:gridCol w:w="2149"/>
              <w:gridCol w:w="1563"/>
              <w:gridCol w:w="20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钢板</w:t>
                  </w:r>
                  <w:r>
                    <w:rPr>
                      <w:rFonts w:hint="eastAsia"/>
                      <w:color w:val="000000"/>
                      <w:szCs w:val="21"/>
                      <w:u w:val="none"/>
                      <w:lang w:val="en-US" w:eastAsia="zh-CN"/>
                    </w:rPr>
                    <w:t>尺寸</w:t>
                  </w: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检查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符合图纸要求，外表面无凹凸现象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尺寸符合图纸要求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 接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无虚焊，焊脚平直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，无毛刺焊渣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焊脚平直，焊点光洁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试 漏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加压0.1MPa，30分钟，无渗漏现象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无渗漏，无可见的异常变形</w:t>
                  </w:r>
                </w:p>
              </w:tc>
              <w:tc>
                <w:tcPr>
                  <w:tcW w:w="2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产品：</w:t>
            </w:r>
            <w:r>
              <w:rPr>
                <w:rFonts w:hint="eastAsia"/>
                <w:u w:val="single"/>
                <w:lang w:val="en-US" w:eastAsia="zh-CN"/>
              </w:rPr>
              <w:t>混床生产过程控制记录</w:t>
            </w:r>
          </w:p>
          <w:tbl>
            <w:tblPr>
              <w:tblStyle w:val="7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1651"/>
              <w:gridCol w:w="2149"/>
              <w:gridCol w:w="1563"/>
              <w:gridCol w:w="20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钢板</w:t>
                  </w:r>
                  <w:r>
                    <w:rPr>
                      <w:rFonts w:hint="eastAsia"/>
                      <w:color w:val="000000"/>
                      <w:szCs w:val="21"/>
                      <w:u w:val="none"/>
                      <w:lang w:val="en-US" w:eastAsia="zh-CN"/>
                    </w:rPr>
                    <w:t>尺寸</w:t>
                  </w: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检查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符合图纸要求，外表面无凹凸现象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尺寸符合图纸要求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 接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无虚焊，焊脚平直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，无毛刺焊渣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焊脚平直，焊点光洁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试 漏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加压4.5MPa，30分钟，无渗漏现象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无渗漏，无可见的异常变形</w:t>
                  </w:r>
                </w:p>
              </w:tc>
              <w:tc>
                <w:tcPr>
                  <w:tcW w:w="2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产品：</w:t>
            </w:r>
            <w:r>
              <w:rPr>
                <w:rFonts w:hint="eastAsia"/>
                <w:u w:val="single"/>
                <w:lang w:val="en-US" w:eastAsia="zh-CN"/>
              </w:rPr>
              <w:t>树脂捕捉器生产过程控制记录</w:t>
            </w:r>
          </w:p>
          <w:tbl>
            <w:tblPr>
              <w:tblStyle w:val="7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1651"/>
              <w:gridCol w:w="2149"/>
              <w:gridCol w:w="1563"/>
              <w:gridCol w:w="20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钢板</w:t>
                  </w:r>
                  <w:r>
                    <w:rPr>
                      <w:rFonts w:hint="eastAsia"/>
                      <w:color w:val="000000"/>
                      <w:szCs w:val="21"/>
                      <w:u w:val="none"/>
                      <w:lang w:val="en-US" w:eastAsia="zh-CN"/>
                    </w:rPr>
                    <w:t>尺寸</w:t>
                  </w: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检查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符合图纸要求，外表面无凹凸现象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尺寸符合图纸要求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 接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无虚焊，焊脚平直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，无毛刺焊渣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焊脚平直，焊点光洁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试 漏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加压0.1MPa，30分钟，无渗漏现象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无渗漏，无可见的异常变形</w:t>
                  </w:r>
                </w:p>
              </w:tc>
              <w:tc>
                <w:tcPr>
                  <w:tcW w:w="2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成品检验记录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7"/>
              <w:gridCol w:w="1350"/>
              <w:gridCol w:w="1375"/>
              <w:gridCol w:w="3237"/>
              <w:gridCol w:w="750"/>
              <w:gridCol w:w="1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酸储罐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无漏气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、漏水，</w:t>
                  </w:r>
                  <w:r>
                    <w:rPr>
                      <w:rFonts w:hint="eastAsia" w:ascii="宋体" w:hAnsi="宋体"/>
                      <w:lang w:eastAsia="zh-CN"/>
                    </w:rPr>
                    <w:t>涂层均匀牢固，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衬里层厚度</w:t>
                  </w: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5.0-5.3mm，</w:t>
                  </w:r>
                  <w:r>
                    <w:rPr>
                      <w:rFonts w:hint="eastAsia" w:ascii="宋体" w:hAnsi="宋体"/>
                      <w:lang w:eastAsia="zh-CN"/>
                    </w:rPr>
                    <w:t>无漏电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2021.3.8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树脂捕捉器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无漏气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、漏水，</w:t>
                  </w:r>
                  <w:r>
                    <w:rPr>
                      <w:rFonts w:hint="eastAsia" w:ascii="宋体" w:hAnsi="宋体"/>
                      <w:lang w:eastAsia="zh-CN"/>
                    </w:rPr>
                    <w:t>涂层均匀牢固，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衬里层厚度</w:t>
                  </w: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5.0-5.3mm，</w:t>
                  </w:r>
                  <w:r>
                    <w:rPr>
                      <w:rFonts w:hint="eastAsia" w:ascii="宋体" w:hAnsi="宋体"/>
                      <w:lang w:eastAsia="zh-CN"/>
                    </w:rPr>
                    <w:t>无漏电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《特殊(关键)过程确认单》</w:t>
            </w:r>
          </w:p>
          <w:tbl>
            <w:tblPr>
              <w:tblStyle w:val="7"/>
              <w:tblW w:w="77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6"/>
              <w:gridCol w:w="4054"/>
              <w:gridCol w:w="22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确认日期</w:t>
                  </w:r>
                </w:p>
              </w:tc>
              <w:tc>
                <w:tcPr>
                  <w:tcW w:w="6271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2021.12.20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确认过程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焊接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焊工：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李小华、王新华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史珂辰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设备确认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逆变式直流弧焊机，交流弧焊机等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电脑、汽车、打印机等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原材料确认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工艺确认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焊接作业指导书，设备操作规格书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环境确认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提供适宜生产车间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提供办公场所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破坏性试验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确认结论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</w:tr>
          </w:tbl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后期进行测漏实验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  <w:r>
              <w:rPr>
                <w:rFonts w:hint="eastAsia"/>
                <w:lang w:val="en-US" w:eastAsia="zh-CN"/>
              </w:rPr>
              <w:t xml:space="preserve"> 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  <w:r>
              <w:rPr>
                <w:rFonts w:hint="eastAsia"/>
                <w:lang w:val="en-US" w:eastAsia="zh-CN"/>
              </w:rPr>
              <w:t xml:space="preserve">  符合要求 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 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符合要求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8.5.2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远程观察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  <w:bookmarkStart w:id="1" w:name="_GoBack"/>
            <w:bookmarkEnd w:id="1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企业生产依据订单进行原材料的采购，生产检验完成后，直接发货，现场不存放原材料和成品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生产过程中有采取相应的措施进行防护，以确保符合要求。防护包括标识、处置、污染控制、包装、储存、运输以及保护等。产品交工、包装及交付到预定地点期间，针对产品采取适当的防护措施，包括选择合适的搬运方法和设备（叉车）、贮存场所，保持标识完整、清晰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产品标识和防护管理基本符合要求。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 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质量手册Q</w:t>
            </w:r>
            <w:r>
              <w:rPr>
                <w:rFonts w:hint="eastAsia"/>
                <w:color w:val="auto"/>
              </w:rPr>
              <w:t xml:space="preserve"> 8.5.6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b/>
                <w:bCs/>
                <w:lang w:val="en-US" w:eastAsia="zh-CN"/>
              </w:rPr>
              <w:t>无变更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C50710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B23E6"/>
    <w:rsid w:val="1CB1322F"/>
    <w:rsid w:val="1D076892"/>
    <w:rsid w:val="1D4D4A00"/>
    <w:rsid w:val="1DC4038A"/>
    <w:rsid w:val="1DF36090"/>
    <w:rsid w:val="1DFE25B1"/>
    <w:rsid w:val="1E511FFA"/>
    <w:rsid w:val="1E752FA2"/>
    <w:rsid w:val="1ECC5674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2D3083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3A5CE3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135B74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A56FFB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87BF4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3340</Words>
  <Characters>3534</Characters>
  <Lines>1</Lines>
  <Paragraphs>1</Paragraphs>
  <TotalTime>5</TotalTime>
  <ScaleCrop>false</ScaleCrop>
  <LinksUpToDate>false</LinksUpToDate>
  <CharactersWithSpaces>3728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2022-04-11T02:50:44Z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0E189237783340FE91CC137D7787D10B</vt:lpwstr>
  </property>
</Properties>
</file>