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Add1"/>
            <w:r>
              <w:t>重庆深度视点展示服务有限公司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35.20.00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eastAsia="宋体" w:cs="Times New Roman"/>
              </w:rPr>
              <w:t>展览、展示的策划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zh-CN" w:eastAsia="zh-CN"/>
              </w:rPr>
              <w:t>合同签订-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调研、需求分析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zh-CN" w:eastAsia="zh-CN"/>
              </w:rPr>
              <w:t>--方案设计-初步设计-施工图设计-评审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--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zh-CN" w:eastAsia="zh-CN"/>
              </w:rPr>
              <w:t>设计变更（需要时）-交付客户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</w:pPr>
          </w:p>
        </w:tc>
      </w:tr>
      <w:bookmarkEnd w:id="3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关键过程：设计过程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风险：设计不符合规范或不能达到客户要求。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控制措施：按照相关设计规范及客户要求执行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bookmarkStart w:id="4" w:name="_GoBack" w:colFirst="2" w:colLast="7"/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民用建筑电气设计规范SDJ8-2008，建筑内部装修设计防火规GB50222-2017，通用用电设备配电设计规GB50055-2011，博物馆建筑设计规范JGJ 66-2015，建筑照明设计标准GB-50034-2013，建筑装饰工程施工及验收规范GB50210-2018建筑装饰装修工程质量验收规范GB50210-2018，建设工程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instrText xml:space="preserve"> HYPERLINK "https://china.findlaw.cn/fangdichan/gongchengjianshe/kanchasheji/" \t "https://china.findlaw.cn/ask/_blank" </w:instrTex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勘察设计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管理条例，合同协议，客户要求等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无型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式试验要求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2"/>
                <w:lang w:val="en-US" w:eastAsia="zh-CN"/>
              </w:rPr>
              <w:t>试验项目及要求：符合相关设计规范、符合客户设计要求等。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157480</wp:posOffset>
                  </wp:positionV>
                  <wp:extent cx="683895" cy="344805"/>
                  <wp:effectExtent l="0" t="0" r="1905" b="10795"/>
                  <wp:wrapNone/>
                  <wp:docPr id="3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2022年04月01日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207010</wp:posOffset>
                  </wp:positionV>
                  <wp:extent cx="683895" cy="344805"/>
                  <wp:effectExtent l="0" t="0" r="1905" b="10795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2022年04月01日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39E39A1"/>
    <w:rsid w:val="19474D2F"/>
    <w:rsid w:val="51677B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443</Words>
  <Characters>540</Characters>
  <Lines>2</Lines>
  <Paragraphs>1</Paragraphs>
  <TotalTime>0</TotalTime>
  <ScaleCrop>false</ScaleCrop>
  <LinksUpToDate>false</LinksUpToDate>
  <CharactersWithSpaces>542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2022-03-30T07:54:02Z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