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0164-2018-2019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YJ85A过渡盘大端止口</w:t>
            </w:r>
            <w:r>
              <w:rPr>
                <w:rFonts w:hint="eastAsia"/>
              </w:rPr>
              <w:t>尺寸检测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752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+0.08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WI-003</w:t>
            </w:r>
            <w:r>
              <w:rPr>
                <w:rFonts w:hint="eastAsia"/>
                <w:lang w:val="en-US" w:eastAsia="zh-CN"/>
              </w:rPr>
              <w:t xml:space="preserve">  YJ85A过渡盘大端止口尺寸检测</w:t>
            </w:r>
            <w:r>
              <w:rPr>
                <w:rFonts w:hint="eastAsia"/>
                <w:lang w:val="en-US" w:eastAsia="zh-C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</w:t>
            </w:r>
            <w:r>
              <w:rPr>
                <w:rFonts w:hint="eastAsia"/>
                <w:lang w:val="en-US" w:eastAsia="zh-CN"/>
              </w:rPr>
              <w:t>YJ85A过渡盘大端止口尺寸要求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752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+0.08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测量范围在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752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 xml:space="preserve"> Φ</w:t>
            </w:r>
            <w:r>
              <w:rPr>
                <w:rFonts w:hint="eastAsia"/>
                <w:lang w:val="en-US" w:eastAsia="zh-CN"/>
              </w:rPr>
              <w:t>752.08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之间，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范围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750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775</w:t>
            </w:r>
            <w:r>
              <w:rPr>
                <w:rFonts w:hint="eastAsia"/>
              </w:rPr>
              <w:t>）mm分度值为0.0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mm的</w:t>
            </w:r>
            <w:r>
              <w:rPr>
                <w:rFonts w:hint="eastAsia"/>
                <w:lang w:eastAsia="zh-CN"/>
              </w:rPr>
              <w:t>内径千分尺</w:t>
            </w:r>
            <w:r>
              <w:rPr>
                <w:rFonts w:hint="eastAsia"/>
              </w:rPr>
              <w:t>，可以满足要求。</w: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2、导出</w:t>
            </w:r>
            <w:r>
              <w:rPr>
                <w:rFonts w:hint="eastAsia" w:ascii="Times New Roman" w:hAnsi="Times New Roman"/>
                <w:bCs/>
                <w:szCs w:val="21"/>
              </w:rPr>
              <w:t>最大允许误差：Ｔ</w:t>
            </w:r>
            <w:r>
              <w:rPr>
                <w:rFonts w:ascii="Times New Roman" w:hAnsi="Times New Roman"/>
                <w:bCs/>
                <w:szCs w:val="21"/>
              </w:rPr>
              <w:t>=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bCs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08mm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ind w:firstLine="1646" w:firstLineChars="784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Cambria Math" w:hAnsi="Cambria Math" w:cs="Cambria Math"/>
                <w:bCs/>
                <w:color w:val="000000"/>
                <w:szCs w:val="21"/>
              </w:rPr>
              <w:t>△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vertAlign w:val="subscript"/>
              </w:rPr>
              <w:t>允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≤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T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×(1/3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～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1/10)</w:t>
            </w:r>
            <w:r>
              <w:rPr>
                <w:rFonts w:ascii="Times New Roman" w:hAnsi="Times New Roman"/>
                <w:color w:val="000000"/>
                <w:szCs w:val="21"/>
              </w:rPr>
              <w:t>=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08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×1/3=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027mm</w:t>
            </w:r>
          </w:p>
          <w:p>
            <w:pPr>
              <w:numPr>
                <w:numId w:val="0"/>
              </w:numPr>
              <w:spacing w:line="360" w:lineRule="exact"/>
              <w:ind w:leftChars="0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3、导出允许不确定度：U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vertAlign w:val="subscript"/>
                <w:lang w:val="en-US" w:eastAsia="zh-CN"/>
              </w:rPr>
              <w:t>允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=</w:t>
            </w:r>
            <w:r>
              <w:rPr>
                <w:rFonts w:ascii="Cambria Math" w:hAnsi="Cambria Math" w:cs="Cambria Math"/>
                <w:bCs/>
                <w:color w:val="000000"/>
                <w:szCs w:val="21"/>
              </w:rPr>
              <w:t>△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vertAlign w:val="subscript"/>
              </w:rPr>
              <w:t>允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×1/3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=0.027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×1/3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=0.009mm，k=2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内径千分尺（编号：081137944）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）mm</w:t>
            </w:r>
          </w:p>
        </w:tc>
        <w:tc>
          <w:tcPr>
            <w:tcW w:w="1418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0.01mm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LS19-6215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2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量程的验证：内径千分尺量程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750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775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lang w:val="en-US" w:eastAsia="zh-CN"/>
              </w:rPr>
              <w:t>覆盖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752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 xml:space="preserve"> Φ</w:t>
            </w:r>
            <w:r>
              <w:rPr>
                <w:rFonts w:hint="eastAsia"/>
                <w:lang w:val="en-US" w:eastAsia="zh-CN"/>
              </w:rPr>
              <w:t>752.08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测量范围的要求；</w:t>
            </w:r>
          </w:p>
          <w:p>
            <w:pPr>
              <w:numPr>
                <w:ilvl w:val="0"/>
                <w:numId w:val="2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最大允许误差的验证：测量设备的最大允许误差是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0.01mm，小于</w:t>
            </w:r>
            <w:r>
              <w:rPr>
                <w:rFonts w:ascii="Cambria Math" w:hAnsi="Cambria Math" w:cs="Cambria Math"/>
                <w:bCs/>
                <w:color w:val="000000"/>
                <w:szCs w:val="21"/>
              </w:rPr>
              <w:t>△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vertAlign w:val="subscript"/>
              </w:rPr>
              <w:t>允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 xml:space="preserve">027mm的要求； </w:t>
            </w:r>
          </w:p>
          <w:p>
            <w:pPr>
              <w:numPr>
                <w:ilvl w:val="0"/>
                <w:numId w:val="2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校准的允许不确定度：校准过程的不确定度为：U=0.0046mm,k=2，小于导出的U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vertAlign w:val="subscript"/>
                <w:lang w:val="en-US" w:eastAsia="zh-CN"/>
              </w:rPr>
              <w:t>允=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0.009mm,k=2的要求；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</w:pPr>
            <w:r>
              <w:rPr>
                <w:rFonts w:hint="eastAsia"/>
                <w:lang w:val="en-US" w:eastAsia="zh-CN"/>
              </w:rPr>
              <w:t>结论：经验证，</w:t>
            </w:r>
            <w:r>
              <w:rPr>
                <w:rFonts w:hint="eastAsia"/>
                <w:color w:val="000000"/>
              </w:rPr>
              <w:t>测量设备的计量特性满足</w:t>
            </w:r>
            <w:r>
              <w:rPr>
                <w:rFonts w:hint="eastAsia" w:ascii="宋体" w:hAnsi="宋体"/>
                <w:color w:val="000000"/>
                <w:szCs w:val="21"/>
              </w:rPr>
              <w:t>测量过程的</w:t>
            </w:r>
            <w:r>
              <w:rPr>
                <w:rFonts w:hint="eastAsia"/>
                <w:color w:val="000000"/>
              </w:rPr>
              <w:t>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r>
              <w:rPr>
                <w:rFonts w:hint="eastAsia"/>
              </w:rPr>
              <w:t xml:space="preserve"> 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审核员意见：</w:t>
            </w:r>
          </w:p>
          <w:p/>
          <w:p>
            <w:bookmarkStart w:id="1" w:name="_GoBack"/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F59323"/>
    <w:multiLevelType w:val="singleLevel"/>
    <w:tmpl w:val="2EF593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B4D86"/>
    <w:rsid w:val="1BDE5E35"/>
    <w:rsid w:val="412855BB"/>
    <w:rsid w:val="5043348A"/>
    <w:rsid w:val="690E1238"/>
    <w:rsid w:val="70757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LX</cp:lastModifiedBy>
  <cp:lastPrinted>2017-02-16T05:50:00Z</cp:lastPrinted>
  <dcterms:modified xsi:type="dcterms:W3CDTF">2019-12-06T09:54:54Z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