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90"/>
        <w:gridCol w:w="1219"/>
        <w:gridCol w:w="13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四川力合工程质量检测技术有限公司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3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检测服务流程：合同或协议签订—抽样—检测—出具报告—交付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过程及需要确认的过程：检测服务过程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主要控制参数：依据相应标准制定作业指导书，按照作业指导书进行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中华人民共和国劳动法、中华人民共和国合同法、中华人民共和国产品质量法、中华人民共和国环境保护法、中华人民共和国劳动保护法、</w:t>
            </w:r>
            <w:r>
              <w:rPr>
                <w:rFonts w:hint="eastAsia"/>
                <w:b/>
                <w:sz w:val="20"/>
              </w:rPr>
              <w:t>水工金展结构焊接通用技术条件SL36-2016、加工铜及铜合金板带材外形尺寸及允许偏差GB/T17793-2010、无损检测、磁粉检测 第二部分：检测介质 GB/T15822.2-2015等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检测主要项目：成份、含量、物理性能等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194310</wp:posOffset>
                  </wp:positionV>
                  <wp:extent cx="499110" cy="312420"/>
                  <wp:effectExtent l="0" t="0" r="15240" b="11430"/>
                  <wp:wrapNone/>
                  <wp:docPr id="5" name="图片 5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133350</wp:posOffset>
                  </wp:positionV>
                  <wp:extent cx="499110" cy="312420"/>
                  <wp:effectExtent l="0" t="0" r="15240" b="11430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2022年03月30日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四川力合工程质量检测技术有限公司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检测服务流程：合同或协议签订—抽样—检测—出具报告—交付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重要环境因素：潜在火灾；固废排放；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控制措施：制定环境管理方案、环境运行程序、火灾应急预案、制定固废管理办法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中华人民共和国劳动法、中华人民共和国合同法、中华人民共和国产品质量法、中华人民共和国环境保护法、中华人民共和国劳动保护法、</w:t>
            </w:r>
            <w:r>
              <w:rPr>
                <w:rFonts w:hint="eastAsia"/>
                <w:b/>
                <w:sz w:val="20"/>
              </w:rPr>
              <w:t>水工金展结构焊接通用技术条件SL36-2016、加工铜及铜合金板带材外形尺寸及允许偏差GB/T17793-2010、无损检测、磁粉检测 第二部分：检测介质 GB/T15822.2-2015等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191135</wp:posOffset>
                  </wp:positionV>
                  <wp:extent cx="499110" cy="312420"/>
                  <wp:effectExtent l="0" t="0" r="15240" b="1143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208280</wp:posOffset>
                  </wp:positionV>
                  <wp:extent cx="499110" cy="312420"/>
                  <wp:effectExtent l="0" t="0" r="15240" b="1143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2022年03月30日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EB271E5"/>
    <w:rsid w:val="22135A8D"/>
    <w:rsid w:val="281C4C20"/>
    <w:rsid w:val="3550415A"/>
    <w:rsid w:val="39BF18AF"/>
    <w:rsid w:val="48390C40"/>
    <w:rsid w:val="5CB13863"/>
    <w:rsid w:val="60A30D33"/>
    <w:rsid w:val="7AEF3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710</Words>
  <Characters>838</Characters>
  <Lines>2</Lines>
  <Paragraphs>1</Paragraphs>
  <TotalTime>1</TotalTime>
  <ScaleCrop>false</ScaleCrop>
  <LinksUpToDate>false</LinksUpToDate>
  <CharactersWithSpaces>845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2022-03-24T03:22:14Z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