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0253-2022-QEO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杭州威成实业有限公司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2022年03月27日 上午至2022年03月27日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w:t>
            </w:r>
            <w:r>
              <w:rPr>
                <w:rFonts w:hint="eastAsia" w:ascii="宋体"/>
                <w:b/>
                <w:szCs w:val="21"/>
              </w:rPr>
              <w:sym w:font="Wingdings 2" w:char="0052"/>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color w:val="000000"/>
              </w:rPr>
            </w:pPr>
            <w:r>
              <w:rPr>
                <w:rFonts w:hint="eastAsia"/>
                <w:color w:val="000000"/>
              </w:rPr>
              <w:t>浙江省杭州市桐庐县江南镇高山路518号</w:t>
            </w: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王献华</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2021-N1QMS-1244982</w:t>
            </w:r>
          </w:p>
          <w:p>
            <w:pPr>
              <w:spacing w:line="240" w:lineRule="exact"/>
              <w:jc w:val="center"/>
              <w:rPr>
                <w:b/>
                <w:color w:val="000000"/>
                <w:szCs w:val="21"/>
              </w:rPr>
            </w:pPr>
            <w:r>
              <w:rPr>
                <w:b/>
                <w:color w:val="000000"/>
                <w:szCs w:val="21"/>
              </w:rPr>
              <w:t>2021-N1EMS-1244982</w:t>
            </w:r>
          </w:p>
          <w:p>
            <w:pPr>
              <w:spacing w:line="240" w:lineRule="exact"/>
              <w:jc w:val="center"/>
              <w:rPr>
                <w:b/>
                <w:color w:val="000000"/>
                <w:szCs w:val="21"/>
              </w:rPr>
            </w:pPr>
            <w:r>
              <w:rPr>
                <w:b/>
                <w:color w:val="000000"/>
                <w:szCs w:val="21"/>
              </w:rPr>
              <w:t>2021-N1OHSMS-1244982</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朱焕琦</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ISC-JSZJ-514</w:t>
            </w:r>
          </w:p>
          <w:p>
            <w:pPr>
              <w:spacing w:line="240" w:lineRule="exact"/>
              <w:jc w:val="center"/>
              <w:rPr>
                <w:b/>
                <w:color w:val="000000"/>
                <w:szCs w:val="21"/>
              </w:rPr>
            </w:pPr>
            <w:r>
              <w:rPr>
                <w:b/>
                <w:color w:val="000000"/>
                <w:szCs w:val="21"/>
              </w:rPr>
              <w:t>ISC-JSZJ-514</w:t>
            </w:r>
          </w:p>
          <w:p>
            <w:pPr>
              <w:spacing w:line="240" w:lineRule="exact"/>
              <w:jc w:val="center"/>
              <w:rPr>
                <w:b/>
                <w:color w:val="000000"/>
                <w:szCs w:val="21"/>
              </w:rPr>
            </w:pPr>
            <w:r>
              <w:rPr>
                <w:b/>
                <w:color w:val="000000"/>
                <w:szCs w:val="21"/>
              </w:rPr>
              <w:t>ISC-JSZJ-514</w:t>
            </w:r>
          </w:p>
          <w:p>
            <w:pPr>
              <w:spacing w:line="240" w:lineRule="exact"/>
              <w:jc w:val="center"/>
              <w:rPr>
                <w:b/>
                <w:color w:val="000000"/>
                <w:szCs w:val="21"/>
              </w:rPr>
            </w:pPr>
            <w:r>
              <w:rPr>
                <w:b/>
                <w:color w:val="000000"/>
                <w:szCs w:val="21"/>
              </w:rPr>
              <w:t>桐庐智顺印刷厂</w:t>
            </w:r>
          </w:p>
        </w:tc>
        <w:tc>
          <w:tcPr>
            <w:tcW w:w="1140" w:type="dxa"/>
            <w:vAlign w:val="center"/>
          </w:tcPr>
          <w:p>
            <w:pPr>
              <w:spacing w:line="240" w:lineRule="exact"/>
              <w:jc w:val="center"/>
              <w:rPr>
                <w:b/>
                <w:color w:val="000000"/>
                <w:szCs w:val="21"/>
              </w:rPr>
            </w:pPr>
            <w:r>
              <w:rPr>
                <w:b/>
                <w:color w:val="000000"/>
                <w:szCs w:val="21"/>
              </w:rPr>
              <w:t>Q:09.01.02</w:t>
            </w:r>
          </w:p>
          <w:p>
            <w:pPr>
              <w:spacing w:line="240" w:lineRule="exact"/>
              <w:jc w:val="center"/>
              <w:rPr>
                <w:b/>
                <w:color w:val="000000"/>
                <w:szCs w:val="21"/>
              </w:rPr>
            </w:pPr>
            <w:r>
              <w:rPr>
                <w:b/>
                <w:color w:val="000000"/>
                <w:szCs w:val="21"/>
              </w:rPr>
              <w:t>E:09.01.02</w:t>
            </w:r>
          </w:p>
          <w:p>
            <w:pPr>
              <w:spacing w:line="240" w:lineRule="exact"/>
              <w:jc w:val="center"/>
              <w:rPr>
                <w:b/>
                <w:color w:val="000000"/>
                <w:szCs w:val="21"/>
              </w:rPr>
            </w:pPr>
            <w:r>
              <w:rPr>
                <w:b/>
                <w:color w:val="000000"/>
                <w:szCs w:val="21"/>
              </w:rPr>
              <w:t>O:09.01.02</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卢晶</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2020-N0QMS-1251867</w:t>
            </w:r>
          </w:p>
          <w:p>
            <w:pPr>
              <w:spacing w:line="240" w:lineRule="exact"/>
              <w:jc w:val="center"/>
              <w:rPr>
                <w:b/>
                <w:color w:val="000000"/>
                <w:szCs w:val="21"/>
              </w:rPr>
            </w:pPr>
            <w:r>
              <w:rPr>
                <w:b/>
                <w:color w:val="000000"/>
                <w:szCs w:val="21"/>
              </w:rPr>
              <w:t>2021-N0EMS-1251867</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蒋建峰</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ISC[S]0424</w:t>
            </w:r>
          </w:p>
          <w:p>
            <w:pPr>
              <w:spacing w:line="240" w:lineRule="exact"/>
              <w:jc w:val="center"/>
              <w:rPr>
                <w:b/>
                <w:color w:val="000000"/>
                <w:szCs w:val="21"/>
              </w:rPr>
            </w:pPr>
            <w:r>
              <w:rPr>
                <w:b/>
                <w:color w:val="000000"/>
                <w:szCs w:val="21"/>
              </w:rPr>
              <w:t>ISC[S]0424</w:t>
            </w:r>
          </w:p>
          <w:p>
            <w:pPr>
              <w:spacing w:line="240" w:lineRule="exact"/>
              <w:jc w:val="center"/>
              <w:rPr>
                <w:b/>
                <w:color w:val="000000"/>
                <w:szCs w:val="21"/>
              </w:rPr>
            </w:pPr>
            <w:r>
              <w:rPr>
                <w:b/>
                <w:color w:val="000000"/>
                <w:szCs w:val="21"/>
              </w:rPr>
              <w:t>ISC[S]0424</w:t>
            </w:r>
          </w:p>
          <w:p>
            <w:pPr>
              <w:spacing w:line="240" w:lineRule="exact"/>
              <w:jc w:val="center"/>
              <w:rPr>
                <w:b/>
                <w:color w:val="000000"/>
                <w:szCs w:val="21"/>
              </w:rPr>
            </w:pPr>
            <w:r>
              <w:rPr>
                <w:b/>
                <w:color w:val="000000"/>
                <w:szCs w:val="21"/>
              </w:rPr>
              <w:t>杭州昊海企业管理咨询有限公司</w:t>
            </w:r>
          </w:p>
        </w:tc>
        <w:tc>
          <w:tcPr>
            <w:tcW w:w="1140" w:type="dxa"/>
            <w:vAlign w:val="center"/>
          </w:tcPr>
          <w:p>
            <w:pPr>
              <w:spacing w:line="240" w:lineRule="exact"/>
              <w:jc w:val="center"/>
              <w:rPr>
                <w:b/>
                <w:color w:val="000000"/>
                <w:szCs w:val="21"/>
              </w:rPr>
            </w:pPr>
            <w:r>
              <w:rPr>
                <w:b/>
                <w:color w:val="000000"/>
                <w:szCs w:val="21"/>
              </w:rPr>
              <w:t>Q:14.02.01,14.02.02</w:t>
            </w:r>
          </w:p>
          <w:p>
            <w:pPr>
              <w:spacing w:line="240" w:lineRule="exact"/>
              <w:jc w:val="center"/>
              <w:rPr>
                <w:b/>
                <w:color w:val="000000"/>
                <w:szCs w:val="21"/>
              </w:rPr>
            </w:pPr>
            <w:r>
              <w:rPr>
                <w:b/>
                <w:color w:val="000000"/>
                <w:szCs w:val="21"/>
              </w:rPr>
              <w:t>E:14.02.01,14.02.02</w:t>
            </w:r>
          </w:p>
          <w:p>
            <w:pPr>
              <w:spacing w:line="240" w:lineRule="exact"/>
              <w:jc w:val="center"/>
              <w:rPr>
                <w:b/>
                <w:color w:val="000000"/>
                <w:szCs w:val="21"/>
              </w:rPr>
            </w:pPr>
            <w:r>
              <w:rPr>
                <w:b/>
                <w:color w:val="000000"/>
                <w:szCs w:val="21"/>
              </w:rPr>
              <w:t>O:14.02.01,14.02.02</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余家龙</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2020-N1QMS-1262293</w:t>
            </w:r>
          </w:p>
          <w:p>
            <w:pPr>
              <w:spacing w:line="240" w:lineRule="exact"/>
              <w:jc w:val="center"/>
              <w:rPr>
                <w:b/>
                <w:color w:val="000000"/>
                <w:szCs w:val="21"/>
              </w:rPr>
            </w:pPr>
            <w:r>
              <w:rPr>
                <w:b/>
                <w:color w:val="000000"/>
                <w:szCs w:val="21"/>
              </w:rPr>
              <w:t>2020-N1EMS-1262293</w:t>
            </w:r>
          </w:p>
          <w:p>
            <w:pPr>
              <w:spacing w:line="240" w:lineRule="exact"/>
              <w:jc w:val="center"/>
              <w:rPr>
                <w:b/>
                <w:color w:val="000000"/>
                <w:szCs w:val="21"/>
              </w:rPr>
            </w:pPr>
            <w:r>
              <w:rPr>
                <w:b/>
                <w:color w:val="000000"/>
                <w:szCs w:val="21"/>
              </w:rPr>
              <w:t>2021-N1OHSMS-1262293</w:t>
            </w:r>
          </w:p>
        </w:tc>
        <w:tc>
          <w:tcPr>
            <w:tcW w:w="1140" w:type="dxa"/>
            <w:vAlign w:val="center"/>
          </w:tcPr>
          <w:p>
            <w:pPr>
              <w:spacing w:line="240" w:lineRule="exact"/>
              <w:jc w:val="center"/>
              <w:rPr>
                <w:b/>
                <w:color w:val="000000"/>
                <w:szCs w:val="21"/>
              </w:rPr>
            </w:pPr>
            <w:r>
              <w:rPr>
                <w:b/>
                <w:color w:val="000000"/>
                <w:szCs w:val="21"/>
              </w:rPr>
              <w:t>E:14.02.01,14.02.02</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杭州威成实业有限公司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浙江省杭州市桐庐县江南镇高山路518号</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324000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浙江省杭州市桐庐县江南镇高山路518号</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324000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苏玉乔</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13805786106</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苏玉乔</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苏玉乔</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jc w:val="left"/>
              <w:rPr>
                <w:rFonts w:hint="eastAsia" w:ascii="宋体" w:hAnsi="宋体"/>
                <w:b/>
                <w:color w:val="000000"/>
                <w:szCs w:val="21"/>
              </w:rPr>
            </w:pPr>
            <w:r>
              <w:rPr>
                <w:rFonts w:hint="eastAsia" w:ascii="宋体" w:hAnsi="宋体"/>
                <w:b/>
                <w:color w:val="000000"/>
                <w:szCs w:val="21"/>
              </w:rPr>
              <w:t>产品：</w:t>
            </w:r>
            <w:bookmarkStart w:id="35" w:name="审核范围"/>
          </w:p>
          <w:p>
            <w:pPr>
              <w:jc w:val="left"/>
              <w:rPr>
                <w:b w:val="0"/>
                <w:bCs w:val="0"/>
                <w:sz w:val="21"/>
                <w:szCs w:val="21"/>
              </w:rPr>
            </w:pPr>
            <w:r>
              <w:rPr>
                <w:b w:val="0"/>
                <w:bCs w:val="0"/>
                <w:sz w:val="21"/>
                <w:szCs w:val="21"/>
              </w:rPr>
              <w:t>Q：塑料薄膜、塑料袋（许可要求除外）的生产</w:t>
            </w:r>
          </w:p>
          <w:p>
            <w:pPr>
              <w:jc w:val="left"/>
              <w:rPr>
                <w:b w:val="0"/>
                <w:bCs w:val="0"/>
                <w:sz w:val="21"/>
                <w:szCs w:val="21"/>
              </w:rPr>
            </w:pPr>
            <w:r>
              <w:rPr>
                <w:b w:val="0"/>
                <w:bCs w:val="0"/>
                <w:sz w:val="21"/>
                <w:szCs w:val="21"/>
              </w:rPr>
              <w:t>E：塑料薄膜、塑料袋（许可要求除外）的生产所涉及场所的相关环境管理活动</w:t>
            </w:r>
          </w:p>
          <w:p>
            <w:pPr>
              <w:tabs>
                <w:tab w:val="left" w:pos="360"/>
              </w:tabs>
              <w:ind w:left="360" w:hanging="360"/>
              <w:rPr>
                <w:rFonts w:ascii="宋体" w:hAnsi="宋体"/>
                <w:b/>
                <w:color w:val="000000"/>
                <w:szCs w:val="21"/>
              </w:rPr>
            </w:pPr>
            <w:r>
              <w:rPr>
                <w:b w:val="0"/>
                <w:bCs w:val="0"/>
                <w:sz w:val="21"/>
                <w:szCs w:val="21"/>
              </w:rPr>
              <w:t>O：塑料薄膜、塑料袋（许可要求除外）的生产所涉及场所的相关职业健康安全管理活动</w:t>
            </w:r>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r>
              <w:rPr>
                <w:rFonts w:hint="default"/>
                <w:lang w:val="en-US" w:eastAsia="zh-CN"/>
              </w:rPr>
              <w:t>混料→吸料→吹塑→收卷→胶印→制袋→成品入库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both"/>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jc w:val="left"/>
              <w:rPr>
                <w:rFonts w:ascii="宋体" w:hAnsi="宋体"/>
                <w:b/>
                <w:color w:val="000000"/>
                <w:szCs w:val="21"/>
              </w:rPr>
            </w:pPr>
            <w:r>
              <w:rPr>
                <w:sz w:val="21"/>
                <w:szCs w:val="21"/>
              </w:rPr>
              <w:t>塑料薄膜、塑料袋（许可要求除外）的生产</w:t>
            </w:r>
          </w:p>
        </w:tc>
        <w:tc>
          <w:tcPr>
            <w:tcW w:w="2006" w:type="dxa"/>
            <w:gridSpan w:val="3"/>
            <w:vAlign w:val="center"/>
          </w:tcPr>
          <w:p>
            <w:pPr>
              <w:spacing w:line="400" w:lineRule="exact"/>
              <w:rPr>
                <w:rFonts w:ascii="宋体" w:hAnsi="宋体"/>
                <w:b/>
                <w:color w:val="000000"/>
                <w:szCs w:val="21"/>
              </w:rPr>
            </w:pPr>
            <w:r>
              <w:rPr>
                <w:sz w:val="21"/>
                <w:szCs w:val="21"/>
              </w:rPr>
              <w:t>09.01.02;14.02.01;14.02.02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jc w:val="lef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rPr>
                <w:sz w:val="21"/>
                <w:szCs w:val="21"/>
              </w:rPr>
              <w:t>塑料薄膜、塑料袋（许可要求除外）的生产所涉及场所的相关环境管理活动</w:t>
            </w:r>
          </w:p>
        </w:tc>
        <w:tc>
          <w:tcPr>
            <w:tcW w:w="2006" w:type="dxa"/>
            <w:gridSpan w:val="3"/>
            <w:vAlign w:val="center"/>
          </w:tcPr>
          <w:p>
            <w:pPr>
              <w:spacing w:line="400" w:lineRule="exact"/>
              <w:rPr>
                <w:rFonts w:ascii="宋体" w:hAnsi="宋体"/>
                <w:b/>
                <w:color w:val="000000"/>
                <w:szCs w:val="21"/>
              </w:rPr>
            </w:pPr>
            <w:r>
              <w:rPr>
                <w:sz w:val="21"/>
                <w:szCs w:val="21"/>
              </w:rPr>
              <w:t>09.01.02;14.02.01;14.02.02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rPr>
                <w:sz w:val="21"/>
                <w:szCs w:val="21"/>
              </w:rPr>
              <w:t>塑料薄膜、塑料袋（许可要求除外）的生产所涉及场所的相关职业健康安全管理活动</w:t>
            </w:r>
          </w:p>
        </w:tc>
        <w:tc>
          <w:tcPr>
            <w:tcW w:w="2006" w:type="dxa"/>
            <w:gridSpan w:val="3"/>
            <w:vAlign w:val="center"/>
          </w:tcPr>
          <w:p>
            <w:pPr>
              <w:spacing w:line="400" w:lineRule="exact"/>
              <w:rPr>
                <w:rFonts w:ascii="宋体" w:hAnsi="宋体"/>
                <w:b/>
                <w:color w:val="000000"/>
                <w:szCs w:val="21"/>
              </w:rPr>
            </w:pPr>
            <w:r>
              <w:rPr>
                <w:sz w:val="21"/>
                <w:szCs w:val="21"/>
              </w:rPr>
              <w:t>09.01.02;14.02.01;14.02.02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939"/>
        <w:gridCol w:w="710"/>
        <w:gridCol w:w="2380"/>
        <w:gridCol w:w="1420"/>
        <w:gridCol w:w="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939"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710"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2380"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420"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529"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b w:val="0"/>
                <w:bCs w:val="0"/>
                <w:lang w:val="de-DE" w:eastAsia="ja-JP"/>
              </w:rPr>
            </w:pPr>
            <w:r>
              <w:rPr>
                <w:b w:val="0"/>
                <w:bCs w:val="0"/>
              </w:rPr>
              <w:t>杭州威成实业有限公司</w:t>
            </w:r>
            <w:r>
              <w:rPr>
                <w:rFonts w:hint="eastAsia"/>
                <w:b w:val="0"/>
                <w:bCs w:val="0"/>
                <w:lang w:val="en-US" w:eastAsia="zh-CN"/>
              </w:rPr>
              <w:t>/</w:t>
            </w:r>
            <w:r>
              <w:rPr>
                <w:b w:val="0"/>
                <w:bCs w:val="0"/>
                <w:lang w:val="de-DE" w:eastAsia="ja-JP"/>
              </w:rPr>
              <w:t>浙江省杭州市桐庐县江南镇高山路518号</w:t>
            </w:r>
          </w:p>
        </w:tc>
        <w:tc>
          <w:tcPr>
            <w:tcW w:w="1939" w:type="dxa"/>
          </w:tcPr>
          <w:p>
            <w:pPr>
              <w:spacing w:before="40" w:after="40"/>
              <w:rPr>
                <w:rFonts w:eastAsia="黑体"/>
                <w:b w:val="0"/>
                <w:bCs w:val="0"/>
                <w:szCs w:val="21"/>
                <w:lang w:val="de-DE" w:eastAsia="ja-JP"/>
              </w:rPr>
            </w:pPr>
            <w:r>
              <w:rPr>
                <w:rFonts w:ascii="宋体"/>
                <w:b w:val="0"/>
                <w:bCs w:val="0"/>
                <w:color w:val="000000"/>
                <w:szCs w:val="21"/>
              </w:rPr>
              <w:t>浙江省杭州市桐庐县江南镇高山路518号</w:t>
            </w:r>
          </w:p>
        </w:tc>
        <w:tc>
          <w:tcPr>
            <w:tcW w:w="710" w:type="dxa"/>
            <w:vAlign w:val="center"/>
          </w:tcPr>
          <w:p>
            <w:pPr>
              <w:spacing w:before="40" w:after="40"/>
              <w:jc w:val="center"/>
              <w:rPr>
                <w:rFonts w:hint="default" w:eastAsia="黑体"/>
                <w:szCs w:val="21"/>
                <w:lang w:val="en-US" w:eastAsia="zh-CN"/>
              </w:rPr>
            </w:pPr>
            <w:r>
              <w:rPr>
                <w:rFonts w:hint="eastAsia" w:eastAsia="黑体"/>
                <w:szCs w:val="21"/>
                <w:lang w:val="en-US" w:eastAsia="zh-CN"/>
              </w:rPr>
              <w:t>22</w:t>
            </w:r>
          </w:p>
        </w:tc>
        <w:tc>
          <w:tcPr>
            <w:tcW w:w="2380" w:type="dxa"/>
            <w:vAlign w:val="center"/>
          </w:tcPr>
          <w:p>
            <w:pPr>
              <w:jc w:val="left"/>
              <w:rPr>
                <w:sz w:val="21"/>
                <w:szCs w:val="21"/>
              </w:rPr>
            </w:pPr>
            <w:r>
              <w:rPr>
                <w:sz w:val="21"/>
                <w:szCs w:val="21"/>
              </w:rPr>
              <w:t>Q：塑料薄膜、塑料袋（许可要求除外）的生产</w:t>
            </w:r>
          </w:p>
          <w:p>
            <w:pPr>
              <w:jc w:val="left"/>
              <w:rPr>
                <w:sz w:val="21"/>
                <w:szCs w:val="21"/>
              </w:rPr>
            </w:pPr>
            <w:r>
              <w:rPr>
                <w:sz w:val="21"/>
                <w:szCs w:val="21"/>
              </w:rPr>
              <w:t>E：塑料薄膜、塑料袋（许可要求除外）的生产所涉及场所的相关环境管理活动</w:t>
            </w:r>
          </w:p>
          <w:p>
            <w:pPr>
              <w:pStyle w:val="20"/>
              <w:rPr>
                <w:rFonts w:eastAsia="黑体" w:cs="Arial"/>
                <w:sz w:val="21"/>
                <w:szCs w:val="21"/>
                <w:lang w:val="en-US" w:eastAsia="ja-JP"/>
              </w:rPr>
            </w:pPr>
            <w:r>
              <w:rPr>
                <w:sz w:val="21"/>
                <w:szCs w:val="21"/>
              </w:rPr>
              <w:t>O：塑料薄膜、塑料袋（许可要求除外）的生产所涉及场所的相关职业健康安全管理活动</w:t>
            </w:r>
          </w:p>
        </w:tc>
        <w:tc>
          <w:tcPr>
            <w:tcW w:w="1420" w:type="dxa"/>
            <w:vAlign w:val="center"/>
          </w:tcPr>
          <w:p>
            <w:pPr>
              <w:rPr>
                <w:rFonts w:ascii="宋体" w:hAnsi="宋体"/>
                <w:b w:val="0"/>
                <w:bCs/>
                <w:sz w:val="21"/>
                <w:szCs w:val="21"/>
              </w:rPr>
            </w:pPr>
            <w:r>
              <w:rPr>
                <w:rFonts w:hint="eastAsia" w:ascii="宋体" w:hAnsi="宋体"/>
                <w:b w:val="0"/>
                <w:bCs/>
                <w:sz w:val="21"/>
                <w:szCs w:val="21"/>
              </w:rPr>
              <w:t>GB/T19001-2016/ISO 9001:2015</w:t>
            </w:r>
          </w:p>
          <w:p>
            <w:pPr>
              <w:rPr>
                <w:rFonts w:eastAsia="黑体"/>
                <w:szCs w:val="21"/>
                <w:lang w:eastAsia="ja-JP"/>
              </w:rPr>
            </w:pPr>
            <w:r>
              <w:rPr>
                <w:rFonts w:hint="eastAsia" w:ascii="宋体" w:hAnsi="宋体"/>
                <w:b w:val="0"/>
                <w:bCs/>
                <w:sz w:val="21"/>
                <w:szCs w:val="21"/>
              </w:rPr>
              <w:t>GB/T24001-2016/ISO 14001:2015 GB/T 45001-2020/ISO45001：2018</w:t>
            </w:r>
          </w:p>
        </w:tc>
        <w:tc>
          <w:tcPr>
            <w:tcW w:w="529" w:type="dxa"/>
            <w:shd w:val="clear" w:color="auto" w:fill="FFFFFF"/>
          </w:tcPr>
          <w:sdt>
            <w:sdtPr>
              <w:rPr>
                <w:rFonts w:eastAsia="黑体"/>
                <w:szCs w:val="21"/>
              </w:rPr>
              <w:id w:val="1360237495"/>
            </w:sdtPr>
            <w:sdtEndPr>
              <w:rPr>
                <w:rFonts w:eastAsia="黑体"/>
                <w:szCs w:val="21"/>
              </w:rPr>
            </w:sdtEndPr>
            <w:sdtContent>
              <w:p>
                <w:pPr>
                  <w:rPr>
                    <w:rFonts w:eastAsia="黑体"/>
                    <w:szCs w:val="21"/>
                  </w:rPr>
                </w:pPr>
                <w:r>
                  <w:rPr>
                    <w:rFonts w:hint="eastAsia" w:ascii="Segoe UI Symbol" w:hAnsi="Segoe UI Symbol" w:eastAsia="黑体" w:cs="Segoe UI Symbol"/>
                    <w:szCs w:val="21"/>
                    <w:lang w:val="en-US" w:eastAsia="zh-CN"/>
                  </w:rPr>
                  <w:t>■</w:t>
                </w:r>
              </w:p>
            </w:sdtContent>
          </w:sdt>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1939" w:type="dxa"/>
            <w:vAlign w:val="center"/>
          </w:tcPr>
          <w:p>
            <w:pPr>
              <w:spacing w:before="40" w:after="40"/>
              <w:rPr>
                <w:rFonts w:eastAsia="黑体"/>
                <w:szCs w:val="21"/>
                <w:lang w:eastAsia="ja-JP"/>
              </w:rPr>
            </w:pPr>
          </w:p>
        </w:tc>
        <w:tc>
          <w:tcPr>
            <w:tcW w:w="710" w:type="dxa"/>
            <w:vAlign w:val="center"/>
          </w:tcPr>
          <w:p>
            <w:pPr>
              <w:spacing w:before="40" w:after="40"/>
              <w:rPr>
                <w:rFonts w:eastAsia="黑体"/>
                <w:szCs w:val="21"/>
                <w:lang w:eastAsia="ja-JP"/>
              </w:rPr>
            </w:pPr>
          </w:p>
        </w:tc>
        <w:tc>
          <w:tcPr>
            <w:tcW w:w="2380" w:type="dxa"/>
            <w:vAlign w:val="center"/>
          </w:tcPr>
          <w:p>
            <w:pPr>
              <w:spacing w:before="40" w:after="40"/>
              <w:rPr>
                <w:rFonts w:eastAsia="黑体"/>
                <w:szCs w:val="21"/>
                <w:lang w:eastAsia="ja-JP"/>
              </w:rPr>
            </w:pPr>
          </w:p>
        </w:tc>
        <w:tc>
          <w:tcPr>
            <w:tcW w:w="1420"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529"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1939" w:type="dxa"/>
            <w:vAlign w:val="center"/>
          </w:tcPr>
          <w:p>
            <w:pPr>
              <w:spacing w:before="40" w:after="40"/>
              <w:rPr>
                <w:rFonts w:eastAsia="黑体"/>
                <w:szCs w:val="21"/>
                <w:lang w:eastAsia="ja-JP"/>
              </w:rPr>
            </w:pPr>
          </w:p>
        </w:tc>
        <w:tc>
          <w:tcPr>
            <w:tcW w:w="710" w:type="dxa"/>
            <w:vAlign w:val="center"/>
          </w:tcPr>
          <w:p>
            <w:pPr>
              <w:spacing w:before="40" w:after="40"/>
              <w:rPr>
                <w:rFonts w:eastAsia="黑体"/>
                <w:szCs w:val="21"/>
                <w:lang w:eastAsia="ja-JP"/>
              </w:rPr>
            </w:pPr>
          </w:p>
        </w:tc>
        <w:tc>
          <w:tcPr>
            <w:tcW w:w="2380" w:type="dxa"/>
            <w:vAlign w:val="center"/>
          </w:tcPr>
          <w:p>
            <w:pPr>
              <w:spacing w:before="40" w:after="40"/>
              <w:rPr>
                <w:rFonts w:eastAsia="黑体"/>
                <w:szCs w:val="21"/>
                <w:lang w:eastAsia="ja-JP"/>
              </w:rPr>
            </w:pPr>
          </w:p>
        </w:tc>
        <w:tc>
          <w:tcPr>
            <w:tcW w:w="1420"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529"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1939" w:type="dxa"/>
            <w:vAlign w:val="center"/>
          </w:tcPr>
          <w:p>
            <w:pPr>
              <w:spacing w:before="40" w:after="40"/>
              <w:rPr>
                <w:rFonts w:eastAsia="黑体"/>
                <w:szCs w:val="21"/>
                <w:lang w:eastAsia="ja-JP"/>
              </w:rPr>
            </w:pPr>
          </w:p>
        </w:tc>
        <w:tc>
          <w:tcPr>
            <w:tcW w:w="710" w:type="dxa"/>
            <w:vAlign w:val="center"/>
          </w:tcPr>
          <w:p>
            <w:pPr>
              <w:spacing w:before="40" w:after="40"/>
              <w:rPr>
                <w:rFonts w:eastAsia="黑体"/>
                <w:szCs w:val="21"/>
                <w:lang w:eastAsia="ja-JP"/>
              </w:rPr>
            </w:pPr>
          </w:p>
        </w:tc>
        <w:tc>
          <w:tcPr>
            <w:tcW w:w="2380" w:type="dxa"/>
            <w:vAlign w:val="center"/>
          </w:tcPr>
          <w:p>
            <w:pPr>
              <w:spacing w:before="40" w:after="40"/>
              <w:rPr>
                <w:rFonts w:eastAsia="黑体"/>
                <w:szCs w:val="21"/>
                <w:lang w:eastAsia="ja-JP"/>
              </w:rPr>
            </w:pPr>
          </w:p>
        </w:tc>
        <w:tc>
          <w:tcPr>
            <w:tcW w:w="1420"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529"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1939" w:type="dxa"/>
            <w:vAlign w:val="center"/>
          </w:tcPr>
          <w:p>
            <w:pPr>
              <w:spacing w:before="40" w:after="40"/>
              <w:rPr>
                <w:rFonts w:eastAsia="黑体"/>
                <w:szCs w:val="21"/>
                <w:lang w:eastAsia="ja-JP"/>
              </w:rPr>
            </w:pPr>
          </w:p>
        </w:tc>
        <w:tc>
          <w:tcPr>
            <w:tcW w:w="710" w:type="dxa"/>
            <w:vAlign w:val="center"/>
          </w:tcPr>
          <w:p>
            <w:pPr>
              <w:spacing w:before="40" w:after="40"/>
              <w:rPr>
                <w:rFonts w:eastAsia="黑体"/>
                <w:szCs w:val="21"/>
                <w:lang w:eastAsia="ja-JP"/>
              </w:rPr>
            </w:pPr>
          </w:p>
        </w:tc>
        <w:tc>
          <w:tcPr>
            <w:tcW w:w="2380" w:type="dxa"/>
            <w:vAlign w:val="center"/>
          </w:tcPr>
          <w:p>
            <w:pPr>
              <w:spacing w:before="40" w:after="40"/>
              <w:rPr>
                <w:rFonts w:eastAsia="黑体"/>
                <w:szCs w:val="21"/>
                <w:lang w:eastAsia="ja-JP"/>
              </w:rPr>
            </w:pPr>
          </w:p>
        </w:tc>
        <w:tc>
          <w:tcPr>
            <w:tcW w:w="1420"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529"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t xml:space="preserve"> </w:t>
            </w: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 xml:space="preserve"> □</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 xml:space="preserve">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 xml:space="preserve"> </w:t>
            </w: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 xml:space="preserve"> □</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 xml:space="preserve">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 xml:space="preserve"> </w:t>
            </w: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 xml:space="preserve"> □</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 xml:space="preserve">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 xml:space="preserve"> □</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 xml:space="preserve"> □</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 xml:space="preserve"> </w:t>
            </w: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t xml:space="preserve"> □</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 xml:space="preserve"> □</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 xml:space="preserve"> </w:t>
            </w: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 xml:space="preserve"> □</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 xml:space="preserve"> □</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 xml:space="preserve"> </w:t>
            </w: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 xml:space="preserve"> □</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 xml:space="preserve"> □</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 xml:space="preserve"> □</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eastAsia="宋体"/>
                <w:color w:val="000000"/>
                <w:sz w:val="21"/>
                <w:szCs w:val="21"/>
                <w:lang w:eastAsia="zh-CN"/>
              </w:rPr>
              <w:t xml:space="preserve"> □</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 xml:space="preserve"> □</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 xml:space="preserve"> </w:t>
            </w: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 xml:space="preserve"> </w:t>
            </w: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 xml:space="preserve"> □</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 xml:space="preserve">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 xml:space="preserve"> </w:t>
            </w: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 xml:space="preserve"> □</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 xml:space="preserve"> </w:t>
            </w: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 xml:space="preserve"> </w:t>
            </w: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 xml:space="preserve"> □</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 xml:space="preserve"> </w:t>
            </w: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9</w:t>
            </w:r>
            <w:r>
              <w:rPr>
                <w:rFonts w:hint="eastAsia" w:ascii="宋体" w:hAnsi="宋体"/>
                <w:b/>
                <w:color w:val="000000"/>
                <w:szCs w:val="21"/>
                <w:u w:val="single"/>
              </w:rPr>
              <w:t>月</w:t>
            </w:r>
            <w:r>
              <w:rPr>
                <w:rFonts w:hint="eastAsia" w:ascii="宋体" w:hAnsi="宋体"/>
                <w:b/>
                <w:color w:val="000000"/>
                <w:szCs w:val="21"/>
                <w:u w:val="single"/>
                <w:lang w:val="en-US" w:eastAsia="zh-CN"/>
              </w:rPr>
              <w:t>10</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3</w:t>
            </w:r>
            <w:r>
              <w:rPr>
                <w:rFonts w:hint="eastAsia" w:ascii="宋体" w:hAnsi="宋体"/>
                <w:b/>
                <w:color w:val="000000"/>
                <w:szCs w:val="21"/>
                <w:u w:val="single"/>
              </w:rPr>
              <w:t>月</w:t>
            </w:r>
            <w:r>
              <w:rPr>
                <w:rFonts w:hint="eastAsia" w:ascii="宋体" w:hAnsi="宋体"/>
                <w:b/>
                <w:color w:val="000000"/>
                <w:szCs w:val="21"/>
                <w:u w:val="single"/>
                <w:lang w:val="en-US" w:eastAsia="zh-CN"/>
              </w:rPr>
              <w:t>1-2</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u w:val="single"/>
                <w:lang w:val="en-US" w:eastAsia="zh-CN"/>
              </w:rPr>
              <w:t>年3月8日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zCs w:val="21"/>
                <w:lang w:val="en-US" w:eastAsia="zh-CN"/>
              </w:rPr>
            </w:pPr>
            <w:r>
              <w:rPr>
                <w:rFonts w:hint="eastAsia" w:ascii="宋体"/>
                <w:color w:val="000000"/>
                <w:szCs w:val="21"/>
                <w:lang w:val="en-US" w:eastAsia="zh-CN"/>
              </w:rPr>
              <w:t>吹塑、胶印</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lang w:val="en-US" w:eastAsia="zh-CN"/>
              </w:rPr>
              <w:t>胶印</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sym w:font="Wingdings 2" w:char="0052"/>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sym w:font="Wingdings 2" w:char="0052"/>
            </w:r>
            <w:r>
              <w:rPr>
                <w:rFonts w:hint="eastAsia" w:ascii="宋体" w:hAnsi="宋体"/>
                <w:b/>
                <w:color w:val="000000"/>
                <w:sz w:val="20"/>
                <w:szCs w:val="20"/>
              </w:rPr>
              <w:t>采购过程</w:t>
            </w:r>
            <w:r>
              <w:rPr>
                <w:rFonts w:hint="eastAsia" w:ascii="宋体" w:hAnsi="宋体"/>
                <w:b/>
                <w:color w:val="000000"/>
                <w:sz w:val="20"/>
                <w:szCs w:val="20"/>
                <w:lang w:eastAsia="zh-CN"/>
              </w:rPr>
              <w:t>、</w:t>
            </w:r>
            <w:r>
              <w:rPr>
                <w:rFonts w:hint="eastAsia" w:ascii="宋体" w:hAnsi="宋体"/>
                <w:color w:val="000000"/>
                <w:spacing w:val="-10"/>
                <w:szCs w:val="21"/>
              </w:rPr>
              <w:sym w:font="Wingdings 2" w:char="00A3"/>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sym w:font="Wingdings 2" w:char="00A3"/>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9"/>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环境主管部门、□动力装置场所、□危险化学品仓库、</w:t>
            </w:r>
            <w:r>
              <w:rPr>
                <w:rFonts w:hint="eastAsia" w:ascii="宋体"/>
                <w:color w:val="000000"/>
                <w:spacing w:val="-10"/>
                <w:szCs w:val="21"/>
              </w:rPr>
              <w:sym w:font="Wingdings 2" w:char="0052"/>
            </w:r>
            <w:r>
              <w:rPr>
                <w:rFonts w:hint="eastAsia" w:ascii="宋体"/>
                <w:color w:val="000000"/>
                <w:spacing w:val="-10"/>
                <w:szCs w:val="21"/>
              </w:rPr>
              <w:t>污染物治疗设施、</w:t>
            </w:r>
            <w:r>
              <w:rPr>
                <w:rFonts w:hint="eastAsia" w:ascii="宋体"/>
                <w:color w:val="000000"/>
                <w:spacing w:val="-10"/>
                <w:szCs w:val="21"/>
              </w:rPr>
              <w:sym w:font="Wingdings 2" w:char="0052"/>
            </w:r>
            <w:r>
              <w:rPr>
                <w:rFonts w:hint="eastAsia" w:ascii="宋体"/>
                <w:color w:val="000000"/>
                <w:spacing w:val="-10"/>
                <w:szCs w:val="21"/>
              </w:rPr>
              <w:t>危废堆放场所，□作业现场，包括周边境况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9"/>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eastAsia="黑体"/>
                <w:color w:val="000000"/>
                <w:spacing w:val="-10"/>
                <w:szCs w:val="21"/>
                <w:lang w:eastAsia="zh-CN"/>
              </w:rPr>
              <w:t xml:space="preserve"> </w:t>
            </w:r>
            <w:r>
              <w:rPr>
                <w:rFonts w:hint="eastAsia" w:ascii="Wingdings" w:hAnsi="Wingdings" w:eastAsia="黑体"/>
                <w:color w:val="000000"/>
                <w:spacing w:val="-10"/>
                <w:szCs w:val="21"/>
                <w:lang w:eastAsia="zh-CN"/>
              </w:rPr>
              <w:sym w:font="Wingdings 2" w:char="0052"/>
            </w:r>
            <w:r>
              <w:rPr>
                <w:rFonts w:eastAsia="黑体"/>
                <w:b/>
                <w:szCs w:val="21"/>
              </w:rPr>
              <w:t>OHSAS 18001:2007</w:t>
            </w:r>
            <w:r>
              <w:rPr>
                <w:rFonts w:hint="eastAsia" w:eastAsia="黑体"/>
                <w:b/>
                <w:szCs w:val="21"/>
              </w:rPr>
              <w:t>/</w:t>
            </w:r>
            <w:r>
              <w:rPr>
                <w:rFonts w:hint="eastAsia" w:ascii="Wingdings" w:hAnsi="Wingdings" w:eastAsia="黑体"/>
                <w:color w:val="000000"/>
                <w:spacing w:val="-10"/>
                <w:szCs w:val="21"/>
                <w:lang w:eastAsia="zh-CN"/>
              </w:rPr>
              <w:t xml:space="preserve"> □</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安全和职业健康主管部门、</w:t>
            </w:r>
            <w:r>
              <w:rPr>
                <w:rFonts w:hint="eastAsia" w:ascii="宋体"/>
                <w:color w:val="000000"/>
                <w:spacing w:val="-10"/>
                <w:szCs w:val="21"/>
              </w:rPr>
              <w:sym w:font="Wingdings 2" w:char="0052"/>
            </w:r>
            <w:r>
              <w:rPr>
                <w:rFonts w:hint="eastAsia" w:ascii="宋体"/>
                <w:color w:val="000000"/>
                <w:spacing w:val="-10"/>
                <w:szCs w:val="21"/>
              </w:rPr>
              <w:t>职业危害场所、</w:t>
            </w:r>
            <w:r>
              <w:rPr>
                <w:rFonts w:hint="eastAsia" w:ascii="宋体"/>
                <w:color w:val="000000"/>
                <w:spacing w:val="-10"/>
                <w:szCs w:val="21"/>
              </w:rPr>
              <w:sym w:font="Wingdings 2" w:char="0052"/>
            </w:r>
            <w:r>
              <w:rPr>
                <w:rFonts w:hint="eastAsia" w:ascii="宋体"/>
                <w:color w:val="000000"/>
                <w:spacing w:val="-10"/>
                <w:szCs w:val="21"/>
              </w:rPr>
              <w:t>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6" w:name="二阶段审核日期"/>
            <w:r>
              <w:rPr>
                <w:rFonts w:hint="eastAsia" w:ascii="宋体"/>
                <w:b/>
                <w:color w:val="000000"/>
                <w:szCs w:val="21"/>
              </w:rPr>
              <w:t>2022-03-</w:t>
            </w:r>
            <w:bookmarkEnd w:id="36"/>
            <w:r>
              <w:rPr>
                <w:rFonts w:hint="eastAsia" w:ascii="宋体"/>
                <w:b/>
                <w:color w:val="000000"/>
                <w:szCs w:val="21"/>
                <w:lang w:val="en-US" w:eastAsia="zh-CN"/>
              </w:rPr>
              <w:t>28日下午-2022年3月30日下午</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9660"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gridCol w:w="780"/>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0" w:type="dxa"/>
          </w:tcPr>
          <w:p>
            <w:pPr>
              <w:widowControl/>
              <w:jc w:val="left"/>
              <w:rPr>
                <w:rFonts w:ascii="宋体"/>
                <w:b/>
                <w:color w:val="000000"/>
                <w:szCs w:val="21"/>
              </w:rPr>
            </w:pPr>
            <w:r>
              <w:rPr>
                <w:rFonts w:hint="eastAsia" w:ascii="宋体" w:hAnsi="宋体"/>
                <w:b/>
                <w:color w:val="000000"/>
                <w:szCs w:val="21"/>
              </w:rPr>
              <w:t>评价项目</w:t>
            </w:r>
          </w:p>
        </w:tc>
        <w:tc>
          <w:tcPr>
            <w:tcW w:w="780" w:type="dxa"/>
          </w:tcPr>
          <w:p>
            <w:pPr>
              <w:widowControl/>
              <w:jc w:val="left"/>
              <w:rPr>
                <w:rFonts w:ascii="宋体"/>
                <w:b/>
                <w:color w:val="000000"/>
                <w:szCs w:val="21"/>
              </w:rPr>
            </w:pPr>
          </w:p>
        </w:tc>
        <w:tc>
          <w:tcPr>
            <w:tcW w:w="690"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80"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690"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hint="eastAsia" w:ascii="宋体" w:hAnsi="宋体"/>
          <w:b/>
          <w:color w:val="000000"/>
          <w:szCs w:val="21"/>
        </w:rPr>
        <w:sectPr>
          <w:headerReference r:id="rId3" w:type="default"/>
          <w:pgSz w:w="11906" w:h="16838"/>
          <w:pgMar w:top="1440" w:right="1080" w:bottom="1440" w:left="1080" w:header="851" w:footer="992" w:gutter="0"/>
          <w:cols w:space="425" w:num="1"/>
          <w:docGrid w:type="lines" w:linePitch="312" w:charSpace="0"/>
        </w:sectPr>
      </w:pPr>
    </w:p>
    <w:p>
      <w:pPr>
        <w:spacing w:before="156" w:beforeLines="50" w:line="240" w:lineRule="auto"/>
        <w:rPr>
          <w:rFonts w:hint="eastAsia" w:ascii="宋体" w:hAnsi="宋体" w:eastAsia="宋体"/>
          <w:b/>
          <w:color w:val="000000"/>
          <w:szCs w:val="21"/>
          <w:lang w:eastAsia="zh-CN"/>
        </w:rPr>
        <w:sectPr>
          <w:pgSz w:w="11906" w:h="16838"/>
          <w:pgMar w:top="1440" w:right="1080" w:bottom="1440" w:left="1080" w:header="851" w:footer="992" w:gutter="0"/>
          <w:cols w:space="425" w:num="1"/>
          <w:docGrid w:type="lines" w:linePitch="312" w:charSpace="0"/>
        </w:sectPr>
      </w:pPr>
      <w:bookmarkStart w:id="37" w:name="_GoBack"/>
      <w:bookmarkEnd w:id="37"/>
      <w:r>
        <w:rPr>
          <w:rFonts w:hint="eastAsia" w:ascii="宋体" w:hAnsi="宋体" w:eastAsia="宋体"/>
          <w:b/>
          <w:color w:val="000000"/>
          <w:szCs w:val="21"/>
          <w:lang w:eastAsia="zh-CN"/>
        </w:rPr>
        <w:drawing>
          <wp:anchor distT="0" distB="0" distL="114300" distR="114300" simplePos="0" relativeHeight="251661312" behindDoc="0" locked="0" layoutInCell="1" allowOverlap="1">
            <wp:simplePos x="0" y="0"/>
            <wp:positionH relativeFrom="column">
              <wp:posOffset>-412750</wp:posOffset>
            </wp:positionH>
            <wp:positionV relativeFrom="paragraph">
              <wp:posOffset>-605790</wp:posOffset>
            </wp:positionV>
            <wp:extent cx="6959600" cy="9863455"/>
            <wp:effectExtent l="0" t="0" r="0" b="4445"/>
            <wp:wrapSquare wrapText="bothSides"/>
            <wp:docPr id="3" name="图片 3" descr="0ab02fca1fa1ed411ab5f4234951b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ab02fca1fa1ed411ab5f4234951b21"/>
                    <pic:cNvPicPr>
                      <a:picLocks noChangeAspect="1"/>
                    </pic:cNvPicPr>
                  </pic:nvPicPr>
                  <pic:blipFill>
                    <a:blip r:embed="rId6"/>
                    <a:stretch>
                      <a:fillRect/>
                    </a:stretch>
                  </pic:blipFill>
                  <pic:spPr>
                    <a:xfrm>
                      <a:off x="0" y="0"/>
                      <a:ext cx="6959600" cy="9863455"/>
                    </a:xfrm>
                    <a:prstGeom prst="rect">
                      <a:avLst/>
                    </a:prstGeom>
                  </pic:spPr>
                </pic:pic>
              </a:graphicData>
            </a:graphic>
          </wp:anchor>
        </w:drawing>
      </w: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1575"/>
        <w:gridCol w:w="1750"/>
        <w:gridCol w:w="1310"/>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5363"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1750"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310"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757"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center"/>
              <w:rPr>
                <w:rFonts w:hint="eastAsia" w:ascii="宋体" w:eastAsia="宋体"/>
                <w:color w:val="000000"/>
                <w:sz w:val="21"/>
                <w:szCs w:val="21"/>
                <w:lang w:val="en-US" w:eastAsia="zh-CN"/>
              </w:rPr>
            </w:pPr>
          </w:p>
        </w:tc>
        <w:tc>
          <w:tcPr>
            <w:tcW w:w="5363" w:type="dxa"/>
            <w:gridSpan w:val="2"/>
            <w:vAlign w:val="center"/>
          </w:tcPr>
          <w:p>
            <w:pPr>
              <w:pStyle w:val="7"/>
              <w:pBdr>
                <w:bottom w:val="none" w:color="auto" w:sz="0" w:space="0"/>
              </w:pBdr>
              <w:tabs>
                <w:tab w:val="center" w:pos="5737"/>
                <w:tab w:val="clear" w:pos="4153"/>
              </w:tabs>
              <w:jc w:val="both"/>
              <w:rPr>
                <w:rFonts w:hint="default" w:eastAsia="宋体"/>
                <w:color w:val="000000"/>
                <w:sz w:val="21"/>
                <w:szCs w:val="21"/>
                <w:lang w:val="en-US" w:eastAsia="zh-CN"/>
              </w:rPr>
            </w:pPr>
          </w:p>
        </w:tc>
        <w:tc>
          <w:tcPr>
            <w:tcW w:w="1750" w:type="dxa"/>
            <w:vAlign w:val="center"/>
          </w:tcPr>
          <w:p>
            <w:pPr>
              <w:pStyle w:val="7"/>
              <w:pBdr>
                <w:bottom w:val="none" w:color="auto" w:sz="0" w:space="0"/>
              </w:pBdr>
              <w:ind w:right="600"/>
              <w:jc w:val="center"/>
              <w:rPr>
                <w:rFonts w:hint="default" w:eastAsia="宋体"/>
                <w:color w:val="000000"/>
                <w:sz w:val="21"/>
                <w:szCs w:val="21"/>
                <w:lang w:val="en-US" w:eastAsia="zh-CN"/>
              </w:rPr>
            </w:pPr>
          </w:p>
        </w:tc>
        <w:tc>
          <w:tcPr>
            <w:tcW w:w="1310" w:type="dxa"/>
            <w:vAlign w:val="center"/>
          </w:tcPr>
          <w:p>
            <w:pPr>
              <w:pStyle w:val="7"/>
              <w:pBdr>
                <w:bottom w:val="none" w:color="auto" w:sz="0" w:space="0"/>
              </w:pBdr>
              <w:ind w:right="600"/>
              <w:jc w:val="left"/>
              <w:rPr>
                <w:rFonts w:hint="default" w:eastAsia="宋体"/>
                <w:color w:val="000000"/>
                <w:sz w:val="21"/>
                <w:szCs w:val="21"/>
                <w:lang w:val="en-US" w:eastAsia="zh-CN"/>
              </w:rPr>
            </w:pPr>
          </w:p>
        </w:tc>
        <w:tc>
          <w:tcPr>
            <w:tcW w:w="757" w:type="dxa"/>
            <w:vAlign w:val="center"/>
          </w:tcPr>
          <w:p>
            <w:pPr>
              <w:pStyle w:val="7"/>
              <w:pBdr>
                <w:bottom w:val="none" w:color="auto" w:sz="0" w:space="0"/>
              </w:pBdr>
              <w:ind w:right="600"/>
              <w:jc w:val="both"/>
              <w:rPr>
                <w:rFonts w:hint="eastAsia" w:eastAsia="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5363"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1750" w:type="dxa"/>
            <w:vAlign w:val="center"/>
          </w:tcPr>
          <w:p>
            <w:pPr>
              <w:pStyle w:val="7"/>
              <w:pBdr>
                <w:bottom w:val="none" w:color="auto" w:sz="0" w:space="0"/>
              </w:pBdr>
              <w:ind w:right="600"/>
              <w:jc w:val="both"/>
              <w:rPr>
                <w:color w:val="000000"/>
                <w:sz w:val="21"/>
                <w:szCs w:val="21"/>
              </w:rPr>
            </w:pPr>
          </w:p>
        </w:tc>
        <w:tc>
          <w:tcPr>
            <w:tcW w:w="1310" w:type="dxa"/>
            <w:vAlign w:val="center"/>
          </w:tcPr>
          <w:p>
            <w:pPr>
              <w:pStyle w:val="7"/>
              <w:pBdr>
                <w:bottom w:val="none" w:color="auto" w:sz="0" w:space="0"/>
              </w:pBdr>
              <w:ind w:right="600"/>
              <w:jc w:val="both"/>
              <w:rPr>
                <w:color w:val="000000"/>
                <w:sz w:val="21"/>
                <w:szCs w:val="21"/>
              </w:rPr>
            </w:pPr>
          </w:p>
        </w:tc>
        <w:tc>
          <w:tcPr>
            <w:tcW w:w="757"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5363"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1750" w:type="dxa"/>
            <w:vAlign w:val="center"/>
          </w:tcPr>
          <w:p>
            <w:pPr>
              <w:pStyle w:val="7"/>
              <w:pBdr>
                <w:bottom w:val="none" w:color="auto" w:sz="0" w:space="0"/>
              </w:pBdr>
              <w:ind w:right="600"/>
              <w:jc w:val="both"/>
              <w:rPr>
                <w:color w:val="000000"/>
                <w:sz w:val="21"/>
                <w:szCs w:val="21"/>
              </w:rPr>
            </w:pPr>
          </w:p>
        </w:tc>
        <w:tc>
          <w:tcPr>
            <w:tcW w:w="1310" w:type="dxa"/>
            <w:vAlign w:val="center"/>
          </w:tcPr>
          <w:p>
            <w:pPr>
              <w:pStyle w:val="7"/>
              <w:pBdr>
                <w:bottom w:val="none" w:color="auto" w:sz="0" w:space="0"/>
              </w:pBdr>
              <w:ind w:right="600"/>
              <w:jc w:val="both"/>
              <w:rPr>
                <w:color w:val="000000"/>
                <w:sz w:val="21"/>
                <w:szCs w:val="21"/>
              </w:rPr>
            </w:pPr>
          </w:p>
        </w:tc>
        <w:tc>
          <w:tcPr>
            <w:tcW w:w="757"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5363"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1750" w:type="dxa"/>
            <w:vAlign w:val="center"/>
          </w:tcPr>
          <w:p>
            <w:pPr>
              <w:pStyle w:val="7"/>
              <w:pBdr>
                <w:bottom w:val="none" w:color="auto" w:sz="0" w:space="0"/>
              </w:pBdr>
              <w:ind w:right="600"/>
              <w:jc w:val="both"/>
              <w:rPr>
                <w:color w:val="000000"/>
                <w:sz w:val="21"/>
                <w:szCs w:val="21"/>
              </w:rPr>
            </w:pPr>
          </w:p>
        </w:tc>
        <w:tc>
          <w:tcPr>
            <w:tcW w:w="1310" w:type="dxa"/>
            <w:vAlign w:val="center"/>
          </w:tcPr>
          <w:p>
            <w:pPr>
              <w:pStyle w:val="7"/>
              <w:pBdr>
                <w:bottom w:val="none" w:color="auto" w:sz="0" w:space="0"/>
              </w:pBdr>
              <w:ind w:right="600"/>
              <w:jc w:val="both"/>
              <w:rPr>
                <w:color w:val="000000"/>
                <w:sz w:val="21"/>
                <w:szCs w:val="21"/>
              </w:rPr>
            </w:pPr>
          </w:p>
        </w:tc>
        <w:tc>
          <w:tcPr>
            <w:tcW w:w="757"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5363"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1750" w:type="dxa"/>
            <w:vAlign w:val="center"/>
          </w:tcPr>
          <w:p>
            <w:pPr>
              <w:pStyle w:val="7"/>
              <w:pBdr>
                <w:bottom w:val="none" w:color="auto" w:sz="0" w:space="0"/>
              </w:pBdr>
              <w:ind w:right="600"/>
              <w:jc w:val="both"/>
              <w:rPr>
                <w:color w:val="000000"/>
                <w:sz w:val="21"/>
                <w:szCs w:val="21"/>
              </w:rPr>
            </w:pPr>
          </w:p>
        </w:tc>
        <w:tc>
          <w:tcPr>
            <w:tcW w:w="1310" w:type="dxa"/>
            <w:vAlign w:val="center"/>
          </w:tcPr>
          <w:p>
            <w:pPr>
              <w:pStyle w:val="7"/>
              <w:pBdr>
                <w:bottom w:val="none" w:color="auto" w:sz="0" w:space="0"/>
              </w:pBdr>
              <w:ind w:right="600"/>
              <w:jc w:val="both"/>
              <w:rPr>
                <w:color w:val="000000"/>
                <w:sz w:val="21"/>
                <w:szCs w:val="21"/>
              </w:rPr>
            </w:pPr>
          </w:p>
        </w:tc>
        <w:tc>
          <w:tcPr>
            <w:tcW w:w="757"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A3"/>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panose1 w:val="02020609040205080304"/>
    <w:charset w:val="80"/>
    <w:family w:val="modern"/>
    <w:pitch w:val="default"/>
    <w:sig w:usb0="A00002BF" w:usb1="68C7FCFB" w:usb2="00000010" w:usb3="00000000" w:csb0="4002009F" w:csb1="DFD7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31E62CB"/>
    <w:rsid w:val="03E33071"/>
    <w:rsid w:val="040179BD"/>
    <w:rsid w:val="05574F02"/>
    <w:rsid w:val="09714747"/>
    <w:rsid w:val="0F8B7743"/>
    <w:rsid w:val="11717F0E"/>
    <w:rsid w:val="13AC347F"/>
    <w:rsid w:val="152233B7"/>
    <w:rsid w:val="1753670C"/>
    <w:rsid w:val="19143FA0"/>
    <w:rsid w:val="195E521C"/>
    <w:rsid w:val="1B3A3B2D"/>
    <w:rsid w:val="1C4032FE"/>
    <w:rsid w:val="20A42CA4"/>
    <w:rsid w:val="216E6218"/>
    <w:rsid w:val="22910410"/>
    <w:rsid w:val="252B2BEA"/>
    <w:rsid w:val="29F714A0"/>
    <w:rsid w:val="2BAD0DF3"/>
    <w:rsid w:val="2E7F6685"/>
    <w:rsid w:val="2F2A5E74"/>
    <w:rsid w:val="30DD1607"/>
    <w:rsid w:val="323808A8"/>
    <w:rsid w:val="32990C1B"/>
    <w:rsid w:val="35A973C7"/>
    <w:rsid w:val="3BDF7FE6"/>
    <w:rsid w:val="45581B00"/>
    <w:rsid w:val="47D90CF7"/>
    <w:rsid w:val="48C77FB2"/>
    <w:rsid w:val="4F400944"/>
    <w:rsid w:val="51124B24"/>
    <w:rsid w:val="51BC2A06"/>
    <w:rsid w:val="53E915AA"/>
    <w:rsid w:val="55442D10"/>
    <w:rsid w:val="55EE2EA8"/>
    <w:rsid w:val="58C63C68"/>
    <w:rsid w:val="5AF2003F"/>
    <w:rsid w:val="606E5CB4"/>
    <w:rsid w:val="61994610"/>
    <w:rsid w:val="63D61FE2"/>
    <w:rsid w:val="63DA4A6C"/>
    <w:rsid w:val="64432611"/>
    <w:rsid w:val="665A1E94"/>
    <w:rsid w:val="69E2467A"/>
    <w:rsid w:val="6C951E77"/>
    <w:rsid w:val="6EB06071"/>
    <w:rsid w:val="701029A4"/>
    <w:rsid w:val="78236589"/>
    <w:rsid w:val="7F3F07EA"/>
    <w:rsid w:val="7FD308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24</TotalTime>
  <ScaleCrop>false</ScaleCrop>
  <LinksUpToDate>false</LinksUpToDate>
  <CharactersWithSpaces>9461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wangxianhua</cp:lastModifiedBy>
  <dcterms:modified xsi:type="dcterms:W3CDTF">2022-04-05T04:32:58Z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2052-11.1.0.11365</vt:lpwstr>
  </property>
</Properties>
</file>