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bidi w:val="0"/>
            </w:pPr>
            <w:r>
              <w:rPr>
                <w:rFonts w:hint="eastAsia"/>
              </w:rPr>
              <w:t>过程与活动、</w:t>
            </w:r>
          </w:p>
          <w:p>
            <w:pPr>
              <w:bidi w:val="0"/>
            </w:pPr>
            <w:r>
              <w:rPr>
                <w:rFonts w:hint="eastAsia"/>
              </w:rPr>
              <w:t>抽样计划</w:t>
            </w:r>
          </w:p>
        </w:tc>
        <w:tc>
          <w:tcPr>
            <w:tcW w:w="998" w:type="dxa"/>
            <w:vMerge w:val="restart"/>
            <w:vAlign w:val="center"/>
          </w:tcPr>
          <w:p>
            <w:pPr>
              <w:bidi w:val="0"/>
            </w:pPr>
            <w:r>
              <w:rPr>
                <w:rFonts w:hint="eastAsia"/>
              </w:rPr>
              <w:t>涉及</w:t>
            </w:r>
          </w:p>
          <w:p>
            <w:pPr>
              <w:bidi w:val="0"/>
            </w:pPr>
            <w:r>
              <w:rPr>
                <w:rFonts w:hint="eastAsia"/>
              </w:rPr>
              <w:t>条款</w:t>
            </w:r>
          </w:p>
        </w:tc>
        <w:tc>
          <w:tcPr>
            <w:tcW w:w="10004" w:type="dxa"/>
            <w:vAlign w:val="center"/>
          </w:tcPr>
          <w:p>
            <w:pPr>
              <w:bidi w:val="0"/>
              <w:rPr>
                <w:rFonts w:hint="eastAsia"/>
                <w:lang w:eastAsia="zh-CN"/>
              </w:rPr>
            </w:pPr>
            <w:r>
              <w:rPr>
                <w:rFonts w:hint="eastAsia"/>
              </w:rPr>
              <w:t xml:space="preserve">受审核部门：管理层 </w:t>
            </w:r>
            <w:r>
              <w:t xml:space="preserve">  </w:t>
            </w:r>
            <w:r>
              <w:rPr>
                <w:rFonts w:hint="eastAsia"/>
              </w:rPr>
              <w:t>主管领导：</w:t>
            </w:r>
            <w:r>
              <w:rPr>
                <w:rFonts w:hint="eastAsia"/>
                <w:lang w:val="en-US" w:eastAsia="zh-CN"/>
              </w:rPr>
              <w:t>总经理：</w:t>
            </w:r>
            <w:r>
              <w:rPr>
                <w:rFonts w:hint="eastAsia"/>
              </w:rPr>
              <w:t>杨国方</w:t>
            </w:r>
            <w:r>
              <w:rPr>
                <w:rFonts w:hint="eastAsia"/>
                <w:lang w:val="en-US" w:eastAsia="zh-CN"/>
              </w:rPr>
              <w:t>/管理者代表：洪小燕</w:t>
            </w:r>
            <w:r>
              <w:rPr>
                <w:rFonts w:hint="eastAsia"/>
              </w:rPr>
              <w:t xml:space="preserve"> </w:t>
            </w:r>
            <w:r>
              <w:t xml:space="preserve"> </w:t>
            </w:r>
            <w:r>
              <w:rPr>
                <w:rFonts w:hint="eastAsia"/>
              </w:rPr>
              <w:t>陪同人员：</w:t>
            </w:r>
            <w:r>
              <w:rPr>
                <w:rFonts w:hint="eastAsia"/>
                <w:lang w:eastAsia="zh-CN"/>
              </w:rPr>
              <w:t>陈谨</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pPr>
              <w:bidi w:val="0"/>
            </w:pPr>
          </w:p>
        </w:tc>
        <w:tc>
          <w:tcPr>
            <w:tcW w:w="998" w:type="dxa"/>
            <w:vMerge w:val="continue"/>
            <w:vAlign w:val="center"/>
          </w:tcPr>
          <w:p>
            <w:pPr>
              <w:bidi w:val="0"/>
            </w:pPr>
          </w:p>
        </w:tc>
        <w:tc>
          <w:tcPr>
            <w:tcW w:w="10004" w:type="dxa"/>
            <w:vAlign w:val="center"/>
          </w:tcPr>
          <w:p>
            <w:pPr>
              <w:bidi w:val="0"/>
              <w:rPr>
                <w:rFonts w:hint="default"/>
                <w:lang w:val="en-US"/>
              </w:rPr>
            </w:pPr>
            <w:r>
              <w:rPr>
                <w:rFonts w:hint="eastAsia"/>
              </w:rPr>
              <w:t>审核员：</w:t>
            </w:r>
            <w:r>
              <w:rPr>
                <w:rFonts w:hint="eastAsia"/>
                <w:lang w:val="en-US" w:eastAsia="zh-CN"/>
              </w:rPr>
              <w:t>李凤仪</w:t>
            </w:r>
            <w:r>
              <w:rPr>
                <w:rFonts w:hint="eastAsia"/>
              </w:rPr>
              <w:t xml:space="preserve"> </w:t>
            </w:r>
            <w:r>
              <w:t xml:space="preserve"> </w:t>
            </w:r>
            <w:r>
              <w:rPr>
                <w:rFonts w:hint="eastAsia"/>
              </w:rPr>
              <w:t>审核时间：2</w:t>
            </w:r>
            <w:r>
              <w:t>02</w:t>
            </w:r>
            <w:r>
              <w:rPr>
                <w:rFonts w:hint="eastAsia"/>
                <w:lang w:val="en-US" w:eastAsia="zh-CN"/>
              </w:rPr>
              <w:t>2</w:t>
            </w:r>
            <w:r>
              <w:t>.</w:t>
            </w:r>
            <w:r>
              <w:rPr>
                <w:rFonts w:hint="eastAsia"/>
                <w:lang w:val="en-US" w:eastAsia="zh-CN"/>
              </w:rPr>
              <w:t>3</w:t>
            </w:r>
            <w:r>
              <w:t>.</w:t>
            </w:r>
            <w:r>
              <w:rPr>
                <w:rFonts w:hint="eastAsia"/>
                <w:lang w:val="en-US" w:eastAsia="zh-CN"/>
              </w:rPr>
              <w:t>24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pPr>
              <w:bidi w:val="0"/>
            </w:pPr>
          </w:p>
        </w:tc>
        <w:tc>
          <w:tcPr>
            <w:tcW w:w="998" w:type="dxa"/>
            <w:vMerge w:val="continue"/>
            <w:vAlign w:val="center"/>
          </w:tcPr>
          <w:p>
            <w:pPr>
              <w:bidi w:val="0"/>
            </w:pPr>
          </w:p>
        </w:tc>
        <w:tc>
          <w:tcPr>
            <w:tcW w:w="10004" w:type="dxa"/>
            <w:vAlign w:val="center"/>
          </w:tcPr>
          <w:p>
            <w:pPr>
              <w:bidi w:val="0"/>
              <w:rPr>
                <w:rFonts w:hint="eastAsia"/>
              </w:rPr>
            </w:pPr>
            <w:r>
              <w:rPr>
                <w:rFonts w:hint="eastAsia"/>
              </w:rPr>
              <w:t>审核条款：</w:t>
            </w:r>
          </w:p>
          <w:p>
            <w:pPr>
              <w:bidi w:val="0"/>
              <w:rPr>
                <w:rFonts w:hint="eastAsia" w:eastAsia="华文细黑"/>
                <w:lang w:eastAsia="zh-CN"/>
              </w:rPr>
            </w:pPr>
            <w:r>
              <w:rPr>
                <w:rFonts w:hint="eastAsia"/>
              </w:rPr>
              <w:t>QEO</w:t>
            </w:r>
            <w:r>
              <w:rPr>
                <w:rFonts w:hint="eastAsia"/>
                <w:lang w:eastAsia="zh-CN"/>
              </w:rPr>
              <w:t>：</w:t>
            </w:r>
            <w:r>
              <w:rPr>
                <w:rFonts w:hint="eastAsia"/>
              </w:rPr>
              <w:t>4.1理解组织及其环境、4.2理解相关方的需求和期望、4.3 确定管理体系的范围、4.4质量/环境/职业健康安全管理体系及其过程、5.1领导作用和承诺、5.2质量/环境/职业健康安全方针、5.3组织的岗位、职责和权限、6.1应对风险和机遇的措施、6.2质量/环境/职业健康安全目标及其实现的策划</w:t>
            </w:r>
            <w:r>
              <w:rPr>
                <w:rFonts w:hint="eastAsia"/>
                <w:lang w:eastAsia="zh-CN"/>
              </w:rPr>
              <w:t>、</w:t>
            </w:r>
            <w:r>
              <w:rPr>
                <w:rFonts w:hint="eastAsia"/>
                <w:lang w:val="en-US" w:eastAsia="zh-CN"/>
              </w:rPr>
              <w:t>9.2内部审核、</w:t>
            </w:r>
            <w:r>
              <w:rPr>
                <w:rFonts w:hint="eastAsia"/>
              </w:rPr>
              <w:t>9.3管理评审、10.</w:t>
            </w:r>
            <w:r>
              <w:rPr>
                <w:rFonts w:hint="eastAsia"/>
                <w:lang w:val="en-US" w:eastAsia="zh-CN"/>
              </w:rPr>
              <w:t>2不符合/事件和纠正措施</w:t>
            </w:r>
            <w:r>
              <w:rPr>
                <w:rFonts w:hint="eastAsia"/>
              </w:rPr>
              <w:t>、10.3持续改进</w:t>
            </w:r>
          </w:p>
          <w:p>
            <w:pPr>
              <w:bidi w:val="0"/>
              <w:rPr>
                <w:rFonts w:hint="eastAsia"/>
              </w:rPr>
            </w:pPr>
            <w:r>
              <w:rPr>
                <w:rFonts w:hint="eastAsia"/>
              </w:rPr>
              <w:t>Q</w:t>
            </w:r>
            <w:r>
              <w:rPr>
                <w:rFonts w:hint="eastAsia"/>
                <w:lang w:eastAsia="zh-CN"/>
              </w:rPr>
              <w:t>：</w:t>
            </w:r>
            <w:r>
              <w:rPr>
                <w:rFonts w:hint="eastAsia"/>
              </w:rPr>
              <w:t>6.3变更的策划</w:t>
            </w:r>
          </w:p>
          <w:p>
            <w:pPr>
              <w:bidi w:val="0"/>
            </w:pPr>
            <w:r>
              <w:rPr>
                <w:rFonts w:hint="eastAsia"/>
                <w:b/>
                <w:bCs/>
                <w:sz w:val="21"/>
                <w:szCs w:val="21"/>
                <w:lang w:val="en-US" w:eastAsia="zh-CN"/>
              </w:rPr>
              <w:t>资质核验；国家/地方监督抽查情况；顾客满意、相关方投诉及处理情况；上次审核不符合</w:t>
            </w:r>
            <w:r>
              <w:rPr>
                <w:rFonts w:hint="eastAsia"/>
                <w:b/>
                <w:bCs/>
                <w:sz w:val="21"/>
                <w:szCs w:val="21"/>
              </w:rPr>
              <w:t>整改情况的确认</w:t>
            </w:r>
            <w:r>
              <w:rPr>
                <w:rFonts w:hint="eastAsia"/>
                <w:b/>
                <w:bCs/>
                <w:sz w:val="21"/>
                <w:szCs w:val="21"/>
                <w:lang w:eastAsia="zh-CN"/>
              </w:rPr>
              <w:t>；</w:t>
            </w:r>
            <w:r>
              <w:rPr>
                <w:rFonts w:hint="eastAsia" w:ascii="宋体" w:hAnsi="宋体"/>
                <w:b/>
                <w:bCs/>
                <w:sz w:val="21"/>
                <w:szCs w:val="21"/>
              </w:rPr>
              <w:t>认证证书、标志的使用情况</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122" w:type="dxa"/>
          </w:tcPr>
          <w:p>
            <w:pPr>
              <w:rPr>
                <w:sz w:val="24"/>
                <w:szCs w:val="24"/>
              </w:rPr>
            </w:pPr>
            <w:r>
              <w:rPr>
                <w:rFonts w:hint="eastAsia"/>
                <w:sz w:val="24"/>
                <w:szCs w:val="24"/>
              </w:rPr>
              <w:t>理解组织及其环境</w:t>
            </w:r>
          </w:p>
          <w:p>
            <w:pPr>
              <w:rPr>
                <w:sz w:val="24"/>
                <w:szCs w:val="24"/>
              </w:rPr>
            </w:pPr>
          </w:p>
          <w:p/>
        </w:tc>
        <w:tc>
          <w:tcPr>
            <w:tcW w:w="998" w:type="dxa"/>
          </w:tcPr>
          <w:p>
            <w:pPr>
              <w:spacing w:line="280" w:lineRule="exact"/>
              <w:rPr>
                <w:rFonts w:hint="eastAsia" w:ascii="宋体" w:hAnsi="宋体" w:cs="宋体"/>
                <w:szCs w:val="21"/>
              </w:rPr>
            </w:pPr>
            <w:r>
              <w:rPr>
                <w:rFonts w:hint="eastAsia" w:ascii="宋体" w:hAnsi="宋体" w:cs="宋体"/>
                <w:szCs w:val="21"/>
              </w:rPr>
              <w:t>QEO4.1</w:t>
            </w:r>
          </w:p>
          <w:p>
            <w:pPr>
              <w:spacing w:line="280" w:lineRule="exact"/>
              <w:rPr>
                <w:sz w:val="24"/>
                <w:szCs w:val="24"/>
              </w:rPr>
            </w:pPr>
            <w:r>
              <w:rPr>
                <w:rFonts w:hint="eastAsia" w:ascii="宋体" w:hAnsi="宋体" w:cs="宋体"/>
                <w:szCs w:val="21"/>
              </w:rPr>
              <w:t>资质</w:t>
            </w:r>
            <w:r>
              <w:rPr>
                <w:rFonts w:hint="eastAsia" w:ascii="宋体" w:hAnsi="宋体" w:cs="宋体"/>
                <w:szCs w:val="21"/>
                <w:lang w:val="en-US" w:eastAsia="zh-CN"/>
              </w:rPr>
              <w:t>核验；</w:t>
            </w:r>
            <w:r>
              <w:rPr>
                <w:rFonts w:hint="eastAsia" w:ascii="宋体" w:hAnsi="宋体" w:cs="宋体"/>
                <w:szCs w:val="21"/>
              </w:rPr>
              <w:t>国/地监督检查</w:t>
            </w:r>
            <w:r>
              <w:rPr>
                <w:rFonts w:hint="eastAsia" w:ascii="宋体" w:hAnsi="宋体" w:cs="宋体"/>
                <w:szCs w:val="21"/>
                <w:lang w:eastAsia="zh-CN"/>
              </w:rPr>
              <w:t>；</w:t>
            </w:r>
            <w:r>
              <w:rPr>
                <w:rFonts w:hint="eastAsia" w:ascii="宋体" w:hAnsi="宋体" w:cs="宋体"/>
                <w:szCs w:val="21"/>
              </w:rPr>
              <w:t>客户和相关方投诉及处理</w:t>
            </w:r>
            <w:r>
              <w:rPr>
                <w:rFonts w:hint="eastAsia" w:ascii="宋体" w:hAnsi="宋体" w:cs="宋体"/>
                <w:szCs w:val="21"/>
                <w:lang w:eastAsia="zh-CN"/>
              </w:rPr>
              <w:t>；</w:t>
            </w:r>
            <w:r>
              <w:rPr>
                <w:rFonts w:hint="eastAsia"/>
                <w:b w:val="0"/>
                <w:bCs w:val="0"/>
                <w:sz w:val="21"/>
                <w:szCs w:val="21"/>
                <w:lang w:val="en-US" w:eastAsia="zh-CN"/>
              </w:rPr>
              <w:t>上次审核不符合</w:t>
            </w:r>
            <w:r>
              <w:rPr>
                <w:rFonts w:hint="eastAsia"/>
                <w:b w:val="0"/>
                <w:bCs w:val="0"/>
                <w:sz w:val="21"/>
                <w:szCs w:val="21"/>
              </w:rPr>
              <w:t>整改情况的确认</w:t>
            </w:r>
            <w:r>
              <w:rPr>
                <w:rFonts w:hint="eastAsia"/>
                <w:b w:val="0"/>
                <w:bCs w:val="0"/>
                <w:sz w:val="21"/>
                <w:szCs w:val="21"/>
                <w:lang w:eastAsia="zh-CN"/>
              </w:rPr>
              <w:t>；</w:t>
            </w:r>
            <w:r>
              <w:rPr>
                <w:rFonts w:hint="eastAsia" w:ascii="宋体" w:hAnsi="宋体"/>
                <w:b w:val="0"/>
                <w:bCs w:val="0"/>
                <w:sz w:val="21"/>
                <w:szCs w:val="21"/>
              </w:rPr>
              <w:t>认证证书、标志的使用情况</w:t>
            </w:r>
          </w:p>
        </w:tc>
        <w:tc>
          <w:tcPr>
            <w:tcW w:w="10004" w:type="dxa"/>
            <w:vAlign w:val="center"/>
          </w:tcPr>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提与</w:t>
            </w:r>
            <w:r>
              <w:rPr>
                <w:rFonts w:hint="eastAsia" w:ascii="宋体" w:hAnsi="宋体" w:cs="宋体"/>
                <w:szCs w:val="21"/>
              </w:rPr>
              <w:t>总经理杨国方</w:t>
            </w:r>
            <w:r>
              <w:rPr>
                <w:rFonts w:hint="eastAsia" w:ascii="宋体" w:hAnsi="宋体" w:cs="宋体"/>
                <w:szCs w:val="21"/>
                <w:lang w:val="en-US" w:eastAsia="zh-CN"/>
              </w:rPr>
              <w:t>访谈时了解到</w:t>
            </w:r>
            <w:r>
              <w:rPr>
                <w:rFonts w:hint="eastAsia" w:ascii="宋体" w:hAnsi="宋体" w:cs="宋体"/>
                <w:szCs w:val="21"/>
              </w:rPr>
              <w:t>：</w:t>
            </w:r>
            <w:r>
              <w:rPr>
                <w:rFonts w:hint="eastAsia" w:ascii="宋体" w:hAnsi="宋体" w:cs="宋体"/>
                <w:szCs w:val="21"/>
                <w:lang w:val="en-US" w:eastAsia="zh-CN"/>
              </w:rPr>
              <w:t>组织</w:t>
            </w:r>
            <w:r>
              <w:rPr>
                <w:rFonts w:hint="eastAsia" w:ascii="宋体" w:hAnsi="宋体" w:cs="宋体"/>
                <w:szCs w:val="21"/>
              </w:rPr>
              <w:t>推行质量、环境和职业健康安全管</w:t>
            </w:r>
            <w:r>
              <w:rPr>
                <w:rFonts w:hint="eastAsia" w:ascii="宋体" w:hAnsi="宋体" w:cs="宋体"/>
                <w:szCs w:val="21"/>
                <w:lang w:val="en-US" w:eastAsia="zh-CN"/>
              </w:rPr>
              <w:t>理体系以来，内部管理和业务开拓较为运行顺畅，组织通过不断识别内外部环境结合实际需要调整经营战略；提供QC-4.1-01《SWOT分析报告》，组织的内外部因素从S、W、O、T四个方面展开，分别从内部管理、企业文化、市场、经济等方面识别确定，适时更新，保持监视，基本满足要求。</w:t>
            </w:r>
          </w:p>
          <w:p>
            <w:pPr>
              <w:spacing w:line="280" w:lineRule="exact"/>
              <w:ind w:firstLine="420" w:firstLineChars="200"/>
              <w:rPr>
                <w:rFonts w:ascii="宋体" w:hAnsi="宋体" w:cs="宋体"/>
                <w:szCs w:val="21"/>
              </w:rPr>
            </w:pPr>
            <w:r>
              <w:rPr>
                <w:rFonts w:hint="eastAsia" w:ascii="宋体" w:hAnsi="宋体" w:cs="宋体"/>
                <w:szCs w:val="21"/>
                <w:lang w:val="en-US" w:eastAsia="zh-CN"/>
              </w:rPr>
              <w:t>提供</w:t>
            </w:r>
            <w:r>
              <w:rPr>
                <w:rFonts w:hint="eastAsia" w:ascii="宋体" w:hAnsi="宋体" w:cs="宋体"/>
                <w:szCs w:val="21"/>
              </w:rPr>
              <w:t>营业执照</w:t>
            </w:r>
            <w:r>
              <w:rPr>
                <w:rFonts w:hint="eastAsia" w:ascii="宋体" w:hAnsi="宋体" w:cs="宋体"/>
                <w:szCs w:val="21"/>
                <w:lang w:eastAsia="zh-CN"/>
              </w:rPr>
              <w:t>：统一社会信用代码91330108742006559R ；</w:t>
            </w:r>
            <w:r>
              <w:rPr>
                <w:rFonts w:hint="eastAsia" w:ascii="宋体" w:hAnsi="宋体" w:cs="宋体"/>
                <w:szCs w:val="21"/>
                <w:lang w:val="en-US" w:eastAsia="zh-CN"/>
              </w:rPr>
              <w:t>组织注册于</w:t>
            </w:r>
            <w:r>
              <w:rPr>
                <w:rFonts w:hint="eastAsia" w:ascii="宋体" w:hAnsi="宋体" w:cs="宋体"/>
                <w:szCs w:val="21"/>
              </w:rPr>
              <w:t>20</w:t>
            </w:r>
            <w:r>
              <w:rPr>
                <w:rFonts w:ascii="宋体" w:hAnsi="宋体" w:cs="宋体"/>
                <w:szCs w:val="21"/>
              </w:rPr>
              <w:t>02</w:t>
            </w:r>
            <w:r>
              <w:rPr>
                <w:rFonts w:hint="eastAsia" w:ascii="宋体" w:hAnsi="宋体" w:cs="宋体"/>
                <w:szCs w:val="21"/>
              </w:rPr>
              <w:t>年</w:t>
            </w:r>
            <w:r>
              <w:rPr>
                <w:rFonts w:ascii="宋体" w:hAnsi="宋体" w:cs="宋体"/>
                <w:szCs w:val="21"/>
              </w:rPr>
              <w:t>7</w:t>
            </w:r>
            <w:r>
              <w:rPr>
                <w:rFonts w:hint="eastAsia" w:ascii="宋体" w:hAnsi="宋体" w:cs="宋体"/>
                <w:szCs w:val="21"/>
              </w:rPr>
              <w:t>月</w:t>
            </w:r>
            <w:r>
              <w:rPr>
                <w:rFonts w:hint="eastAsia" w:ascii="宋体" w:hAnsi="宋体" w:cs="宋体"/>
                <w:szCs w:val="21"/>
                <w:lang w:val="en-US" w:eastAsia="zh-CN"/>
              </w:rPr>
              <w:t>29日；</w:t>
            </w:r>
            <w:r>
              <w:rPr>
                <w:rFonts w:hint="eastAsia" w:ascii="宋体" w:hAnsi="宋体" w:cs="宋体"/>
                <w:szCs w:val="21"/>
              </w:rPr>
              <w:t>法人：杨国方</w:t>
            </w:r>
            <w:r>
              <w:rPr>
                <w:rFonts w:hint="eastAsia" w:ascii="宋体" w:hAnsi="宋体" w:cs="宋体"/>
                <w:szCs w:val="21"/>
                <w:lang w:eastAsia="zh-CN"/>
              </w:rPr>
              <w:t>；</w:t>
            </w:r>
            <w:r>
              <w:rPr>
                <w:rFonts w:hint="eastAsia" w:ascii="宋体" w:hAnsi="宋体" w:cs="宋体"/>
                <w:szCs w:val="21"/>
              </w:rPr>
              <w:t>总经理：杨国方。注册地址</w:t>
            </w:r>
            <w:r>
              <w:rPr>
                <w:rFonts w:hint="eastAsia" w:ascii="宋体" w:hAnsi="宋体" w:cs="宋体"/>
                <w:szCs w:val="21"/>
                <w:lang w:val="en-US" w:eastAsia="zh-CN"/>
              </w:rPr>
              <w:t>和</w:t>
            </w:r>
            <w:r>
              <w:rPr>
                <w:rFonts w:hint="eastAsia" w:ascii="宋体" w:hAnsi="宋体" w:cs="宋体"/>
                <w:szCs w:val="21"/>
              </w:rPr>
              <w:t>生产经营地址</w:t>
            </w:r>
            <w:r>
              <w:rPr>
                <w:rFonts w:hint="eastAsia" w:ascii="宋体" w:hAnsi="宋体" w:cs="宋体"/>
                <w:szCs w:val="21"/>
                <w:lang w:val="en-US" w:eastAsia="zh-CN"/>
              </w:rPr>
              <w:t>：</w:t>
            </w:r>
            <w:r>
              <w:rPr>
                <w:rFonts w:hint="eastAsia" w:ascii="宋体" w:hAnsi="宋体" w:cs="宋体"/>
                <w:szCs w:val="21"/>
              </w:rPr>
              <w:t>杭州市滨江区长河街道滨文路3</w:t>
            </w:r>
            <w:r>
              <w:rPr>
                <w:rFonts w:ascii="宋体" w:hAnsi="宋体" w:cs="宋体"/>
                <w:szCs w:val="21"/>
              </w:rPr>
              <w:t>58</w:t>
            </w:r>
            <w:r>
              <w:rPr>
                <w:rFonts w:hint="eastAsia" w:ascii="宋体" w:hAnsi="宋体" w:cs="宋体"/>
                <w:szCs w:val="21"/>
              </w:rPr>
              <w:t>号1</w:t>
            </w:r>
            <w:r>
              <w:rPr>
                <w:rFonts w:ascii="宋体" w:hAnsi="宋体" w:cs="宋体"/>
                <w:szCs w:val="21"/>
              </w:rPr>
              <w:t>408</w:t>
            </w:r>
            <w:r>
              <w:rPr>
                <w:rFonts w:hint="eastAsia" w:ascii="宋体" w:hAnsi="宋体" w:cs="宋体"/>
                <w:szCs w:val="21"/>
              </w:rPr>
              <w:t>室</w:t>
            </w:r>
            <w:r>
              <w:rPr>
                <w:rFonts w:hint="eastAsia" w:ascii="宋体" w:hAnsi="宋体" w:cs="宋体"/>
                <w:szCs w:val="21"/>
                <w:lang w:eastAsia="zh-CN"/>
              </w:rPr>
              <w:t>，</w:t>
            </w:r>
            <w:r>
              <w:rPr>
                <w:rFonts w:hint="eastAsia" w:ascii="宋体" w:hAnsi="宋体" w:cs="宋体"/>
                <w:szCs w:val="21"/>
                <w:lang w:val="en-US" w:eastAsia="zh-CN"/>
              </w:rPr>
              <w:t>无变化。</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提供</w:t>
            </w:r>
            <w:r>
              <w:rPr>
                <w:rFonts w:hint="eastAsia" w:ascii="宋体" w:hAnsi="宋体" w:cs="宋体"/>
                <w:szCs w:val="21"/>
              </w:rPr>
              <w:t>危化品经营许可证</w:t>
            </w:r>
            <w:r>
              <w:rPr>
                <w:rFonts w:hint="eastAsia" w:ascii="宋体" w:hAnsi="宋体" w:cs="宋体"/>
                <w:szCs w:val="21"/>
                <w:lang w:val="en-US" w:eastAsia="zh-CN"/>
              </w:rPr>
              <w:t>：</w:t>
            </w:r>
            <w:r>
              <w:rPr>
                <w:rFonts w:hint="eastAsia" w:ascii="宋体" w:hAnsi="宋体" w:cs="宋体"/>
                <w:szCs w:val="21"/>
              </w:rPr>
              <w:t>危化品经营许可证</w:t>
            </w:r>
            <w:r>
              <w:rPr>
                <w:rFonts w:hint="eastAsia" w:ascii="宋体" w:hAnsi="宋体" w:cs="宋体"/>
                <w:szCs w:val="21"/>
                <w:lang w:val="en-US" w:eastAsia="zh-CN"/>
              </w:rPr>
              <w:t>编号：浙杭安经字【2021】00000909; 发证机关：杭州市应急管理局；有效期为：2021年03月15日至2024年03月14日；经营方式：不带储存经营；许可范围见附件。</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提供</w:t>
            </w:r>
            <w:r>
              <w:rPr>
                <w:rFonts w:hint="eastAsia" w:ascii="宋体" w:hAnsi="宋体" w:cs="宋体"/>
                <w:szCs w:val="21"/>
              </w:rPr>
              <w:t>非药品类易制毒化学品经营备案证明</w:t>
            </w:r>
            <w:r>
              <w:rPr>
                <w:rFonts w:hint="eastAsia" w:ascii="宋体" w:hAnsi="宋体" w:cs="宋体"/>
                <w:szCs w:val="21"/>
                <w:lang w:val="en-US" w:eastAsia="zh-CN"/>
              </w:rPr>
              <w:t>两份：编号：（浙）2J33010000014和（浙）3J33010800020；有效期及具体经营品种、销售量见附件。</w:t>
            </w:r>
          </w:p>
          <w:p>
            <w:pPr>
              <w:spacing w:line="280" w:lineRule="exact"/>
              <w:ind w:firstLine="420" w:firstLineChars="200"/>
              <w:rPr>
                <w:rFonts w:ascii="宋体" w:hAnsi="宋体" w:cs="宋体"/>
                <w:szCs w:val="21"/>
              </w:rPr>
            </w:pPr>
            <w:r>
              <w:rPr>
                <w:rFonts w:hint="eastAsia" w:ascii="宋体" w:hAnsi="宋体" w:cs="宋体"/>
                <w:szCs w:val="21"/>
                <w:lang w:val="en-US" w:eastAsia="zh-CN"/>
              </w:rPr>
              <w:t>组织</w:t>
            </w:r>
            <w:r>
              <w:rPr>
                <w:rFonts w:hint="eastAsia" w:ascii="宋体" w:hAnsi="宋体" w:cs="宋体"/>
                <w:szCs w:val="21"/>
              </w:rPr>
              <w:t>申请的认证范围无环评、安评要求。</w:t>
            </w:r>
          </w:p>
          <w:p>
            <w:pPr>
              <w:ind w:firstLine="420" w:firstLineChars="200"/>
              <w:rPr>
                <w:rFonts w:hint="eastAsia" w:ascii="宋体" w:hAnsi="宋体" w:cs="宋体"/>
                <w:szCs w:val="21"/>
                <w:lang w:val="en-US" w:eastAsia="zh-CN"/>
              </w:rPr>
            </w:pPr>
            <w:r>
              <w:rPr>
                <w:rFonts w:hint="eastAsia" w:ascii="宋体" w:hAnsi="宋体" w:cs="宋体"/>
                <w:szCs w:val="21"/>
                <w:lang w:val="en-US" w:eastAsia="zh-CN"/>
              </w:rPr>
              <w:t>第一次监督审核未发现不符合。</w:t>
            </w:r>
          </w:p>
          <w:p>
            <w:pPr>
              <w:ind w:firstLine="420" w:firstLineChars="200"/>
              <w:rPr>
                <w:rFonts w:hint="eastAsia" w:ascii="宋体" w:hAnsi="宋体" w:cs="宋体"/>
                <w:szCs w:val="21"/>
                <w:lang w:eastAsia="zh-CN"/>
              </w:rPr>
            </w:pPr>
            <w:r>
              <w:rPr>
                <w:rFonts w:hint="eastAsia" w:ascii="宋体" w:hAnsi="宋体" w:cs="宋体"/>
                <w:szCs w:val="21"/>
                <w:lang w:val="en-US" w:eastAsia="zh-CN"/>
              </w:rPr>
              <w:t>第一次监督审核以来组织未</w:t>
            </w:r>
            <w:r>
              <w:rPr>
                <w:rFonts w:hint="eastAsia" w:ascii="宋体" w:hAnsi="宋体" w:cs="宋体"/>
                <w:szCs w:val="21"/>
              </w:rPr>
              <w:t>发生重大顾客投诉、环境或职业健康安全事故等</w:t>
            </w:r>
            <w:r>
              <w:rPr>
                <w:rFonts w:hint="eastAsia" w:ascii="宋体" w:hAnsi="宋体" w:cs="宋体"/>
                <w:szCs w:val="21"/>
                <w:lang w:eastAsia="zh-CN"/>
              </w:rPr>
              <w:t>。</w:t>
            </w:r>
          </w:p>
          <w:p>
            <w:pPr>
              <w:ind w:firstLine="420" w:firstLineChars="200"/>
              <w:rPr>
                <w:rFonts w:hint="default" w:ascii="宋体" w:hAnsi="宋体" w:eastAsia="华文细黑" w:cs="宋体"/>
                <w:szCs w:val="21"/>
                <w:lang w:val="en-US" w:eastAsia="zh-CN"/>
              </w:rPr>
            </w:pPr>
            <w:r>
              <w:rPr>
                <w:rFonts w:hint="eastAsia" w:ascii="宋体" w:hAnsi="宋体" w:cs="宋体"/>
                <w:szCs w:val="21"/>
                <w:lang w:val="en-US" w:eastAsia="zh-CN"/>
              </w:rPr>
              <w:t>截止审核期间，组织的认证证书、标志的使用符合要求。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22" w:type="dxa"/>
          </w:tcPr>
          <w:p>
            <w:pPr>
              <w:bidi w:val="0"/>
            </w:pPr>
            <w:r>
              <w:rPr>
                <w:rFonts w:hint="eastAsia"/>
              </w:rPr>
              <w:t>理解相关方的需求和期望</w:t>
            </w:r>
          </w:p>
        </w:tc>
        <w:tc>
          <w:tcPr>
            <w:tcW w:w="998" w:type="dxa"/>
          </w:tcPr>
          <w:p>
            <w:pPr>
              <w:bidi w:val="0"/>
            </w:pPr>
            <w:r>
              <w:t>QEO</w:t>
            </w:r>
            <w:r>
              <w:rPr>
                <w:rFonts w:hint="eastAsia"/>
              </w:rPr>
              <w:t>4.2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lang w:val="en-US" w:eastAsia="zh-CN"/>
              </w:rPr>
              <w:t>组织</w:t>
            </w:r>
            <w:r>
              <w:rPr>
                <w:rFonts w:hint="eastAsia" w:ascii="宋体" w:hAnsi="宋体" w:cs="宋体"/>
                <w:szCs w:val="21"/>
              </w:rPr>
              <w:t>主要对与质量</w:t>
            </w:r>
            <w:r>
              <w:rPr>
                <w:rFonts w:hint="eastAsia" w:ascii="宋体" w:hAnsi="宋体" w:cs="宋体"/>
                <w:szCs w:val="21"/>
                <w:lang w:eastAsia="zh-CN"/>
              </w:rPr>
              <w:t>、</w:t>
            </w:r>
            <w:r>
              <w:rPr>
                <w:rFonts w:hint="eastAsia" w:ascii="宋体" w:hAnsi="宋体" w:cs="宋体"/>
                <w:szCs w:val="21"/>
              </w:rPr>
              <w:t>环境</w:t>
            </w:r>
            <w:r>
              <w:rPr>
                <w:rFonts w:hint="eastAsia" w:ascii="宋体" w:hAnsi="宋体" w:cs="宋体"/>
                <w:szCs w:val="21"/>
                <w:lang w:eastAsia="zh-CN"/>
              </w:rPr>
              <w:t>、</w:t>
            </w:r>
            <w:r>
              <w:rPr>
                <w:rFonts w:hint="eastAsia" w:ascii="宋体" w:hAnsi="宋体" w:cs="宋体"/>
                <w:szCs w:val="21"/>
              </w:rPr>
              <w:t>职业健康安全相关的各相关方及其要求的相关信息进行监视和评审，以便于理解和持续满足相关方的需求和期望。</w:t>
            </w:r>
          </w:p>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与总经理杨国方访谈时了解到，组织主要识别了</w:t>
            </w:r>
            <w:r>
              <w:rPr>
                <w:rFonts w:hint="eastAsia" w:ascii="宋体" w:hAnsi="宋体" w:cs="宋体"/>
                <w:szCs w:val="21"/>
              </w:rPr>
              <w:t>以下相关方</w:t>
            </w:r>
            <w:r>
              <w:rPr>
                <w:rFonts w:hint="eastAsia" w:ascii="宋体" w:hAnsi="宋体" w:cs="宋体"/>
                <w:szCs w:val="21"/>
                <w:lang w:val="en-US" w:eastAsia="zh-CN"/>
              </w:rPr>
              <w:t>及其他们的需求和期望</w:t>
            </w:r>
            <w:r>
              <w:rPr>
                <w:rFonts w:hint="eastAsia" w:ascii="宋体" w:hAnsi="宋体" w:cs="宋体"/>
                <w:szCs w:val="21"/>
              </w:rPr>
              <w:t>：</w:t>
            </w:r>
            <w:r>
              <w:rPr>
                <w:rFonts w:hint="eastAsia" w:ascii="宋体" w:hAnsi="宋体" w:cs="宋体"/>
                <w:szCs w:val="21"/>
                <w:lang w:val="en-US" w:eastAsia="zh-CN"/>
              </w:rPr>
              <w:t>①</w:t>
            </w:r>
            <w:r>
              <w:rPr>
                <w:rFonts w:hint="eastAsia" w:ascii="宋体" w:hAnsi="宋体" w:cs="宋体"/>
                <w:szCs w:val="21"/>
              </w:rPr>
              <w:t>顾客；</w:t>
            </w:r>
            <w:r>
              <w:rPr>
                <w:rFonts w:hint="eastAsia" w:ascii="宋体" w:hAnsi="宋体" w:cs="宋体"/>
                <w:szCs w:val="21"/>
                <w:lang w:val="en-US" w:eastAsia="zh-CN"/>
              </w:rPr>
              <w:t>②</w:t>
            </w:r>
            <w:r>
              <w:rPr>
                <w:rFonts w:hint="eastAsia" w:ascii="宋体" w:hAnsi="宋体" w:cs="宋体"/>
                <w:szCs w:val="21"/>
              </w:rPr>
              <w:t>最终用户；</w:t>
            </w:r>
            <w:r>
              <w:rPr>
                <w:rFonts w:hint="eastAsia" w:ascii="宋体" w:hAnsi="宋体" w:cs="宋体"/>
                <w:szCs w:val="21"/>
                <w:lang w:val="en-US" w:eastAsia="zh-CN"/>
              </w:rPr>
              <w:t>③</w:t>
            </w:r>
            <w:r>
              <w:rPr>
                <w:rFonts w:hint="eastAsia" w:ascii="宋体" w:hAnsi="宋体" w:cs="宋体"/>
                <w:szCs w:val="21"/>
              </w:rPr>
              <w:t>供方；</w:t>
            </w:r>
            <w:r>
              <w:rPr>
                <w:rFonts w:hint="eastAsia" w:ascii="宋体" w:hAnsi="宋体" w:cs="宋体"/>
                <w:szCs w:val="21"/>
                <w:lang w:val="en-US" w:eastAsia="zh-CN"/>
              </w:rPr>
              <w:t>④</w:t>
            </w:r>
            <w:r>
              <w:rPr>
                <w:rFonts w:hint="eastAsia" w:ascii="宋体" w:hAnsi="宋体" w:cs="宋体"/>
                <w:szCs w:val="21"/>
              </w:rPr>
              <w:t>员工及其他为组织工作者；</w:t>
            </w:r>
            <w:r>
              <w:rPr>
                <w:rFonts w:hint="eastAsia" w:ascii="宋体" w:hAnsi="宋体" w:cs="宋体"/>
                <w:szCs w:val="21"/>
                <w:lang w:val="en-US" w:eastAsia="zh-CN"/>
              </w:rPr>
              <w:t>⑤</w:t>
            </w:r>
            <w:r>
              <w:rPr>
                <w:rFonts w:hint="eastAsia" w:ascii="宋体" w:hAnsi="宋体" w:cs="宋体"/>
                <w:szCs w:val="21"/>
              </w:rPr>
              <w:t>法律法规及监管机关；</w:t>
            </w:r>
            <w:r>
              <w:rPr>
                <w:rFonts w:hint="eastAsia" w:ascii="宋体" w:hAnsi="宋体" w:cs="宋体"/>
                <w:szCs w:val="21"/>
                <w:lang w:val="en-US" w:eastAsia="zh-CN"/>
              </w:rPr>
              <w:t>⑥</w:t>
            </w:r>
            <w:r>
              <w:rPr>
                <w:rFonts w:hint="eastAsia" w:ascii="宋体" w:hAnsi="宋体" w:cs="宋体"/>
                <w:szCs w:val="21"/>
              </w:rPr>
              <w:t>审核机构等；</w:t>
            </w:r>
            <w:r>
              <w:rPr>
                <w:rFonts w:hint="eastAsia" w:ascii="宋体" w:hAnsi="宋体" w:cs="宋体"/>
                <w:szCs w:val="21"/>
                <w:lang w:val="en-US" w:eastAsia="zh-CN"/>
              </w:rPr>
              <w:t>⑦其它</w:t>
            </w:r>
            <w:r>
              <w:rPr>
                <w:rFonts w:hint="eastAsia" w:ascii="宋体" w:hAnsi="宋体" w:cs="宋体"/>
                <w:szCs w:val="21"/>
              </w:rPr>
              <w:t>非政府组织等；并根据各相关方识别了相应的需求和期望，明确了监测指标，监测频次，监控部门等。</w:t>
            </w:r>
          </w:p>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需求和期望</w:t>
            </w:r>
            <w:r>
              <w:rPr>
                <w:rFonts w:hint="eastAsia" w:ascii="宋体" w:hAnsi="宋体" w:cs="宋体"/>
                <w:szCs w:val="21"/>
              </w:rPr>
              <w:t>如</w:t>
            </w:r>
            <w:r>
              <w:rPr>
                <w:rFonts w:hint="eastAsia" w:ascii="宋体" w:hAnsi="宋体" w:cs="宋体"/>
                <w:szCs w:val="21"/>
                <w:lang w:eastAsia="zh-CN"/>
              </w:rPr>
              <w:t>：</w:t>
            </w:r>
            <w:r>
              <w:rPr>
                <w:rFonts w:hint="eastAsia" w:ascii="宋体" w:hAnsi="宋体" w:cs="宋体"/>
                <w:szCs w:val="21"/>
              </w:rPr>
              <w:t>顾客</w:t>
            </w:r>
            <w:r>
              <w:rPr>
                <w:rFonts w:hint="eastAsia" w:ascii="宋体" w:hAnsi="宋体" w:cs="宋体"/>
                <w:szCs w:val="21"/>
                <w:lang w:val="en-US" w:eastAsia="zh-CN"/>
              </w:rPr>
              <w:t>方面</w:t>
            </w:r>
            <w:r>
              <w:rPr>
                <w:rFonts w:hint="eastAsia" w:ascii="宋体" w:hAnsi="宋体" w:cs="宋体"/>
                <w:szCs w:val="21"/>
              </w:rPr>
              <w:t>主要</w:t>
            </w:r>
            <w:r>
              <w:rPr>
                <w:rFonts w:hint="eastAsia" w:ascii="宋体" w:hAnsi="宋体" w:cs="宋体"/>
                <w:szCs w:val="21"/>
                <w:lang w:val="en-US" w:eastAsia="zh-CN"/>
              </w:rPr>
              <w:t>包括</w:t>
            </w:r>
            <w:r>
              <w:rPr>
                <w:rFonts w:hint="eastAsia" w:ascii="宋体" w:hAnsi="宋体" w:cs="宋体"/>
                <w:szCs w:val="21"/>
              </w:rPr>
              <w:t>产品质量符合</w:t>
            </w:r>
            <w:r>
              <w:rPr>
                <w:rFonts w:hint="eastAsia" w:ascii="宋体" w:hAnsi="宋体" w:cs="宋体"/>
                <w:szCs w:val="21"/>
                <w:lang w:val="en-US" w:eastAsia="zh-CN"/>
              </w:rPr>
              <w:t>要求</w:t>
            </w:r>
            <w:r>
              <w:rPr>
                <w:rFonts w:hint="eastAsia" w:ascii="宋体" w:hAnsi="宋体" w:cs="宋体"/>
                <w:szCs w:val="21"/>
              </w:rPr>
              <w:t>、交货及时、价格合理</w:t>
            </w:r>
            <w:r>
              <w:rPr>
                <w:rFonts w:hint="eastAsia" w:ascii="宋体" w:hAnsi="宋体" w:cs="宋体"/>
                <w:szCs w:val="21"/>
                <w:lang w:val="en-US" w:eastAsia="zh-CN"/>
              </w:rPr>
              <w:t>等</w:t>
            </w:r>
            <w:r>
              <w:rPr>
                <w:rFonts w:hint="eastAsia" w:ascii="宋体" w:hAnsi="宋体" w:cs="宋体"/>
                <w:szCs w:val="21"/>
              </w:rPr>
              <w:t>；政府职能部门主要是确保</w:t>
            </w:r>
            <w:r>
              <w:rPr>
                <w:rFonts w:hint="eastAsia" w:ascii="宋体" w:hAnsi="宋体" w:cs="宋体"/>
                <w:szCs w:val="21"/>
                <w:lang w:val="en-US" w:eastAsia="zh-CN"/>
              </w:rPr>
              <w:t>经营环保和安全</w:t>
            </w:r>
            <w:r>
              <w:rPr>
                <w:rFonts w:hint="eastAsia" w:ascii="宋体" w:hAnsi="宋体" w:cs="宋体"/>
                <w:szCs w:val="21"/>
              </w:rPr>
              <w:t>、</w:t>
            </w:r>
            <w:r>
              <w:rPr>
                <w:rFonts w:hint="eastAsia" w:ascii="宋体" w:hAnsi="宋体" w:cs="宋体"/>
                <w:szCs w:val="21"/>
                <w:lang w:val="en-US" w:eastAsia="zh-CN"/>
              </w:rPr>
              <w:t>员工主要包括工资福利好、工作环境佳和缴纳社会保险</w:t>
            </w:r>
            <w:r>
              <w:rPr>
                <w:rFonts w:hint="eastAsia" w:ascii="宋体" w:hAnsi="宋体" w:cs="宋体"/>
                <w:szCs w:val="21"/>
              </w:rPr>
              <w:t>等。</w:t>
            </w:r>
          </w:p>
          <w:p>
            <w:pPr>
              <w:spacing w:line="280" w:lineRule="exact"/>
              <w:ind w:firstLine="420" w:firstLineChars="200"/>
              <w:rPr>
                <w:rFonts w:ascii="宋体" w:hAnsi="宋体" w:cs="宋体"/>
                <w:szCs w:val="21"/>
              </w:rPr>
            </w:pPr>
            <w:r>
              <w:rPr>
                <w:rFonts w:hint="eastAsia" w:ascii="宋体" w:hAnsi="宋体" w:cs="宋体"/>
                <w:szCs w:val="21"/>
                <w:lang w:val="en-US" w:eastAsia="zh-CN"/>
              </w:rPr>
              <w:t>组织对相关方及其需求的</w:t>
            </w:r>
            <w:r>
              <w:rPr>
                <w:rFonts w:hint="eastAsia" w:ascii="宋体" w:hAnsi="宋体" w:cs="宋体"/>
                <w:szCs w:val="21"/>
              </w:rPr>
              <w:t>识别基本</w:t>
            </w:r>
            <w:r>
              <w:rPr>
                <w:rFonts w:hint="eastAsia" w:ascii="宋体" w:hAnsi="宋体" w:cs="宋体"/>
                <w:szCs w:val="21"/>
                <w:lang w:val="en-US" w:eastAsia="zh-CN"/>
              </w:rPr>
              <w:t>持续有效</w:t>
            </w:r>
            <w:r>
              <w:rPr>
                <w:rFonts w:hint="eastAsia" w:ascii="宋体" w:hAnsi="宋体" w:cs="宋体"/>
                <w:szCs w:val="21"/>
              </w:rPr>
              <w:t>。</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22" w:type="dxa"/>
          </w:tcPr>
          <w:p>
            <w:pPr>
              <w:bidi w:val="0"/>
              <w:rPr>
                <w:rFonts w:hint="eastAsia"/>
              </w:rPr>
            </w:pPr>
            <w:r>
              <w:rPr>
                <w:rFonts w:hint="eastAsia"/>
              </w:rPr>
              <w:t>确定管理体系的范围</w:t>
            </w:r>
          </w:p>
        </w:tc>
        <w:tc>
          <w:tcPr>
            <w:tcW w:w="998" w:type="dxa"/>
          </w:tcPr>
          <w:p>
            <w:pPr>
              <w:bidi w:val="0"/>
              <w:rPr>
                <w:rFonts w:hint="default" w:eastAsia="华文细黑"/>
                <w:lang w:val="en-US" w:eastAsia="zh-CN"/>
              </w:rPr>
            </w:pPr>
            <w:r>
              <w:rPr>
                <w:rFonts w:hint="eastAsia"/>
                <w:lang w:val="en-US" w:eastAsia="zh-CN"/>
              </w:rPr>
              <w:t>QEO4.3</w:t>
            </w:r>
          </w:p>
        </w:tc>
        <w:tc>
          <w:tcPr>
            <w:tcW w:w="10004" w:type="dxa"/>
            <w:vAlign w:val="center"/>
          </w:tcPr>
          <w:p>
            <w:pPr>
              <w:ind w:firstLine="420" w:firstLineChars="200"/>
              <w:rPr>
                <w:rFonts w:hint="eastAsia" w:ascii="华文细黑" w:hAnsi="华文细黑" w:eastAsia="华文细黑" w:cs="华文细黑"/>
                <w:sz w:val="21"/>
                <w:szCs w:val="21"/>
                <w:lang w:val="en-US" w:eastAsia="zh-CN"/>
              </w:rPr>
            </w:pPr>
            <w:bookmarkStart w:id="0" w:name="审核范围"/>
            <w:r>
              <w:rPr>
                <w:rFonts w:hint="eastAsia" w:ascii="华文细黑" w:hAnsi="华文细黑" w:eastAsia="华文细黑" w:cs="华文细黑"/>
                <w:sz w:val="21"/>
                <w:szCs w:val="21"/>
                <w:lang w:val="en-US" w:eastAsia="zh-CN"/>
              </w:rPr>
              <w:t>现场与管理层确认，组织的管理体系范围如下：</w:t>
            </w:r>
          </w:p>
          <w:p>
            <w:pPr>
              <w:ind w:firstLine="420" w:firstLineChars="200"/>
              <w:rPr>
                <w:rFonts w:hint="eastAsia" w:ascii="华文细黑" w:hAnsi="华文细黑" w:eastAsia="华文细黑" w:cs="华文细黑"/>
                <w:sz w:val="21"/>
                <w:szCs w:val="21"/>
              </w:rPr>
            </w:pPr>
            <w:r>
              <w:rPr>
                <w:rFonts w:hint="eastAsia" w:ascii="华文细黑" w:hAnsi="华文细黑" w:eastAsia="华文细黑" w:cs="华文细黑"/>
                <w:sz w:val="21"/>
                <w:szCs w:val="21"/>
              </w:rPr>
              <w:t>Q：危险化学品的批发(限许可范围内）</w:t>
            </w:r>
          </w:p>
          <w:p>
            <w:pPr>
              <w:ind w:firstLine="420" w:firstLineChars="200"/>
              <w:rPr>
                <w:rFonts w:hint="eastAsia" w:ascii="华文细黑" w:hAnsi="华文细黑" w:eastAsia="华文细黑" w:cs="华文细黑"/>
                <w:sz w:val="21"/>
                <w:szCs w:val="21"/>
              </w:rPr>
            </w:pPr>
            <w:r>
              <w:rPr>
                <w:rFonts w:hint="eastAsia" w:ascii="华文细黑" w:hAnsi="华文细黑" w:eastAsia="华文细黑" w:cs="华文细黑"/>
                <w:sz w:val="21"/>
                <w:szCs w:val="21"/>
              </w:rPr>
              <w:t>E：危险化学品的批发(限许可范围内）及其相关环境管理活动</w:t>
            </w:r>
          </w:p>
          <w:p>
            <w:pPr>
              <w:spacing w:line="280" w:lineRule="exact"/>
              <w:ind w:firstLine="420" w:firstLineChars="200"/>
              <w:rPr>
                <w:rFonts w:hint="eastAsia" w:ascii="华文细黑" w:hAnsi="华文细黑" w:eastAsia="华文细黑" w:cs="华文细黑"/>
                <w:sz w:val="21"/>
                <w:szCs w:val="21"/>
              </w:rPr>
            </w:pPr>
            <w:r>
              <w:rPr>
                <w:rFonts w:hint="eastAsia" w:ascii="华文细黑" w:hAnsi="华文细黑" w:eastAsia="华文细黑" w:cs="华文细黑"/>
                <w:sz w:val="21"/>
                <w:szCs w:val="21"/>
              </w:rPr>
              <w:t>O：危险化学品的批发(限许可范围内）及其相关职业健康安全管理活动</w:t>
            </w:r>
            <w:bookmarkEnd w:id="0"/>
          </w:p>
          <w:p>
            <w:pPr>
              <w:spacing w:line="280" w:lineRule="exact"/>
              <w:ind w:firstLine="420" w:firstLineChars="200"/>
              <w:rPr>
                <w:rFonts w:hint="eastAsia" w:ascii="宋体" w:hAnsi="宋体" w:cs="宋体"/>
                <w:szCs w:val="21"/>
              </w:rPr>
            </w:pPr>
            <w:r>
              <w:rPr>
                <w:rFonts w:hint="eastAsia" w:ascii="华文细黑" w:hAnsi="华文细黑" w:eastAsia="华文细黑" w:cs="华文细黑"/>
                <w:sz w:val="21"/>
                <w:szCs w:val="21"/>
              </w:rPr>
              <w:t>认证范围</w:t>
            </w:r>
            <w:r>
              <w:rPr>
                <w:rFonts w:hint="eastAsia" w:ascii="华文细黑" w:hAnsi="华文细黑" w:eastAsia="华文细黑" w:cs="华文细黑"/>
                <w:sz w:val="21"/>
                <w:szCs w:val="21"/>
                <w:lang w:val="en-US" w:eastAsia="zh-CN"/>
              </w:rPr>
              <w:t>无变化。</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122" w:type="dxa"/>
          </w:tcPr>
          <w:p>
            <w:pPr>
              <w:bidi w:val="0"/>
              <w:rPr>
                <w:rFonts w:hint="default" w:eastAsia="华文细黑"/>
                <w:lang w:val="en-US" w:eastAsia="zh-CN"/>
              </w:rPr>
            </w:pPr>
            <w:r>
              <w:rPr>
                <w:rFonts w:hint="eastAsia"/>
              </w:rPr>
              <w:t>质量/环境/职业健康安全管理体系及其过程</w:t>
            </w:r>
            <w:r>
              <w:rPr>
                <w:rFonts w:hint="eastAsia"/>
                <w:lang w:val="en-US" w:eastAsia="zh-CN"/>
              </w:rPr>
              <w:t>策划以及体系变更</w:t>
            </w:r>
          </w:p>
        </w:tc>
        <w:tc>
          <w:tcPr>
            <w:tcW w:w="998" w:type="dxa"/>
          </w:tcPr>
          <w:p>
            <w:pPr>
              <w:bidi w:val="0"/>
              <w:rPr>
                <w:rFonts w:hint="eastAsia"/>
              </w:rPr>
            </w:pPr>
            <w:r>
              <w:t>QEO</w:t>
            </w:r>
            <w:r>
              <w:rPr>
                <w:rFonts w:hint="eastAsia"/>
              </w:rPr>
              <w:t>4</w:t>
            </w:r>
            <w:r>
              <w:rPr>
                <w:rFonts w:hint="eastAsia"/>
                <w:lang w:val="en-US" w:eastAsia="zh-CN"/>
              </w:rPr>
              <w:t>.</w:t>
            </w:r>
            <w:r>
              <w:rPr>
                <w:rFonts w:hint="eastAsia"/>
              </w:rPr>
              <w:t>4</w:t>
            </w:r>
          </w:p>
          <w:p>
            <w:pPr>
              <w:bidi w:val="0"/>
              <w:rPr>
                <w:rFonts w:hint="default" w:eastAsia="华文细黑"/>
                <w:lang w:val="en-US" w:eastAsia="zh-CN"/>
              </w:rPr>
            </w:pPr>
            <w:r>
              <w:rPr>
                <w:rFonts w:hint="eastAsia"/>
                <w:lang w:val="en-US" w:eastAsia="zh-CN"/>
              </w:rPr>
              <w:t>Q6.3</w:t>
            </w:r>
          </w:p>
        </w:tc>
        <w:tc>
          <w:tcPr>
            <w:tcW w:w="10004" w:type="dxa"/>
          </w:tcPr>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szCs w:val="21"/>
                <w:lang w:val="en-US" w:eastAsia="zh-CN"/>
              </w:rPr>
              <w:t>组织的</w:t>
            </w:r>
            <w:r>
              <w:rPr>
                <w:rFonts w:hint="eastAsia" w:ascii="华文细黑" w:hAnsi="华文细黑" w:eastAsia="华文细黑" w:cs="华文细黑"/>
                <w:szCs w:val="21"/>
              </w:rPr>
              <w:t>管理体系</w:t>
            </w:r>
            <w:r>
              <w:rPr>
                <w:rFonts w:hint="eastAsia" w:ascii="华文细黑" w:hAnsi="华文细黑" w:eastAsia="华文细黑" w:cs="华文细黑"/>
                <w:szCs w:val="21"/>
                <w:lang w:val="en-US" w:eastAsia="zh-CN"/>
              </w:rPr>
              <w:t>职能部门包括</w:t>
            </w:r>
            <w:r>
              <w:rPr>
                <w:rFonts w:hint="eastAsia" w:ascii="华文细黑" w:hAnsi="华文细黑" w:eastAsia="华文细黑" w:cs="华文细黑"/>
                <w:szCs w:val="21"/>
              </w:rPr>
              <w:t>办公室</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财务部</w:t>
            </w:r>
            <w:r>
              <w:rPr>
                <w:rFonts w:hint="eastAsia" w:ascii="华文细黑" w:hAnsi="华文细黑" w:eastAsia="华文细黑" w:cs="华文细黑"/>
                <w:szCs w:val="21"/>
                <w:lang w:eastAsia="zh-CN"/>
              </w:rPr>
              <w:t>）</w:t>
            </w:r>
            <w:r>
              <w:rPr>
                <w:rFonts w:hint="eastAsia" w:ascii="华文细黑" w:hAnsi="华文细黑" w:eastAsia="华文细黑" w:cs="华文细黑"/>
                <w:szCs w:val="21"/>
                <w:lang w:val="en-US" w:eastAsia="zh-CN"/>
              </w:rPr>
              <w:t>和</w:t>
            </w:r>
            <w:r>
              <w:rPr>
                <w:rFonts w:hint="eastAsia" w:ascii="华文细黑" w:hAnsi="华文细黑" w:eastAsia="华文细黑" w:cs="华文细黑"/>
                <w:szCs w:val="21"/>
              </w:rPr>
              <w:t>供销部</w:t>
            </w:r>
            <w:r>
              <w:rPr>
                <w:rFonts w:hint="eastAsia" w:ascii="华文细黑" w:hAnsi="华文细黑" w:eastAsia="华文细黑" w:cs="华文细黑"/>
                <w:szCs w:val="21"/>
                <w:lang w:eastAsia="zh-CN"/>
              </w:rPr>
              <w:t>，</w:t>
            </w:r>
            <w:r>
              <w:rPr>
                <w:rFonts w:hint="eastAsia" w:ascii="华文细黑" w:hAnsi="华文细黑" w:eastAsia="华文细黑" w:cs="华文细黑"/>
                <w:szCs w:val="21"/>
                <w:lang w:val="en-US" w:eastAsia="zh-CN"/>
              </w:rPr>
              <w:t>无变化</w:t>
            </w:r>
            <w:r>
              <w:rPr>
                <w:rFonts w:hint="eastAsia" w:ascii="华文细黑" w:hAnsi="华文细黑" w:cs="华文细黑"/>
                <w:szCs w:val="21"/>
                <w:lang w:val="en-US" w:eastAsia="zh-CN"/>
              </w:rPr>
              <w:t>；</w:t>
            </w:r>
            <w:r>
              <w:rPr>
                <w:rFonts w:hint="eastAsia" w:ascii="华文细黑" w:hAnsi="华文细黑" w:cs="华文细黑"/>
                <w:lang w:val="en-US" w:eastAsia="zh-CN"/>
              </w:rPr>
              <w:t>通过现场观察和了解发现，组织的人力、基础设施、工作环境等资源基本能够满足业务开展和体系运行需求。</w:t>
            </w:r>
          </w:p>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组织的核心职能过程主要包括采购、销售等，过程关系和顺序较为简单，各过程准则文件包括支持过程准则文件无变化，基本适用组织业务需求。</w:t>
            </w:r>
          </w:p>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组织通过目标监视、内审、管理评审等</w:t>
            </w:r>
            <w:r>
              <w:rPr>
                <w:rFonts w:hint="eastAsia" w:ascii="华文细黑" w:hAnsi="华文细黑" w:eastAsia="华文细黑" w:cs="华文细黑"/>
              </w:rPr>
              <w:t>对各项</w:t>
            </w:r>
            <w:r>
              <w:rPr>
                <w:rFonts w:hint="eastAsia" w:ascii="华文细黑" w:hAnsi="华文细黑" w:eastAsia="华文细黑" w:cs="华文细黑"/>
                <w:lang w:val="en-US" w:eastAsia="zh-CN"/>
              </w:rPr>
              <w:t>活动进行持续改进，具体见各部门10.2条款</w:t>
            </w:r>
            <w:r>
              <w:rPr>
                <w:rFonts w:hint="eastAsia" w:ascii="华文细黑" w:hAnsi="华文细黑" w:cs="华文细黑"/>
                <w:lang w:val="en-US" w:eastAsia="zh-CN"/>
              </w:rPr>
              <w:t>记录</w:t>
            </w:r>
            <w:r>
              <w:rPr>
                <w:rFonts w:hint="eastAsia" w:ascii="华文细黑" w:hAnsi="华文细黑" w:eastAsia="华文细黑" w:cs="华文细黑"/>
                <w:lang w:val="en-US" w:eastAsia="zh-CN"/>
              </w:rPr>
              <w:t>。</w:t>
            </w:r>
          </w:p>
          <w:p>
            <w:pPr>
              <w:ind w:firstLine="420" w:firstLineChars="200"/>
              <w:rPr>
                <w:rFonts w:hint="default"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组织有系统的应对风险和机遇的识别、确定和控制策划，具体见Q6.1</w:t>
            </w:r>
            <w:r>
              <w:rPr>
                <w:rFonts w:hint="eastAsia" w:ascii="华文细黑" w:hAnsi="华文细黑" w:cs="华文细黑"/>
                <w:szCs w:val="21"/>
                <w:lang w:val="en-US" w:eastAsia="zh-CN"/>
              </w:rPr>
              <w:t>/EO6.1.1/6.1.4条款记录。</w:t>
            </w:r>
          </w:p>
          <w:p>
            <w:pPr>
              <w:ind w:firstLine="420" w:firstLineChars="200"/>
              <w:rPr>
                <w:rFonts w:hint="eastAsia" w:ascii="宋体" w:hAnsi="宋体" w:eastAsia="华文细黑" w:cs="宋体"/>
                <w:szCs w:val="21"/>
                <w:lang w:val="en-US" w:eastAsia="zh-CN"/>
              </w:rPr>
            </w:pPr>
            <w:r>
              <w:rPr>
                <w:rFonts w:hint="eastAsia" w:ascii="华文细黑" w:hAnsi="华文细黑" w:eastAsia="华文细黑" w:cs="华文细黑"/>
                <w:szCs w:val="21"/>
                <w:lang w:val="en-US" w:eastAsia="zh-CN"/>
              </w:rPr>
              <w:t>组织有系统的</w:t>
            </w:r>
            <w:r>
              <w:rPr>
                <w:rFonts w:hint="eastAsia" w:ascii="华文细黑" w:hAnsi="华文细黑" w:eastAsia="华文细黑" w:cs="华文细黑"/>
                <w:szCs w:val="21"/>
              </w:rPr>
              <w:t>管理体系变更策划</w:t>
            </w:r>
            <w:r>
              <w:rPr>
                <w:rFonts w:hint="eastAsia" w:ascii="华文细黑" w:hAnsi="华文细黑" w:cs="华文细黑"/>
                <w:szCs w:val="21"/>
                <w:lang w:eastAsia="zh-CN"/>
              </w:rPr>
              <w:t>，</w:t>
            </w:r>
            <w:r>
              <w:rPr>
                <w:rFonts w:hint="eastAsia" w:ascii="华文细黑" w:hAnsi="华文细黑" w:cs="华文细黑"/>
                <w:szCs w:val="21"/>
                <w:lang w:val="en-US" w:eastAsia="zh-CN"/>
              </w:rPr>
              <w:t>截止审核为止，未发生管理体系变更情况</w:t>
            </w:r>
            <w:r>
              <w:rPr>
                <w:rFonts w:hint="eastAsia" w:ascii="华文细黑" w:hAnsi="华文细黑" w:eastAsia="华文细黑" w:cs="华文细黑"/>
                <w:szCs w:val="21"/>
                <w:lang w:eastAsia="zh-CN"/>
              </w:rPr>
              <w:t>。</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bidi w:val="0"/>
            </w:pPr>
            <w:r>
              <w:rPr>
                <w:rFonts w:hint="eastAsia"/>
              </w:rPr>
              <w:t>方针</w:t>
            </w:r>
          </w:p>
          <w:p>
            <w:pPr>
              <w:bidi w:val="0"/>
            </w:pPr>
            <w:r>
              <w:rPr>
                <w:rFonts w:hint="eastAsia"/>
              </w:rPr>
              <w:t>制定方针</w:t>
            </w:r>
          </w:p>
          <w:p>
            <w:pPr>
              <w:bidi w:val="0"/>
            </w:pPr>
            <w:r>
              <w:rPr>
                <w:rFonts w:hint="eastAsia"/>
              </w:rPr>
              <w:t>沟通方针</w:t>
            </w:r>
          </w:p>
        </w:tc>
        <w:tc>
          <w:tcPr>
            <w:tcW w:w="998" w:type="dxa"/>
          </w:tcPr>
          <w:p>
            <w:pPr>
              <w:bidi w:val="0"/>
            </w:pPr>
            <w:r>
              <w:rPr>
                <w:rFonts w:hint="eastAsia"/>
              </w:rPr>
              <w:t>QE</w:t>
            </w:r>
            <w:r>
              <w:t>O</w:t>
            </w:r>
            <w:r>
              <w:rPr>
                <w:rFonts w:hint="eastAsia"/>
              </w:rPr>
              <w:t>5.2</w:t>
            </w:r>
          </w:p>
        </w:tc>
        <w:tc>
          <w:tcPr>
            <w:tcW w:w="10004" w:type="dxa"/>
            <w:vAlign w:val="center"/>
          </w:tcPr>
          <w:p>
            <w:pPr>
              <w:spacing w:line="280" w:lineRule="exact"/>
              <w:ind w:firstLine="420" w:firstLineChars="200"/>
              <w:rPr>
                <w:rFonts w:hint="eastAsia" w:ascii="华文细黑" w:hAnsi="华文细黑" w:cs="华文细黑"/>
                <w:szCs w:val="21"/>
                <w:lang w:val="en-US" w:eastAsia="zh-CN"/>
              </w:rPr>
            </w:pPr>
            <w:r>
              <w:rPr>
                <w:rFonts w:hint="eastAsia" w:ascii="华文细黑" w:hAnsi="华文细黑" w:eastAsia="华文细黑" w:cs="华文细黑"/>
                <w:szCs w:val="21"/>
                <w:lang w:val="en-US" w:eastAsia="zh-CN"/>
              </w:rPr>
              <w:t>组织的</w:t>
            </w:r>
            <w:r>
              <w:rPr>
                <w:rFonts w:hint="eastAsia" w:ascii="华文细黑" w:hAnsi="华文细黑" w:cs="华文细黑"/>
                <w:szCs w:val="21"/>
                <w:lang w:val="en-US" w:eastAsia="zh-CN"/>
              </w:rPr>
              <w:t>QEO</w:t>
            </w:r>
            <w:r>
              <w:rPr>
                <w:rFonts w:hint="eastAsia" w:ascii="华文细黑" w:hAnsi="华文细黑" w:eastAsia="华文细黑" w:cs="华文细黑"/>
                <w:szCs w:val="21"/>
              </w:rPr>
              <w:t>方针</w:t>
            </w:r>
            <w:r>
              <w:rPr>
                <w:rFonts w:hint="eastAsia" w:ascii="华文细黑" w:hAnsi="华文细黑" w:cs="华文细黑"/>
                <w:szCs w:val="21"/>
                <w:lang w:val="en-US" w:eastAsia="zh-CN"/>
              </w:rPr>
              <w:t>包括：</w:t>
            </w:r>
          </w:p>
          <w:p>
            <w:pPr>
              <w:spacing w:line="280" w:lineRule="exact"/>
              <w:ind w:firstLine="420" w:firstLineChars="200"/>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质量方针：质量第一、客户至上。</w:t>
            </w:r>
          </w:p>
          <w:p>
            <w:pPr>
              <w:spacing w:line="280" w:lineRule="exact"/>
              <w:ind w:firstLine="420" w:firstLineChars="200"/>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环境方针：符合环境法规、提高环境意识、预防环境污染、持续环境改善。</w:t>
            </w:r>
          </w:p>
          <w:p>
            <w:pPr>
              <w:spacing w:line="280" w:lineRule="exact"/>
              <w:ind w:firstLine="420" w:firstLineChars="200"/>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职业健康安全方针：安全第一、以人为本、预防为主。</w:t>
            </w:r>
          </w:p>
          <w:p>
            <w:pPr>
              <w:spacing w:line="280" w:lineRule="exact"/>
              <w:ind w:firstLine="420" w:firstLineChars="200"/>
              <w:rPr>
                <w:b/>
                <w:szCs w:val="21"/>
              </w:rPr>
            </w:pPr>
            <w:r>
              <w:rPr>
                <w:rFonts w:hint="eastAsia" w:ascii="华文细黑" w:hAnsi="华文细黑" w:cs="华文细黑"/>
                <w:szCs w:val="21"/>
                <w:lang w:val="en-US" w:eastAsia="zh-CN"/>
              </w:rPr>
              <w:t>组织的方针基本适应其宗旨和战略方向，覆盖了所需的承诺要求，能够为目标制定提供依据，通过培训宣贯等方式予以沟通，基本满足要求。方针内容无</w:t>
            </w:r>
            <w:r>
              <w:rPr>
                <w:rFonts w:hint="eastAsia" w:ascii="华文细黑" w:hAnsi="华文细黑" w:eastAsia="华文细黑" w:cs="华文细黑"/>
                <w:szCs w:val="21"/>
                <w:lang w:val="en-US" w:eastAsia="zh-CN"/>
              </w:rPr>
              <w:t>变化。</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22" w:type="dxa"/>
          </w:tcPr>
          <w:p>
            <w:pPr>
              <w:bidi w:val="0"/>
            </w:pPr>
            <w:r>
              <w:rPr>
                <w:rFonts w:hint="eastAsia"/>
              </w:rPr>
              <w:t>组织的岗位、职责和权限</w:t>
            </w:r>
          </w:p>
          <w:p>
            <w:pPr>
              <w:bidi w:val="0"/>
            </w:pPr>
          </w:p>
        </w:tc>
        <w:tc>
          <w:tcPr>
            <w:tcW w:w="998" w:type="dxa"/>
          </w:tcPr>
          <w:p>
            <w:pPr>
              <w:bidi w:val="0"/>
            </w:pPr>
            <w:r>
              <w:t>QEO5.3</w:t>
            </w:r>
          </w:p>
        </w:tc>
        <w:tc>
          <w:tcPr>
            <w:tcW w:w="10004" w:type="dxa"/>
            <w:vAlign w:val="center"/>
          </w:tcPr>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组织各</w:t>
            </w:r>
            <w:r>
              <w:rPr>
                <w:rFonts w:hint="eastAsia" w:ascii="宋体" w:hAnsi="宋体" w:cs="宋体"/>
                <w:szCs w:val="21"/>
              </w:rPr>
              <w:t>部门、岗位人员职责、权限和相互关系</w:t>
            </w:r>
            <w:r>
              <w:rPr>
                <w:rFonts w:hint="eastAsia" w:ascii="宋体" w:hAnsi="宋体" w:cs="宋体"/>
                <w:szCs w:val="21"/>
                <w:lang w:val="en-US" w:eastAsia="zh-CN"/>
              </w:rPr>
              <w:t>可持续满足体系和公司运营需求</w:t>
            </w:r>
            <w:r>
              <w:rPr>
                <w:rFonts w:hint="eastAsia" w:ascii="宋体" w:hAnsi="宋体" w:cs="宋体"/>
                <w:szCs w:val="21"/>
              </w:rPr>
              <w:t>。</w:t>
            </w:r>
            <w:r>
              <w:rPr>
                <w:rFonts w:hint="eastAsia" w:ascii="宋体" w:hAnsi="宋体" w:cs="宋体"/>
                <w:szCs w:val="21"/>
                <w:lang w:val="en-US" w:eastAsia="zh-CN"/>
              </w:rPr>
              <w:t xml:space="preserve"> </w:t>
            </w:r>
          </w:p>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根据</w:t>
            </w:r>
            <w:r>
              <w:rPr>
                <w:rFonts w:hint="eastAsia" w:ascii="宋体" w:hAnsi="宋体" w:cs="宋体"/>
                <w:szCs w:val="21"/>
              </w:rPr>
              <w:t>管理体系所需的过程，</w:t>
            </w:r>
            <w:r>
              <w:rPr>
                <w:rFonts w:hint="eastAsia" w:ascii="宋体" w:hAnsi="宋体" w:cs="宋体"/>
                <w:szCs w:val="21"/>
                <w:lang w:val="en-US" w:eastAsia="zh-CN"/>
              </w:rPr>
              <w:t>设置了基本的组织架构，职能部门无变化</w:t>
            </w:r>
            <w:r>
              <w:rPr>
                <w:rFonts w:hint="eastAsia" w:ascii="宋体" w:hAnsi="宋体" w:cs="宋体"/>
                <w:szCs w:val="21"/>
              </w:rPr>
              <w:t>。</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抽查组织</w:t>
            </w:r>
            <w:r>
              <w:rPr>
                <w:rFonts w:hint="eastAsia" w:ascii="宋体" w:hAnsi="宋体" w:cs="宋体"/>
                <w:szCs w:val="21"/>
              </w:rPr>
              <w:t>管理者代表洪小燕为</w:t>
            </w:r>
            <w:r>
              <w:rPr>
                <w:rFonts w:hint="eastAsia" w:ascii="宋体" w:hAnsi="宋体" w:cs="宋体"/>
                <w:szCs w:val="21"/>
                <w:lang w:val="en-US" w:eastAsia="zh-CN"/>
              </w:rPr>
              <w:t>的</w:t>
            </w:r>
            <w:r>
              <w:rPr>
                <w:rFonts w:hint="eastAsia" w:ascii="宋体" w:hAnsi="宋体" w:cs="宋体"/>
                <w:szCs w:val="21"/>
              </w:rPr>
              <w:t>职责和权限</w:t>
            </w:r>
            <w:r>
              <w:rPr>
                <w:rFonts w:hint="eastAsia" w:ascii="宋体" w:hAnsi="宋体" w:cs="宋体"/>
                <w:szCs w:val="21"/>
                <w:lang w:val="en-US" w:eastAsia="zh-CN"/>
              </w:rPr>
              <w:t>内容如下：</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1.确保质量环境职业健康安全管理体系的过程得到建立、实施和保持；</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2.向最高管理者报告质量环境职业健康安全管理体系的业绩和任何改进的需求；</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3.在整个组织内贯彻环境保护及职业健康安全意识，促进顾客要求意识的形成；</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4.就质量环境职业健康安全管理体系有关事宜对外联络，负责与认证机构联络与协调方面的事项。。</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组织的</w:t>
            </w:r>
            <w:r>
              <w:rPr>
                <w:rFonts w:hint="eastAsia" w:ascii="宋体" w:hAnsi="宋体" w:cs="宋体"/>
                <w:szCs w:val="21"/>
              </w:rPr>
              <w:t>职业健康安全管理事务代表任命为</w:t>
            </w:r>
            <w:r>
              <w:rPr>
                <w:rFonts w:hint="eastAsia" w:ascii="宋体" w:hAnsi="宋体" w:cs="宋体"/>
                <w:szCs w:val="21"/>
                <w:lang w:val="en-US" w:eastAsia="zh-CN"/>
              </w:rPr>
              <w:t>陈谨</w:t>
            </w:r>
            <w:r>
              <w:rPr>
                <w:rFonts w:hint="eastAsia" w:ascii="宋体" w:hAnsi="宋体" w:cs="宋体"/>
                <w:szCs w:val="21"/>
              </w:rPr>
              <w:t>，</w:t>
            </w:r>
            <w:r>
              <w:rPr>
                <w:rFonts w:hint="eastAsia" w:ascii="宋体" w:hAnsi="宋体" w:cs="宋体"/>
                <w:szCs w:val="21"/>
                <w:lang w:val="en-US" w:eastAsia="zh-CN"/>
              </w:rPr>
              <w:t>无变化，</w:t>
            </w:r>
            <w:r>
              <w:rPr>
                <w:rFonts w:hint="eastAsia" w:ascii="宋体" w:hAnsi="宋体" w:cs="宋体"/>
                <w:szCs w:val="21"/>
              </w:rPr>
              <w:t>对履行事务代表以及非管理类工作人员的协商与</w:t>
            </w:r>
            <w:r>
              <w:rPr>
                <w:rFonts w:hint="eastAsia" w:ascii="宋体" w:hAnsi="宋体" w:cs="宋体"/>
                <w:szCs w:val="21"/>
                <w:lang w:val="en-US" w:eastAsia="zh-CN"/>
              </w:rPr>
              <w:t>参与职责进行了规定:</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1.参与风险管理方针和程序的制定和评审；</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2.参与商讨影响工作场所职业健康安全的任何变化；</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3.参与职业健康安全事务；</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4.负责内部员工安全环保信息的交流与沟通；</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5.参与公司管理方针和管理目标的制定；</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6.参与安全事故的处理。</w:t>
            </w:r>
          </w:p>
          <w:p>
            <w:pPr>
              <w:spacing w:line="280" w:lineRule="exact"/>
              <w:ind w:firstLine="420" w:firstLineChars="200"/>
              <w:rPr>
                <w:rFonts w:ascii="宋体" w:hAnsi="宋体" w:cs="宋体"/>
                <w:szCs w:val="21"/>
              </w:rPr>
            </w:pPr>
            <w:r>
              <w:rPr>
                <w:rFonts w:hint="eastAsia" w:ascii="宋体" w:hAnsi="宋体" w:cs="宋体"/>
                <w:szCs w:val="21"/>
              </w:rPr>
              <w:t>询问</w:t>
            </w:r>
            <w:r>
              <w:rPr>
                <w:rFonts w:hint="eastAsia" w:ascii="宋体" w:hAnsi="宋体" w:cs="宋体"/>
                <w:szCs w:val="21"/>
                <w:lang w:val="en-US" w:eastAsia="zh-CN"/>
              </w:rPr>
              <w:t>管理者代表洪小燕</w:t>
            </w:r>
            <w:r>
              <w:rPr>
                <w:rFonts w:hint="eastAsia" w:ascii="宋体" w:hAnsi="宋体" w:cs="宋体"/>
                <w:szCs w:val="21"/>
              </w:rPr>
              <w:t>和职业健康安全事务代表</w:t>
            </w:r>
            <w:r>
              <w:rPr>
                <w:rFonts w:hint="eastAsia" w:ascii="宋体" w:hAnsi="宋体" w:cs="宋体"/>
                <w:szCs w:val="21"/>
                <w:lang w:eastAsia="zh-CN"/>
              </w:rPr>
              <w:t>陈谨，</w:t>
            </w:r>
            <w:r>
              <w:rPr>
                <w:rFonts w:hint="eastAsia" w:ascii="宋体" w:hAnsi="宋体" w:cs="宋体"/>
                <w:szCs w:val="21"/>
                <w:lang w:val="en-US" w:eastAsia="zh-CN"/>
              </w:rPr>
              <w:t>基本清楚其</w:t>
            </w:r>
            <w:r>
              <w:rPr>
                <w:rFonts w:hint="eastAsia" w:ascii="宋体" w:hAnsi="宋体" w:cs="宋体"/>
                <w:szCs w:val="21"/>
              </w:rPr>
              <w:t>职责</w:t>
            </w:r>
            <w:r>
              <w:rPr>
                <w:rFonts w:hint="eastAsia" w:ascii="宋体" w:hAnsi="宋体" w:cs="宋体"/>
                <w:szCs w:val="21"/>
                <w:lang w:val="en-US" w:eastAsia="zh-CN"/>
              </w:rPr>
              <w:t>内容，符合要求</w:t>
            </w:r>
            <w:r>
              <w:rPr>
                <w:rFonts w:hint="eastAsia" w:ascii="宋体" w:hAnsi="宋体" w:cs="宋体"/>
                <w:szCs w:val="21"/>
              </w:rPr>
              <w:t>。</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bidi w:val="0"/>
            </w:pPr>
            <w:r>
              <w:rPr>
                <w:rFonts w:hint="eastAsia"/>
              </w:rPr>
              <w:t>应对风险和机遇的措施</w:t>
            </w:r>
          </w:p>
          <w:p>
            <w:pPr>
              <w:bidi w:val="0"/>
            </w:pPr>
          </w:p>
        </w:tc>
        <w:tc>
          <w:tcPr>
            <w:tcW w:w="998" w:type="dxa"/>
          </w:tcPr>
          <w:p>
            <w:pPr>
              <w:bidi w:val="0"/>
            </w:pPr>
            <w:r>
              <w:rPr>
                <w:rFonts w:hint="eastAsia"/>
              </w:rPr>
              <w:t>Q6.1</w:t>
            </w:r>
          </w:p>
          <w:p>
            <w:pPr>
              <w:bidi w:val="0"/>
              <w:rPr>
                <w:rFonts w:hint="default"/>
                <w:lang w:val="en-US" w:eastAsia="zh-CN"/>
              </w:rPr>
            </w:pPr>
            <w:r>
              <w:t>EO6.1.1</w:t>
            </w:r>
            <w:r>
              <w:rPr>
                <w:rFonts w:hint="eastAsia"/>
                <w:lang w:val="en-US" w:eastAsia="zh-CN"/>
              </w:rPr>
              <w:t>/6.1.4</w:t>
            </w:r>
          </w:p>
        </w:tc>
        <w:tc>
          <w:tcPr>
            <w:tcW w:w="10004" w:type="dxa"/>
            <w:vAlign w:val="center"/>
          </w:tcPr>
          <w:p>
            <w:pPr>
              <w:bidi w:val="0"/>
              <w:ind w:firstLine="420" w:firstLineChars="200"/>
              <w:rPr>
                <w:rFonts w:hint="eastAsia"/>
                <w:lang w:val="en-US" w:eastAsia="zh-CN"/>
              </w:rPr>
            </w:pPr>
            <w:r>
              <w:rPr>
                <w:rFonts w:hint="eastAsia"/>
                <w:lang w:val="en-US" w:eastAsia="zh-CN"/>
              </w:rPr>
              <w:t>组织</w:t>
            </w:r>
            <w:r>
              <w:rPr>
                <w:rFonts w:hint="eastAsia"/>
              </w:rPr>
              <w:t>在策划管理体系时考虑了风险和机遇以及相应的应对措施，制定</w:t>
            </w:r>
            <w:r>
              <w:rPr>
                <w:rFonts w:hint="eastAsia"/>
                <w:lang w:val="en-US" w:eastAsia="zh-CN"/>
              </w:rPr>
              <w:t>了TZ/CX26-2020</w:t>
            </w:r>
            <w:r>
              <w:rPr>
                <w:rFonts w:hint="eastAsia"/>
              </w:rPr>
              <w:t>《风险和机遇的应对控制程序》</w:t>
            </w:r>
            <w:r>
              <w:rPr>
                <w:rFonts w:hint="eastAsia"/>
                <w:lang w:eastAsia="zh-CN"/>
              </w:rPr>
              <w:t>（</w:t>
            </w:r>
            <w:r>
              <w:rPr>
                <w:rFonts w:hint="eastAsia"/>
                <w:lang w:val="en-US" w:eastAsia="zh-CN"/>
              </w:rPr>
              <w:t>未变更</w:t>
            </w:r>
            <w:r>
              <w:rPr>
                <w:rFonts w:hint="eastAsia"/>
                <w:lang w:eastAsia="zh-CN"/>
              </w:rPr>
              <w:t>）</w:t>
            </w:r>
            <w:r>
              <w:rPr>
                <w:rFonts w:hint="eastAsia"/>
              </w:rPr>
              <w:t>。提供了QC-6.1-01</w:t>
            </w:r>
            <w:r>
              <w:rPr>
                <w:rFonts w:hint="eastAsia"/>
                <w:lang w:eastAsia="zh-CN"/>
              </w:rPr>
              <w:t>《风险和机遇的控制措施》</w:t>
            </w:r>
            <w:r>
              <w:rPr>
                <w:rFonts w:hint="eastAsia"/>
                <w:lang w:val="en-US" w:eastAsia="zh-CN"/>
              </w:rPr>
              <w:t>表：识别的风险包括政策风险、市场风险、履约和财务风险、法律风险、团队风险、</w:t>
            </w:r>
            <w:r>
              <w:rPr>
                <w:rFonts w:hint="eastAsia"/>
              </w:rPr>
              <w:t>重大质量事故风险</w:t>
            </w:r>
            <w:r>
              <w:rPr>
                <w:rFonts w:hint="eastAsia"/>
                <w:lang w:val="en-US" w:eastAsia="zh-CN"/>
              </w:rPr>
              <w:t>等方面；识别的机遇包括经济、政策、内部管理、信息网络技术的发展和创新。</w:t>
            </w:r>
          </w:p>
          <w:p>
            <w:pPr>
              <w:bidi w:val="0"/>
              <w:ind w:firstLine="420" w:firstLineChars="200"/>
              <w:rPr>
                <w:rFonts w:hint="eastAsia" w:ascii="宋体" w:hAnsi="宋体" w:cs="宋体"/>
                <w:szCs w:val="21"/>
              </w:rPr>
            </w:pPr>
            <w:r>
              <w:rPr>
                <w:rFonts w:hint="eastAsia"/>
                <w:lang w:val="en-US" w:eastAsia="zh-CN"/>
              </w:rPr>
              <w:t>针对相关风险和机遇，组织制定了相应的应对措施。如风险方面：加强员工能力培训及完善人才培养机制、主动了解市场动态、加强相关方的沟通、加强顾客要求的评审、加强安全整改等措施；如机遇方面：提高队伍能力建设、完善内部管理、建立ERP系统等，内容完整，基本有效，有相应的监视记录，符合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QE</w:t>
            </w:r>
            <w:r>
              <w:rPr>
                <w:szCs w:val="21"/>
              </w:rPr>
              <w:t>O</w:t>
            </w:r>
            <w:r>
              <w:rPr>
                <w:rFonts w:hint="eastAsia"/>
                <w:szCs w:val="21"/>
              </w:rPr>
              <w:t>6.2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lang w:val="en-US" w:eastAsia="zh-CN"/>
              </w:rPr>
              <w:t>组织</w:t>
            </w:r>
            <w:r>
              <w:rPr>
                <w:rFonts w:hint="eastAsia" w:ascii="宋体" w:hAnsi="宋体" w:cs="宋体"/>
                <w:szCs w:val="21"/>
              </w:rPr>
              <w:t>对管理体系所需的相关职能、层次和过程设定</w:t>
            </w:r>
            <w:r>
              <w:rPr>
                <w:rFonts w:hint="eastAsia" w:ascii="宋体" w:hAnsi="宋体" w:cs="宋体"/>
                <w:szCs w:val="21"/>
                <w:lang w:val="en-US" w:eastAsia="zh-CN"/>
              </w:rPr>
              <w:t>了</w:t>
            </w:r>
            <w:r>
              <w:rPr>
                <w:rFonts w:hint="eastAsia" w:ascii="宋体" w:hAnsi="宋体" w:cs="宋体"/>
                <w:szCs w:val="21"/>
              </w:rPr>
              <w:t>目标。</w:t>
            </w:r>
          </w:p>
          <w:p>
            <w:pPr>
              <w:spacing w:line="280" w:lineRule="exact"/>
              <w:ind w:firstLine="420" w:firstLineChars="200"/>
              <w:rPr>
                <w:rFonts w:hint="eastAsia" w:ascii="宋体" w:hAnsi="宋体" w:cs="宋体"/>
                <w:szCs w:val="21"/>
              </w:rPr>
            </w:pPr>
            <w:r>
              <w:rPr>
                <w:rFonts w:hint="eastAsia" w:ascii="宋体" w:hAnsi="宋体" w:cs="宋体"/>
                <w:szCs w:val="21"/>
              </w:rPr>
              <w:t>质量目标</w:t>
            </w:r>
            <w:r>
              <w:rPr>
                <w:rFonts w:hint="eastAsia" w:ascii="宋体" w:hAnsi="宋体" w:cs="宋体"/>
                <w:szCs w:val="21"/>
                <w:lang w:eastAsia="zh-CN"/>
              </w:rPr>
              <w:t>：</w:t>
            </w: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合同履约率≥99%</w:t>
            </w:r>
            <w:r>
              <w:rPr>
                <w:rFonts w:hint="eastAsia" w:ascii="宋体" w:hAnsi="宋体" w:cs="宋体"/>
                <w:szCs w:val="21"/>
                <w:lang w:eastAsia="zh-CN"/>
              </w:rPr>
              <w:t>；</w:t>
            </w:r>
            <w:r>
              <w:rPr>
                <w:rFonts w:hint="eastAsia" w:ascii="宋体" w:hAnsi="宋体" w:cs="宋体"/>
                <w:szCs w:val="21"/>
              </w:rPr>
              <w:t>完成情况：100%</w:t>
            </w:r>
            <w:r>
              <w:rPr>
                <w:rFonts w:hint="eastAsia" w:ascii="宋体" w:hAnsi="宋体" w:cs="宋体"/>
                <w:szCs w:val="21"/>
                <w:lang w:eastAsia="zh-CN"/>
              </w:rPr>
              <w:t>；</w:t>
            </w: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顾客满意度≥85%   完成情况：</w:t>
            </w:r>
            <w:r>
              <w:rPr>
                <w:rFonts w:hint="eastAsia" w:ascii="宋体" w:hAnsi="宋体" w:cs="宋体"/>
                <w:szCs w:val="21"/>
                <w:lang w:val="en-US" w:eastAsia="zh-CN"/>
              </w:rPr>
              <w:t>100</w:t>
            </w:r>
            <w:r>
              <w:rPr>
                <w:rFonts w:hint="eastAsia" w:ascii="宋体" w:hAnsi="宋体" w:cs="宋体"/>
                <w:szCs w:val="21"/>
              </w:rPr>
              <w:t>%</w:t>
            </w:r>
          </w:p>
          <w:p>
            <w:pPr>
              <w:spacing w:line="280" w:lineRule="exact"/>
              <w:ind w:firstLine="420" w:firstLineChars="200"/>
              <w:rPr>
                <w:rFonts w:hint="eastAsia" w:ascii="宋体" w:hAnsi="宋体" w:eastAsia="华文细黑" w:cs="宋体"/>
                <w:szCs w:val="21"/>
                <w:lang w:eastAsia="zh-CN"/>
              </w:rPr>
            </w:pPr>
            <w:r>
              <w:rPr>
                <w:rFonts w:hint="eastAsia" w:ascii="宋体" w:hAnsi="宋体" w:cs="宋体"/>
                <w:szCs w:val="21"/>
              </w:rPr>
              <w:t>环境目标：遵守法律法规，坚持以节约、高效、环保为核心的商业模式，满足环境规定要求，确保社会和相关方满意</w:t>
            </w:r>
            <w:r>
              <w:rPr>
                <w:rFonts w:hint="eastAsia" w:ascii="宋体" w:hAnsi="宋体" w:cs="宋体"/>
                <w:szCs w:val="21"/>
                <w:lang w:eastAsia="zh-CN"/>
              </w:rPr>
              <w:t>；</w:t>
            </w:r>
            <w:r>
              <w:rPr>
                <w:rFonts w:hint="eastAsia" w:ascii="宋体" w:hAnsi="宋体" w:cs="宋体"/>
                <w:szCs w:val="21"/>
              </w:rPr>
              <w:t>指标：各类废弃物按规定处置率100%</w:t>
            </w:r>
            <w:r>
              <w:rPr>
                <w:rFonts w:hint="eastAsia" w:ascii="宋体" w:hAnsi="宋体" w:cs="宋体"/>
                <w:szCs w:val="21"/>
                <w:lang w:eastAsia="zh-CN"/>
              </w:rPr>
              <w:t>；</w:t>
            </w:r>
            <w:r>
              <w:rPr>
                <w:rFonts w:hint="eastAsia" w:ascii="宋体" w:hAnsi="宋体" w:cs="宋体"/>
                <w:szCs w:val="21"/>
              </w:rPr>
              <w:t>完成情况：100%</w:t>
            </w:r>
            <w:r>
              <w:rPr>
                <w:rFonts w:hint="eastAsia" w:ascii="宋体" w:hAnsi="宋体" w:cs="宋体"/>
                <w:szCs w:val="21"/>
                <w:lang w:eastAsia="zh-CN"/>
              </w:rPr>
              <w:t>；</w:t>
            </w:r>
          </w:p>
          <w:p>
            <w:pPr>
              <w:spacing w:line="280" w:lineRule="exact"/>
              <w:ind w:firstLine="420" w:firstLineChars="200"/>
              <w:rPr>
                <w:rFonts w:hint="eastAsia" w:ascii="宋体" w:hAnsi="宋体" w:eastAsia="华文细黑" w:cs="宋体"/>
                <w:szCs w:val="21"/>
                <w:lang w:eastAsia="zh-CN"/>
              </w:rPr>
            </w:pPr>
            <w:r>
              <w:rPr>
                <w:rFonts w:hint="eastAsia" w:ascii="宋体" w:hAnsi="宋体" w:cs="宋体"/>
                <w:szCs w:val="21"/>
              </w:rPr>
              <w:t>职业健康安全目标：确保员工职业健康安全</w:t>
            </w:r>
            <w:r>
              <w:rPr>
                <w:rFonts w:hint="eastAsia" w:ascii="宋体" w:hAnsi="宋体" w:cs="宋体"/>
                <w:szCs w:val="21"/>
                <w:lang w:eastAsia="zh-CN"/>
              </w:rPr>
              <w:t>；</w:t>
            </w:r>
            <w:r>
              <w:rPr>
                <w:rFonts w:hint="eastAsia" w:ascii="宋体" w:hAnsi="宋体" w:cs="宋体"/>
                <w:szCs w:val="21"/>
              </w:rPr>
              <w:t>指标：职业病发生率0</w:t>
            </w:r>
            <w:r>
              <w:rPr>
                <w:rFonts w:hint="eastAsia" w:ascii="宋体" w:hAnsi="宋体" w:cs="宋体"/>
                <w:szCs w:val="21"/>
                <w:lang w:eastAsia="zh-CN"/>
              </w:rPr>
              <w:t>；</w:t>
            </w:r>
            <w:r>
              <w:rPr>
                <w:rFonts w:hint="eastAsia" w:ascii="宋体" w:hAnsi="宋体" w:cs="宋体"/>
                <w:szCs w:val="21"/>
              </w:rPr>
              <w:t>完成情况：0</w:t>
            </w:r>
            <w:r>
              <w:rPr>
                <w:rFonts w:hint="eastAsia" w:ascii="宋体" w:hAnsi="宋体" w:cs="宋体"/>
                <w:szCs w:val="21"/>
                <w:lang w:eastAsia="zh-CN"/>
              </w:rPr>
              <w:t>。</w:t>
            </w:r>
          </w:p>
          <w:p>
            <w:pPr>
              <w:spacing w:line="280" w:lineRule="exact"/>
              <w:ind w:firstLine="420" w:firstLineChars="200"/>
              <w:rPr>
                <w:rFonts w:hint="eastAsia" w:ascii="宋体" w:hAnsi="宋体" w:cs="宋体"/>
                <w:szCs w:val="21"/>
              </w:rPr>
            </w:pPr>
            <w:r>
              <w:rPr>
                <w:rFonts w:hint="eastAsia" w:ascii="宋体" w:hAnsi="宋体" w:cs="宋体"/>
                <w:szCs w:val="21"/>
              </w:rPr>
              <w:t>目标可测量，与方针一致</w:t>
            </w:r>
            <w:r>
              <w:rPr>
                <w:rFonts w:hint="eastAsia" w:ascii="宋体" w:hAnsi="宋体" w:cs="宋体"/>
                <w:szCs w:val="21"/>
                <w:lang w:eastAsia="zh-CN"/>
              </w:rPr>
              <w:t>，</w:t>
            </w:r>
            <w:r>
              <w:rPr>
                <w:rFonts w:hint="eastAsia" w:ascii="宋体" w:hAnsi="宋体" w:cs="宋体"/>
                <w:szCs w:val="21"/>
                <w:lang w:val="en-US" w:eastAsia="zh-CN"/>
              </w:rPr>
              <w:t>有监视记录（2021.2-2022.2），基本满足要求</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针对重要环境因素、不可接受风险制订了管理方案并予以实施，基本有效，目标及实现</w:t>
            </w:r>
            <w:r>
              <w:rPr>
                <w:rFonts w:hint="eastAsia" w:ascii="宋体" w:hAnsi="宋体" w:cs="宋体"/>
                <w:szCs w:val="21"/>
                <w:lang w:val="en-US" w:eastAsia="zh-CN"/>
              </w:rPr>
              <w:t>与上一年度未发生大的变化。</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内部审核</w:t>
            </w:r>
          </w:p>
        </w:tc>
        <w:tc>
          <w:tcPr>
            <w:tcW w:w="998" w:type="dxa"/>
          </w:tcPr>
          <w:p>
            <w:pPr>
              <w:spacing w:line="280" w:lineRule="exact"/>
              <w:rPr>
                <w:rFonts w:ascii="宋体" w:hAnsi="宋体" w:cs="宋体"/>
                <w:color w:val="000000"/>
                <w:kern w:val="0"/>
                <w:szCs w:val="21"/>
              </w:rPr>
            </w:pPr>
            <w:r>
              <w:rPr>
                <w:rFonts w:hint="eastAsia"/>
                <w:szCs w:val="21"/>
              </w:rPr>
              <w:t>QE</w:t>
            </w:r>
            <w:r>
              <w:rPr>
                <w:szCs w:val="21"/>
              </w:rPr>
              <w:t>O</w:t>
            </w:r>
            <w:r>
              <w:rPr>
                <w:rFonts w:hint="eastAsia"/>
                <w:szCs w:val="21"/>
              </w:rPr>
              <w:t>9.</w:t>
            </w:r>
            <w:r>
              <w:rPr>
                <w:szCs w:val="21"/>
              </w:rPr>
              <w:t>2</w:t>
            </w:r>
          </w:p>
        </w:tc>
        <w:tc>
          <w:tcPr>
            <w:tcW w:w="10004" w:type="dxa"/>
            <w:vAlign w:val="center"/>
          </w:tcPr>
          <w:p>
            <w:pPr>
              <w:spacing w:line="280" w:lineRule="exact"/>
              <w:ind w:firstLine="420" w:firstLineChars="200"/>
              <w:rPr>
                <w:szCs w:val="21"/>
              </w:rPr>
            </w:pPr>
            <w:r>
              <w:rPr>
                <w:rFonts w:hint="eastAsia"/>
                <w:szCs w:val="21"/>
                <w:lang w:val="en-US" w:eastAsia="zh-CN"/>
              </w:rPr>
              <w:t>组织</w:t>
            </w:r>
            <w:r>
              <w:rPr>
                <w:rFonts w:hint="eastAsia"/>
                <w:szCs w:val="21"/>
              </w:rPr>
              <w:t>编制了《内部审核</w:t>
            </w:r>
            <w:r>
              <w:rPr>
                <w:rFonts w:hint="eastAsia"/>
                <w:szCs w:val="21"/>
                <w:lang w:val="en-US" w:eastAsia="zh-CN"/>
              </w:rPr>
              <w:t>控制</w:t>
            </w:r>
            <w:r>
              <w:rPr>
                <w:rFonts w:hint="eastAsia"/>
                <w:szCs w:val="21"/>
              </w:rPr>
              <w:t>程序》，由管代依据ISO9001:2015、ISO14001:2015、</w:t>
            </w:r>
            <w:r>
              <w:rPr>
                <w:szCs w:val="21"/>
              </w:rPr>
              <w:t>ISO45</w:t>
            </w:r>
            <w:r>
              <w:rPr>
                <w:rFonts w:hint="eastAsia"/>
                <w:szCs w:val="21"/>
              </w:rPr>
              <w:t>001</w:t>
            </w:r>
            <w:r>
              <w:rPr>
                <w:szCs w:val="21"/>
              </w:rPr>
              <w:t>:</w:t>
            </w:r>
            <w:r>
              <w:rPr>
                <w:rFonts w:hint="eastAsia"/>
                <w:szCs w:val="21"/>
              </w:rPr>
              <w:t>20</w:t>
            </w:r>
            <w:r>
              <w:rPr>
                <w:szCs w:val="21"/>
              </w:rPr>
              <w:t>18</w:t>
            </w:r>
            <w:r>
              <w:rPr>
                <w:rFonts w:hint="eastAsia"/>
                <w:szCs w:val="21"/>
              </w:rPr>
              <w:t>标准、体系文件、相关法律法规等定期组织每年进行一次内审，间隔不超过12月份，全体内审员参加。</w:t>
            </w:r>
          </w:p>
          <w:p>
            <w:pPr>
              <w:spacing w:line="280" w:lineRule="exact"/>
              <w:ind w:firstLine="420" w:firstLineChars="200"/>
              <w:rPr>
                <w:rFonts w:hint="eastAsia" w:eastAsia="宋体"/>
                <w:szCs w:val="21"/>
                <w:lang w:eastAsia="zh-CN"/>
              </w:rPr>
            </w:pPr>
            <w:r>
              <w:rPr>
                <w:rFonts w:hint="eastAsia"/>
                <w:szCs w:val="21"/>
              </w:rPr>
              <w:t>提供《年度内部审核计划》</w:t>
            </w:r>
            <w:r>
              <w:rPr>
                <w:rFonts w:hint="eastAsia"/>
                <w:szCs w:val="21"/>
                <w:lang w:eastAsia="zh-CN"/>
              </w:rPr>
              <w:t>：</w:t>
            </w:r>
            <w:r>
              <w:rPr>
                <w:rFonts w:hint="eastAsia"/>
                <w:szCs w:val="21"/>
              </w:rPr>
              <w:t>内审安排1次。明确审核目的、依据、范围、日期（202</w:t>
            </w:r>
            <w:r>
              <w:rPr>
                <w:rFonts w:hint="eastAsia"/>
                <w:szCs w:val="21"/>
                <w:lang w:val="en-US" w:eastAsia="zh-CN"/>
              </w:rPr>
              <w:t>2年3月</w:t>
            </w:r>
            <w:r>
              <w:rPr>
                <w:rFonts w:hint="eastAsia"/>
                <w:szCs w:val="21"/>
              </w:rPr>
              <w:t>），编制:洪小燕</w:t>
            </w:r>
            <w:r>
              <w:rPr>
                <w:rFonts w:hint="eastAsia"/>
                <w:szCs w:val="21"/>
                <w:lang w:eastAsia="zh-CN"/>
              </w:rPr>
              <w:t>；</w:t>
            </w:r>
            <w:r>
              <w:rPr>
                <w:rFonts w:hint="eastAsia"/>
                <w:szCs w:val="21"/>
              </w:rPr>
              <w:t>审批：杨国方；</w:t>
            </w:r>
            <w:r>
              <w:rPr>
                <w:rFonts w:hint="eastAsia"/>
                <w:szCs w:val="21"/>
                <w:lang w:val="en-US" w:eastAsia="zh-CN"/>
              </w:rPr>
              <w:t xml:space="preserve">时间：2022年3月11日 </w:t>
            </w:r>
          </w:p>
          <w:p>
            <w:pPr>
              <w:spacing w:line="280" w:lineRule="exact"/>
              <w:ind w:firstLine="420" w:firstLineChars="200"/>
              <w:rPr>
                <w:szCs w:val="21"/>
              </w:rPr>
            </w:pPr>
            <w:r>
              <w:rPr>
                <w:rFonts w:hint="eastAsia"/>
                <w:szCs w:val="21"/>
              </w:rPr>
              <w:t>提供《内部审核</w:t>
            </w:r>
            <w:r>
              <w:rPr>
                <w:rFonts w:hint="eastAsia"/>
                <w:szCs w:val="21"/>
                <w:lang w:val="en-US" w:eastAsia="zh-CN"/>
              </w:rPr>
              <w:t>实施</w:t>
            </w:r>
            <w:r>
              <w:rPr>
                <w:rFonts w:hint="eastAsia"/>
                <w:szCs w:val="21"/>
              </w:rPr>
              <w:t>计划》</w:t>
            </w:r>
            <w:r>
              <w:rPr>
                <w:rFonts w:hint="eastAsia"/>
                <w:szCs w:val="21"/>
                <w:lang w:eastAsia="zh-CN"/>
              </w:rPr>
              <w:t>：</w:t>
            </w:r>
            <w:r>
              <w:rPr>
                <w:rFonts w:hint="eastAsia"/>
                <w:szCs w:val="21"/>
                <w:lang w:val="en-US" w:eastAsia="zh-CN"/>
              </w:rPr>
              <w:t>计划内容包括具体日程安排和条款分工，</w:t>
            </w:r>
            <w:r>
              <w:rPr>
                <w:rFonts w:hint="eastAsia"/>
                <w:szCs w:val="21"/>
              </w:rPr>
              <w:t>日程安排：202</w:t>
            </w:r>
            <w:r>
              <w:rPr>
                <w:rFonts w:hint="eastAsia"/>
                <w:szCs w:val="21"/>
                <w:lang w:val="en-US" w:eastAsia="zh-CN"/>
              </w:rPr>
              <w:t>2</w:t>
            </w:r>
            <w:r>
              <w:rPr>
                <w:rFonts w:hint="eastAsia"/>
                <w:szCs w:val="21"/>
              </w:rPr>
              <w:t>.03.</w:t>
            </w:r>
            <w:r>
              <w:rPr>
                <w:rFonts w:hint="eastAsia"/>
                <w:szCs w:val="21"/>
                <w:lang w:val="en-US" w:eastAsia="zh-CN"/>
              </w:rPr>
              <w:t>15；</w:t>
            </w:r>
            <w:r>
              <w:rPr>
                <w:rFonts w:hint="eastAsia"/>
                <w:szCs w:val="21"/>
              </w:rPr>
              <w:t>组长：洪小燕</w:t>
            </w:r>
            <w:r>
              <w:rPr>
                <w:rFonts w:hint="eastAsia"/>
                <w:szCs w:val="21"/>
                <w:lang w:eastAsia="zh-CN"/>
              </w:rPr>
              <w:t>；</w:t>
            </w:r>
            <w:r>
              <w:rPr>
                <w:rFonts w:hint="eastAsia"/>
                <w:szCs w:val="21"/>
              </w:rPr>
              <w:t>组员：</w:t>
            </w:r>
            <w:r>
              <w:rPr>
                <w:rFonts w:hint="eastAsia"/>
                <w:szCs w:val="21"/>
                <w:lang w:eastAsia="zh-CN"/>
              </w:rPr>
              <w:t>陈谨</w:t>
            </w:r>
            <w:r>
              <w:rPr>
                <w:rFonts w:hint="eastAsia"/>
                <w:szCs w:val="21"/>
              </w:rPr>
              <w:t>，</w:t>
            </w:r>
            <w:r>
              <w:rPr>
                <w:rFonts w:hint="eastAsia"/>
                <w:szCs w:val="21"/>
                <w:lang w:val="en-US" w:eastAsia="zh-CN"/>
              </w:rPr>
              <w:t>条款覆盖完整，分工满足公正性要求。</w:t>
            </w:r>
          </w:p>
          <w:p>
            <w:pPr>
              <w:spacing w:line="280" w:lineRule="exact"/>
              <w:ind w:firstLine="420" w:firstLineChars="200"/>
              <w:rPr>
                <w:szCs w:val="21"/>
              </w:rPr>
            </w:pPr>
            <w:r>
              <w:rPr>
                <w:rFonts w:hint="eastAsia"/>
                <w:szCs w:val="21"/>
                <w:lang w:val="en-US" w:eastAsia="zh-CN"/>
              </w:rPr>
              <w:t>查《内部审核首末次会议签到表》：签到表显示，总经理、管理者代表及各部门负责人均参加了会议，但无手签记录</w:t>
            </w:r>
            <w:r>
              <w:rPr>
                <w:rFonts w:hint="eastAsia"/>
                <w:szCs w:val="21"/>
              </w:rPr>
              <w:t>。</w:t>
            </w:r>
          </w:p>
          <w:p>
            <w:pPr>
              <w:spacing w:line="280" w:lineRule="exact"/>
              <w:ind w:firstLine="420" w:firstLineChars="200"/>
              <w:rPr>
                <w:rFonts w:hint="eastAsia"/>
                <w:szCs w:val="21"/>
              </w:rPr>
            </w:pPr>
            <w:r>
              <w:rPr>
                <w:rFonts w:hint="eastAsia"/>
                <w:szCs w:val="21"/>
              </w:rPr>
              <w:t>查《内审检查表》</w:t>
            </w:r>
            <w:r>
              <w:rPr>
                <w:rFonts w:hint="eastAsia"/>
                <w:szCs w:val="21"/>
                <w:lang w:eastAsia="zh-CN"/>
              </w:rPr>
              <w:t>：</w:t>
            </w:r>
            <w:r>
              <w:rPr>
                <w:rFonts w:hint="eastAsia"/>
                <w:szCs w:val="21"/>
              </w:rPr>
              <w:t>有管理层、办公室、供销部等部门的审核记录，条款与策划一致，记录完整。</w:t>
            </w:r>
          </w:p>
          <w:p>
            <w:pPr>
              <w:spacing w:line="280" w:lineRule="exact"/>
              <w:ind w:firstLine="420" w:firstLineChars="200"/>
              <w:rPr>
                <w:rFonts w:hint="eastAsia"/>
                <w:szCs w:val="21"/>
              </w:rPr>
            </w:pPr>
            <w:r>
              <w:rPr>
                <w:rFonts w:hint="eastAsia"/>
                <w:szCs w:val="21"/>
              </w:rPr>
              <w:t>查《不合格报告》本次发现不符合</w:t>
            </w:r>
            <w:r>
              <w:rPr>
                <w:rFonts w:hint="eastAsia"/>
                <w:szCs w:val="21"/>
                <w:lang w:val="en-US" w:eastAsia="zh-CN"/>
              </w:rPr>
              <w:t>1</w:t>
            </w:r>
            <w:r>
              <w:rPr>
                <w:rFonts w:hint="eastAsia"/>
                <w:szCs w:val="21"/>
              </w:rPr>
              <w:t>个，为一般不符合。对于不符合项所采取的纠正等措施，各内审员逐一进行了验证。上述内容记录完整。</w:t>
            </w:r>
          </w:p>
          <w:p>
            <w:pPr>
              <w:spacing w:line="280" w:lineRule="exact"/>
              <w:ind w:firstLine="420" w:firstLineChars="200"/>
              <w:rPr>
                <w:szCs w:val="21"/>
              </w:rPr>
            </w:pPr>
            <w:r>
              <w:rPr>
                <w:rFonts w:hint="eastAsia"/>
                <w:szCs w:val="21"/>
              </w:rPr>
              <w:t>提供《内部审核报告》</w:t>
            </w:r>
            <w:r>
              <w:rPr>
                <w:rFonts w:hint="eastAsia"/>
                <w:szCs w:val="21"/>
                <w:lang w:eastAsia="zh-CN"/>
              </w:rPr>
              <w:t>：</w:t>
            </w:r>
            <w:r>
              <w:rPr>
                <w:rFonts w:hint="eastAsia"/>
                <w:szCs w:val="21"/>
              </w:rPr>
              <w:t>结论</w:t>
            </w:r>
            <w:r>
              <w:rPr>
                <w:rFonts w:hint="eastAsia"/>
                <w:szCs w:val="21"/>
                <w:lang w:val="en-US" w:eastAsia="zh-CN"/>
              </w:rPr>
              <w:t>为组织</w:t>
            </w:r>
            <w:r>
              <w:rPr>
                <w:rFonts w:hint="eastAsia"/>
                <w:szCs w:val="21"/>
              </w:rPr>
              <w:t>建立的质量/环境/职业健康安全管理体系基本符合ISO9001:2015、ISO14001：2015、GB/T</w:t>
            </w:r>
            <w:r>
              <w:rPr>
                <w:szCs w:val="21"/>
              </w:rPr>
              <w:t>45</w:t>
            </w:r>
            <w:r>
              <w:rPr>
                <w:rFonts w:hint="eastAsia"/>
                <w:szCs w:val="21"/>
              </w:rPr>
              <w:t>001-20</w:t>
            </w:r>
            <w:r>
              <w:rPr>
                <w:szCs w:val="21"/>
              </w:rPr>
              <w:t>20</w:t>
            </w:r>
            <w:r>
              <w:rPr>
                <w:rFonts w:hint="eastAsia"/>
                <w:szCs w:val="21"/>
              </w:rPr>
              <w:t>标准要求</w:t>
            </w:r>
            <w:r>
              <w:rPr>
                <w:rFonts w:hint="eastAsia"/>
                <w:szCs w:val="21"/>
                <w:lang w:eastAsia="zh-CN"/>
              </w:rPr>
              <w:t>，</w:t>
            </w:r>
            <w:r>
              <w:rPr>
                <w:rFonts w:hint="eastAsia"/>
                <w:szCs w:val="21"/>
              </w:rPr>
              <w:t>管理体系的运行是适宜的、充分的、有效的。</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2122"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QE</w:t>
            </w:r>
            <w:r>
              <w:rPr>
                <w:szCs w:val="21"/>
              </w:rPr>
              <w:t>O</w:t>
            </w:r>
            <w:r>
              <w:rPr>
                <w:rFonts w:hint="eastAsia"/>
                <w:szCs w:val="21"/>
              </w:rPr>
              <w:t>9.3</w:t>
            </w:r>
          </w:p>
        </w:tc>
        <w:tc>
          <w:tcPr>
            <w:tcW w:w="10004" w:type="dxa"/>
            <w:vAlign w:val="center"/>
          </w:tcPr>
          <w:p>
            <w:pPr>
              <w:spacing w:line="280" w:lineRule="exact"/>
              <w:ind w:firstLine="420" w:firstLineChars="200"/>
              <w:rPr>
                <w:rFonts w:hint="eastAsia" w:ascii="华文细黑" w:hAnsi="华文细黑" w:eastAsia="华文细黑" w:cs="华文细黑"/>
                <w:szCs w:val="21"/>
                <w:lang w:val="en-US" w:eastAsia="zh-CN"/>
              </w:rPr>
            </w:pPr>
            <w:r>
              <w:rPr>
                <w:rFonts w:hint="eastAsia" w:ascii="华文细黑" w:hAnsi="华文细黑" w:eastAsia="华文细黑" w:cs="华文细黑"/>
                <w:szCs w:val="21"/>
              </w:rPr>
              <w:t>提供</w:t>
            </w:r>
            <w:r>
              <w:rPr>
                <w:rFonts w:hint="eastAsia" w:ascii="华文细黑" w:hAnsi="华文细黑" w:eastAsia="华文细黑" w:cs="华文细黑"/>
                <w:szCs w:val="21"/>
                <w:lang w:val="en-US" w:eastAsia="zh-CN"/>
              </w:rPr>
              <w:t>管理评审记录：</w:t>
            </w:r>
          </w:p>
          <w:p>
            <w:pPr>
              <w:spacing w:line="280" w:lineRule="exact"/>
              <w:ind w:firstLine="420" w:firstLineChars="200"/>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查《</w:t>
            </w:r>
            <w:r>
              <w:rPr>
                <w:rFonts w:hint="eastAsia" w:ascii="华文细黑" w:hAnsi="华文细黑" w:eastAsia="华文细黑" w:cs="华文细黑"/>
                <w:szCs w:val="21"/>
              </w:rPr>
              <w:t>管理评审计划</w:t>
            </w:r>
            <w:r>
              <w:rPr>
                <w:rFonts w:hint="eastAsia" w:ascii="华文细黑" w:hAnsi="华文细黑" w:eastAsia="华文细黑" w:cs="华文细黑"/>
                <w:szCs w:val="21"/>
                <w:lang w:val="en-US" w:eastAsia="zh-CN"/>
              </w:rPr>
              <w:t>》</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lang w:val="en-US" w:eastAsia="zh-CN"/>
              </w:rPr>
              <w:t>计划</w:t>
            </w:r>
            <w:r>
              <w:rPr>
                <w:rFonts w:hint="eastAsia" w:ascii="华文细黑" w:hAnsi="华文细黑" w:eastAsia="华文细黑" w:cs="华文细黑"/>
                <w:szCs w:val="21"/>
              </w:rPr>
              <w:t>评审时间：202</w:t>
            </w:r>
            <w:r>
              <w:rPr>
                <w:rFonts w:hint="eastAsia" w:ascii="华文细黑" w:hAnsi="华文细黑" w:eastAsia="华文细黑" w:cs="华文细黑"/>
                <w:szCs w:val="21"/>
                <w:lang w:val="en-US" w:eastAsia="zh-CN"/>
              </w:rPr>
              <w:t>1</w:t>
            </w:r>
            <w:r>
              <w:rPr>
                <w:rFonts w:hint="eastAsia" w:ascii="华文细黑" w:hAnsi="华文细黑" w:eastAsia="华文细黑" w:cs="华文细黑"/>
                <w:szCs w:val="21"/>
              </w:rPr>
              <w:t>年</w:t>
            </w:r>
            <w:r>
              <w:rPr>
                <w:rFonts w:hint="eastAsia" w:ascii="华文细黑" w:hAnsi="华文细黑" w:eastAsia="华文细黑" w:cs="华文细黑"/>
                <w:szCs w:val="21"/>
                <w:lang w:val="en-US" w:eastAsia="zh-CN"/>
              </w:rPr>
              <w:t>3</w:t>
            </w:r>
            <w:r>
              <w:rPr>
                <w:rFonts w:hint="eastAsia" w:ascii="华文细黑" w:hAnsi="华文细黑" w:eastAsia="华文细黑" w:cs="华文细黑"/>
                <w:szCs w:val="21"/>
              </w:rPr>
              <w:t>月</w:t>
            </w:r>
            <w:r>
              <w:rPr>
                <w:rFonts w:hint="eastAsia" w:ascii="华文细黑" w:hAnsi="华文细黑" w:eastAsia="华文细黑" w:cs="华文细黑"/>
                <w:szCs w:val="21"/>
                <w:lang w:val="en-US" w:eastAsia="zh-CN"/>
              </w:rPr>
              <w:t>18</w:t>
            </w:r>
            <w:r>
              <w:rPr>
                <w:rFonts w:hint="eastAsia" w:ascii="华文细黑" w:hAnsi="华文细黑" w:eastAsia="华文细黑" w:cs="华文细黑"/>
                <w:szCs w:val="21"/>
              </w:rPr>
              <w:t>日</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评审方式：会议评审</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编制：</w:t>
            </w:r>
            <w:r>
              <w:rPr>
                <w:rFonts w:hint="eastAsia" w:ascii="华文细黑" w:hAnsi="华文细黑" w:eastAsia="华文细黑" w:cs="华文细黑"/>
                <w:szCs w:val="21"/>
                <w:lang w:val="en-US" w:eastAsia="zh-CN"/>
              </w:rPr>
              <w:t>陈瑾</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批准：杨国方。</w:t>
            </w:r>
            <w:r>
              <w:rPr>
                <w:rFonts w:hint="eastAsia" w:ascii="华文细黑" w:hAnsi="华文细黑" w:eastAsia="华文细黑" w:cs="华文细黑"/>
                <w:szCs w:val="21"/>
                <w:lang w:val="en-US" w:eastAsia="zh-CN"/>
              </w:rPr>
              <w:t>输入内容包括以往管理评审所采取的实施情况等，基本完整。</w:t>
            </w:r>
          </w:p>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lang w:val="en-US" w:eastAsia="zh-CN"/>
              </w:rPr>
              <w:t xml:space="preserve">    查《</w:t>
            </w:r>
            <w:r>
              <w:rPr>
                <w:rFonts w:hint="eastAsia" w:ascii="华文细黑" w:hAnsi="华文细黑" w:eastAsia="华文细黑" w:cs="华文细黑"/>
                <w:szCs w:val="21"/>
              </w:rPr>
              <w:t>管理评审会议记录</w:t>
            </w:r>
            <w:r>
              <w:rPr>
                <w:rFonts w:hint="eastAsia" w:ascii="华文细黑" w:hAnsi="华文细黑" w:eastAsia="华文细黑" w:cs="华文细黑"/>
                <w:szCs w:val="21"/>
                <w:lang w:val="en-US" w:eastAsia="zh-CN"/>
              </w:rPr>
              <w:t>》</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lang w:val="en-US" w:eastAsia="zh-CN"/>
              </w:rPr>
              <w:t>记录显示，组织</w:t>
            </w:r>
            <w:r>
              <w:rPr>
                <w:rFonts w:hint="eastAsia" w:ascii="华文细黑" w:hAnsi="华文细黑" w:eastAsia="华文细黑" w:cs="华文细黑"/>
                <w:szCs w:val="21"/>
              </w:rPr>
              <w:t>按计划的时间实施了管理评审</w:t>
            </w:r>
            <w:r>
              <w:rPr>
                <w:rFonts w:hint="eastAsia" w:ascii="华文细黑" w:hAnsi="华文细黑" w:eastAsia="华文细黑" w:cs="华文细黑"/>
                <w:szCs w:val="21"/>
                <w:lang w:eastAsia="zh-CN"/>
              </w:rPr>
              <w:t>，</w:t>
            </w:r>
            <w:r>
              <w:rPr>
                <w:rFonts w:hint="eastAsia" w:ascii="华文细黑" w:hAnsi="华文细黑" w:eastAsia="华文细黑" w:cs="华文细黑"/>
                <w:szCs w:val="21"/>
                <w:lang w:val="en-US" w:eastAsia="zh-CN"/>
              </w:rPr>
              <w:t>但无手签记录</w:t>
            </w:r>
            <w:r>
              <w:rPr>
                <w:rFonts w:hint="eastAsia" w:ascii="华文细黑" w:hAnsi="华文细黑" w:eastAsia="华文细黑" w:cs="华文细黑"/>
                <w:szCs w:val="21"/>
              </w:rPr>
              <w:t>。</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lang w:val="en-US" w:eastAsia="zh-CN"/>
              </w:rPr>
              <w:t>查《</w:t>
            </w:r>
            <w:r>
              <w:rPr>
                <w:rFonts w:hint="eastAsia" w:ascii="华文细黑" w:hAnsi="华文细黑" w:eastAsia="华文细黑" w:cs="华文细黑"/>
                <w:szCs w:val="21"/>
              </w:rPr>
              <w:t>管理评审报告</w:t>
            </w:r>
            <w:r>
              <w:rPr>
                <w:rFonts w:hint="eastAsia" w:ascii="华文细黑" w:hAnsi="华文细黑" w:eastAsia="华文细黑" w:cs="华文细黑"/>
                <w:szCs w:val="21"/>
                <w:lang w:val="en-US" w:eastAsia="zh-CN"/>
              </w:rPr>
              <w:t>》</w:t>
            </w:r>
          </w:p>
          <w:p>
            <w:pPr>
              <w:spacing w:line="280" w:lineRule="exact"/>
              <w:ind w:firstLine="420" w:firstLineChars="200"/>
              <w:rPr>
                <w:rFonts w:hint="eastAsia" w:ascii="华文细黑" w:hAnsi="华文细黑" w:eastAsia="华文细黑" w:cs="华文细黑"/>
                <w:szCs w:val="21"/>
                <w:lang w:eastAsia="zh-CN"/>
              </w:rPr>
            </w:pPr>
            <w:r>
              <w:rPr>
                <w:rFonts w:hint="eastAsia" w:ascii="华文细黑" w:hAnsi="华文细黑" w:eastAsia="华文细黑" w:cs="华文细黑"/>
                <w:szCs w:val="21"/>
              </w:rPr>
              <w:t>管理评审</w:t>
            </w:r>
            <w:r>
              <w:rPr>
                <w:rFonts w:hint="eastAsia" w:ascii="华文细黑" w:hAnsi="华文细黑" w:eastAsia="华文细黑" w:cs="华文细黑"/>
                <w:szCs w:val="21"/>
                <w:lang w:val="en-US" w:eastAsia="zh-CN"/>
              </w:rPr>
              <w:t>输出</w:t>
            </w:r>
            <w:r>
              <w:rPr>
                <w:rFonts w:hint="eastAsia" w:ascii="华文细黑" w:hAnsi="华文细黑" w:eastAsia="华文细黑" w:cs="华文细黑"/>
                <w:szCs w:val="21"/>
              </w:rPr>
              <w:t>改进建议</w:t>
            </w:r>
            <w:r>
              <w:rPr>
                <w:rFonts w:hint="eastAsia" w:ascii="华文细黑" w:hAnsi="华文细黑" w:eastAsia="华文细黑" w:cs="华文细黑"/>
                <w:color w:val="auto"/>
                <w:szCs w:val="21"/>
              </w:rPr>
              <w:t>：</w:t>
            </w:r>
            <w:bookmarkStart w:id="1" w:name="OLE_LINK1"/>
            <w:r>
              <w:rPr>
                <w:rFonts w:hint="eastAsia" w:ascii="华文细黑" w:hAnsi="华文细黑" w:eastAsia="华文细黑" w:cs="华文细黑"/>
                <w:color w:val="auto"/>
                <w:szCs w:val="21"/>
              </w:rPr>
              <w:t>根据本次QEO的评审结果对QEO作如下改进：①加强对环境、安全保障资金的投入，落实计划</w:t>
            </w:r>
            <w:r>
              <w:rPr>
                <w:rFonts w:hint="eastAsia" w:ascii="华文细黑" w:hAnsi="华文细黑" w:cs="华文细黑"/>
                <w:color w:val="auto"/>
                <w:szCs w:val="21"/>
                <w:lang w:eastAsia="zh-CN"/>
              </w:rPr>
              <w:t>；</w:t>
            </w:r>
            <w:r>
              <w:rPr>
                <w:rFonts w:hint="eastAsia" w:ascii="华文细黑" w:hAnsi="华文细黑" w:eastAsia="华文细黑" w:cs="华文细黑"/>
                <w:color w:val="auto"/>
                <w:szCs w:val="21"/>
              </w:rPr>
              <w:t>主要执行部门：综合部</w:t>
            </w:r>
            <w:r>
              <w:rPr>
                <w:rFonts w:hint="eastAsia" w:ascii="华文细黑" w:hAnsi="华文细黑" w:cs="华文细黑"/>
                <w:color w:val="auto"/>
                <w:szCs w:val="21"/>
                <w:lang w:eastAsia="zh-CN"/>
              </w:rPr>
              <w:t>；</w:t>
            </w:r>
            <w:r>
              <w:rPr>
                <w:rFonts w:hint="eastAsia" w:ascii="华文细黑" w:hAnsi="华文细黑" w:eastAsia="华文细黑" w:cs="华文细黑"/>
                <w:color w:val="auto"/>
                <w:szCs w:val="21"/>
              </w:rPr>
              <w:t>完成期限：持续</w:t>
            </w:r>
            <w:r>
              <w:rPr>
                <w:rFonts w:hint="eastAsia" w:ascii="华文细黑" w:hAnsi="华文细黑" w:cs="华文细黑"/>
                <w:color w:val="auto"/>
                <w:szCs w:val="21"/>
                <w:lang w:eastAsia="zh-CN"/>
              </w:rPr>
              <w:t>；</w:t>
            </w:r>
            <w:r>
              <w:rPr>
                <w:rFonts w:hint="eastAsia" w:ascii="华文细黑" w:hAnsi="华文细黑" w:eastAsia="华文细黑" w:cs="华文细黑"/>
                <w:color w:val="auto"/>
                <w:szCs w:val="21"/>
              </w:rPr>
              <w:t>②加强内部管理，提高服务人员的综合素质</w:t>
            </w:r>
            <w:r>
              <w:rPr>
                <w:rFonts w:hint="eastAsia" w:ascii="华文细黑" w:hAnsi="华文细黑" w:cs="华文细黑"/>
                <w:color w:val="auto"/>
                <w:szCs w:val="21"/>
                <w:lang w:eastAsia="zh-CN"/>
              </w:rPr>
              <w:t>；</w:t>
            </w:r>
            <w:r>
              <w:rPr>
                <w:rFonts w:hint="eastAsia" w:ascii="华文细黑" w:hAnsi="华文细黑" w:eastAsia="华文细黑" w:cs="华文细黑"/>
                <w:color w:val="auto"/>
                <w:szCs w:val="21"/>
              </w:rPr>
              <w:t>主要执行部门：管理层</w:t>
            </w:r>
            <w:r>
              <w:rPr>
                <w:rFonts w:hint="eastAsia" w:ascii="华文细黑" w:hAnsi="华文细黑" w:cs="华文细黑"/>
                <w:color w:val="auto"/>
                <w:szCs w:val="21"/>
                <w:lang w:eastAsia="zh-CN"/>
              </w:rPr>
              <w:t>；</w:t>
            </w:r>
            <w:r>
              <w:rPr>
                <w:rFonts w:hint="eastAsia" w:ascii="华文细黑" w:hAnsi="华文细黑" w:eastAsia="华文细黑" w:cs="华文细黑"/>
                <w:color w:val="auto"/>
                <w:szCs w:val="21"/>
              </w:rPr>
              <w:t>完成期限：持续</w:t>
            </w:r>
            <w:r>
              <w:rPr>
                <w:rFonts w:hint="eastAsia" w:ascii="华文细黑" w:hAnsi="华文细黑" w:cs="华文细黑"/>
                <w:color w:val="auto"/>
                <w:szCs w:val="21"/>
                <w:lang w:eastAsia="zh-CN"/>
              </w:rPr>
              <w:t>；</w:t>
            </w:r>
            <w:r>
              <w:rPr>
                <w:rFonts w:hint="eastAsia" w:ascii="华文细黑" w:hAnsi="华文细黑" w:eastAsia="华文细黑" w:cs="华文细黑"/>
                <w:color w:val="auto"/>
                <w:szCs w:val="21"/>
              </w:rPr>
              <w:t>③持续改进确客要求落实和货物验收确认</w:t>
            </w:r>
            <w:r>
              <w:rPr>
                <w:rFonts w:hint="eastAsia" w:ascii="华文细黑" w:hAnsi="华文细黑" w:cs="华文细黑"/>
                <w:color w:val="auto"/>
                <w:szCs w:val="21"/>
                <w:lang w:eastAsia="zh-CN"/>
              </w:rPr>
              <w:t>；</w:t>
            </w:r>
            <w:r>
              <w:rPr>
                <w:rFonts w:hint="eastAsia" w:ascii="华文细黑" w:hAnsi="华文细黑" w:eastAsia="华文细黑" w:cs="华文细黑"/>
                <w:color w:val="auto"/>
                <w:szCs w:val="21"/>
              </w:rPr>
              <w:t>主要执行部门：综合部</w:t>
            </w:r>
            <w:r>
              <w:rPr>
                <w:rFonts w:hint="eastAsia" w:ascii="华文细黑" w:hAnsi="华文细黑" w:cs="华文细黑"/>
                <w:color w:val="auto"/>
                <w:szCs w:val="21"/>
                <w:lang w:eastAsia="zh-CN"/>
              </w:rPr>
              <w:t>；</w:t>
            </w:r>
            <w:r>
              <w:rPr>
                <w:rFonts w:hint="eastAsia" w:ascii="华文细黑" w:hAnsi="华文细黑" w:eastAsia="华文细黑" w:cs="华文细黑"/>
                <w:color w:val="auto"/>
                <w:szCs w:val="21"/>
              </w:rPr>
              <w:t>完成期限：持续</w:t>
            </w:r>
            <w:r>
              <w:rPr>
                <w:rFonts w:hint="eastAsia" w:ascii="华文细黑" w:hAnsi="华文细黑" w:cs="华文细黑"/>
                <w:color w:val="auto"/>
                <w:szCs w:val="21"/>
                <w:lang w:eastAsia="zh-CN"/>
              </w:rPr>
              <w:t>。</w:t>
            </w:r>
          </w:p>
          <w:bookmarkEnd w:id="1"/>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管理评审结论：自一体化体系运行以来，公司各部门员工不断增强执行QEO标准意识，以QEO标准为行动的准则，积极应用PDCA的管理方法，严格管理质量环境安全和各项工作。服务合格率明显提高,未发生重大不合格和安全事故，也未发生顾客报怨现象。因此，QEO方针在目前是适宜的、充分和有效的。QEO基本有效、充分和适宜。</w:t>
            </w:r>
          </w:p>
          <w:p>
            <w:pPr>
              <w:spacing w:line="280" w:lineRule="exact"/>
              <w:ind w:firstLine="420" w:firstLineChars="200"/>
              <w:rPr>
                <w:rFonts w:hint="default" w:ascii="宋体" w:hAnsi="宋体" w:eastAsia="华文细黑" w:cs="宋体"/>
                <w:szCs w:val="21"/>
                <w:lang w:val="en-US" w:eastAsia="zh-CN"/>
              </w:rPr>
            </w:pPr>
            <w:r>
              <w:rPr>
                <w:rFonts w:hint="eastAsia" w:ascii="华文细黑" w:hAnsi="华文细黑" w:eastAsia="华文细黑" w:cs="华文细黑"/>
                <w:szCs w:val="21"/>
                <w:lang w:val="en-US" w:eastAsia="zh-CN"/>
              </w:rPr>
              <w:t>综上，管理评审除部分信息需要完善改进外，基本满足控制要求。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2122" w:type="dxa"/>
          </w:tcPr>
          <w:p>
            <w:pPr>
              <w:spacing w:line="280" w:lineRule="exact"/>
              <w:rPr>
                <w:rFonts w:hint="default" w:ascii="宋体" w:hAnsi="宋体" w:eastAsia="华文细黑" w:cs="宋体"/>
                <w:szCs w:val="21"/>
                <w:lang w:val="en-US" w:eastAsia="zh-CN"/>
              </w:rPr>
            </w:pPr>
            <w:r>
              <w:rPr>
                <w:rFonts w:hint="eastAsia" w:ascii="宋体" w:hAnsi="宋体" w:cs="宋体"/>
                <w:szCs w:val="21"/>
                <w:lang w:val="en-US" w:eastAsia="zh-CN"/>
              </w:rPr>
              <w:t>不符合、事件及其纠正措施</w:t>
            </w:r>
          </w:p>
        </w:tc>
        <w:tc>
          <w:tcPr>
            <w:tcW w:w="998" w:type="dxa"/>
          </w:tcPr>
          <w:p>
            <w:pPr>
              <w:spacing w:line="280" w:lineRule="exact"/>
              <w:rPr>
                <w:rFonts w:hint="eastAsia" w:eastAsia="华文细黑"/>
                <w:szCs w:val="21"/>
                <w:lang w:eastAsia="zh-CN"/>
              </w:rPr>
            </w:pPr>
            <w:r>
              <w:rPr>
                <w:rFonts w:hint="eastAsia"/>
                <w:szCs w:val="21"/>
              </w:rPr>
              <w:t>QE</w:t>
            </w:r>
            <w:r>
              <w:rPr>
                <w:szCs w:val="21"/>
              </w:rPr>
              <w:t>O</w:t>
            </w:r>
            <w:r>
              <w:rPr>
                <w:rFonts w:hint="eastAsia"/>
                <w:szCs w:val="21"/>
              </w:rPr>
              <w:t>10.</w:t>
            </w:r>
            <w:r>
              <w:rPr>
                <w:rFonts w:hint="eastAsia"/>
                <w:szCs w:val="21"/>
                <w:lang w:val="en-US" w:eastAsia="zh-CN"/>
              </w:rPr>
              <w:t>2</w:t>
            </w:r>
          </w:p>
        </w:tc>
        <w:tc>
          <w:tcPr>
            <w:tcW w:w="10004" w:type="dxa"/>
          </w:tcPr>
          <w:p>
            <w:pPr>
              <w:snapToGrid w:val="0"/>
              <w:spacing w:line="280" w:lineRule="exact"/>
              <w:ind w:firstLine="420" w:firstLineChars="200"/>
              <w:jc w:val="left"/>
              <w:rPr>
                <w:rFonts w:hint="eastAsia" w:ascii="华文细黑" w:hAnsi="华文细黑" w:eastAsia="华文细黑" w:cs="华文细黑"/>
                <w:szCs w:val="21"/>
              </w:rPr>
            </w:pPr>
            <w:r>
              <w:rPr>
                <w:rFonts w:hint="eastAsia" w:ascii="华文细黑" w:hAnsi="华文细黑" w:eastAsia="华文细黑" w:cs="华文细黑"/>
                <w:szCs w:val="21"/>
                <w:lang w:val="en-US" w:eastAsia="zh-CN"/>
              </w:rPr>
              <w:t>总经理杨国方</w:t>
            </w:r>
            <w:r>
              <w:rPr>
                <w:rFonts w:hint="eastAsia" w:ascii="华文细黑" w:hAnsi="华文细黑" w:eastAsia="华文细黑" w:cs="华文细黑"/>
                <w:szCs w:val="21"/>
              </w:rPr>
              <w:t>介绍</w:t>
            </w:r>
            <w:r>
              <w:rPr>
                <w:rFonts w:hint="eastAsia" w:ascii="华文细黑" w:hAnsi="华文细黑" w:eastAsia="华文细黑" w:cs="华文细黑"/>
                <w:szCs w:val="21"/>
                <w:lang w:eastAsia="zh-CN"/>
              </w:rPr>
              <w:t>：</w:t>
            </w:r>
            <w:r>
              <w:rPr>
                <w:rFonts w:hint="eastAsia" w:ascii="华文细黑" w:hAnsi="华文细黑" w:eastAsia="华文细黑" w:cs="华文细黑"/>
                <w:szCs w:val="21"/>
                <w:lang w:val="en-US" w:eastAsia="zh-CN"/>
              </w:rPr>
              <w:t>组织</w:t>
            </w:r>
            <w:r>
              <w:rPr>
                <w:rFonts w:hint="eastAsia" w:ascii="华文细黑" w:hAnsi="华文细黑" w:eastAsia="华文细黑" w:cs="华文细黑"/>
                <w:szCs w:val="21"/>
              </w:rPr>
              <w:t xml:space="preserve">在运行过程中对发现的不合格都会采取纠正、纠正措施以防止不合格或不符合再次发生，同时也会举一反三地看待其他部门或类似过程，采取预防措施以防止发生不合格或不符合。 </w:t>
            </w:r>
          </w:p>
          <w:p>
            <w:pPr>
              <w:snapToGrid w:val="0"/>
              <w:spacing w:line="280" w:lineRule="exact"/>
              <w:ind w:firstLine="420" w:firstLineChars="200"/>
              <w:jc w:val="left"/>
              <w:rPr>
                <w:rFonts w:hint="eastAsia" w:ascii="华文细黑" w:hAnsi="华文细黑" w:eastAsia="华文细黑" w:cs="华文细黑"/>
                <w:szCs w:val="21"/>
              </w:rPr>
            </w:pPr>
            <w:r>
              <w:rPr>
                <w:rFonts w:hint="eastAsia" w:ascii="华文细黑" w:hAnsi="华文细黑" w:eastAsia="华文细黑" w:cs="华文细黑"/>
                <w:szCs w:val="21"/>
                <w:lang w:val="en-US" w:eastAsia="zh-CN"/>
              </w:rPr>
              <w:t>组织</w:t>
            </w:r>
            <w:r>
              <w:rPr>
                <w:rFonts w:hint="eastAsia" w:ascii="华文细黑" w:hAnsi="华文细黑" w:eastAsia="华文细黑" w:cs="华文细黑"/>
                <w:szCs w:val="21"/>
              </w:rPr>
              <w:t>内审时发现的不符合项进行了原因分析、纠正措施和验证，详见管理层9.2审核记录。</w:t>
            </w:r>
            <w:r>
              <w:rPr>
                <w:rFonts w:hint="eastAsia" w:ascii="华文细黑" w:hAnsi="华文细黑" w:eastAsia="华文细黑" w:cs="华文细黑"/>
                <w:szCs w:val="21"/>
                <w:lang w:val="en-US" w:eastAsia="zh-CN"/>
              </w:rPr>
              <w:t>组织</w:t>
            </w:r>
            <w:r>
              <w:rPr>
                <w:rFonts w:hint="eastAsia" w:ascii="华文细黑" w:hAnsi="华文细黑" w:eastAsia="华文细黑" w:cs="华文细黑"/>
                <w:szCs w:val="21"/>
              </w:rPr>
              <w:t>对纠正及预防措施的管理基本符合要求。</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审核周期内，</w:t>
            </w:r>
            <w:r>
              <w:rPr>
                <w:rFonts w:hint="eastAsia" w:ascii="华文细黑" w:hAnsi="华文细黑" w:eastAsia="华文细黑" w:cs="华文细黑"/>
                <w:szCs w:val="21"/>
                <w:lang w:val="en-US" w:eastAsia="zh-CN"/>
              </w:rPr>
              <w:t>未</w:t>
            </w:r>
            <w:r>
              <w:rPr>
                <w:rFonts w:hint="eastAsia" w:ascii="华文细黑" w:hAnsi="华文细黑" w:eastAsia="华文细黑" w:cs="华文细黑"/>
                <w:szCs w:val="21"/>
              </w:rPr>
              <w:t>发生环境或职业健康安全方面的事故</w:t>
            </w:r>
            <w:r>
              <w:rPr>
                <w:rFonts w:hint="eastAsia" w:ascii="华文细黑" w:hAnsi="华文细黑" w:eastAsia="华文细黑" w:cs="华文细黑"/>
                <w:szCs w:val="21"/>
                <w:lang w:val="en-US" w:eastAsia="zh-CN"/>
              </w:rPr>
              <w:t>或事件</w:t>
            </w:r>
            <w:r>
              <w:rPr>
                <w:rFonts w:hint="eastAsia" w:ascii="华文细黑" w:hAnsi="华文细黑" w:eastAsia="华文细黑" w:cs="华文细黑"/>
                <w:szCs w:val="21"/>
              </w:rPr>
              <w:t>。</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持续改进</w:t>
            </w:r>
          </w:p>
        </w:tc>
        <w:tc>
          <w:tcPr>
            <w:tcW w:w="998" w:type="dxa"/>
          </w:tcPr>
          <w:p>
            <w:pPr>
              <w:spacing w:line="280" w:lineRule="exact"/>
              <w:rPr>
                <w:szCs w:val="21"/>
              </w:rPr>
            </w:pPr>
            <w:r>
              <w:rPr>
                <w:rFonts w:hint="eastAsia"/>
                <w:szCs w:val="21"/>
              </w:rPr>
              <w:t>QE</w:t>
            </w:r>
            <w:r>
              <w:rPr>
                <w:szCs w:val="21"/>
              </w:rPr>
              <w:t>O</w:t>
            </w:r>
            <w:r>
              <w:rPr>
                <w:rFonts w:hint="eastAsia"/>
                <w:szCs w:val="21"/>
              </w:rPr>
              <w:t xml:space="preserve"> 10.3</w:t>
            </w:r>
          </w:p>
        </w:tc>
        <w:tc>
          <w:tcPr>
            <w:tcW w:w="10004" w:type="dxa"/>
            <w:vAlign w:val="center"/>
          </w:tcPr>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组织确定并选择改进机会，采取必要措施，满足顾客要求和增强顾客满意。包括：</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a) 改进产品或服务，以满足要求并关注未来的需求和期望；</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b) 纠正或减少不利影响；</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c) 改进管理体系绩效和有效性。</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对以下方面所需的监视、测量、分析和改进过程进行策划和实施：</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1.证实</w:t>
            </w:r>
            <w:r>
              <w:rPr>
                <w:rFonts w:hint="eastAsia" w:ascii="华文细黑" w:hAnsi="华文细黑" w:eastAsia="华文细黑" w:cs="华文细黑"/>
                <w:szCs w:val="21"/>
                <w:lang w:val="en-US" w:eastAsia="zh-CN"/>
              </w:rPr>
              <w:t>过程</w:t>
            </w:r>
            <w:r>
              <w:rPr>
                <w:rFonts w:hint="eastAsia" w:ascii="华文细黑" w:hAnsi="华文细黑" w:eastAsia="华文细黑" w:cs="华文细黑"/>
                <w:szCs w:val="21"/>
              </w:rPr>
              <w:t>满足规定的要求；</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2.确保管理体系的符合性；</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3.持续改进管理体系的有效性。</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综合全部审核证据</w:t>
            </w:r>
            <w:r>
              <w:rPr>
                <w:rFonts w:hint="eastAsia" w:ascii="华文细黑" w:hAnsi="华文细黑" w:eastAsia="华文细黑" w:cs="华文细黑"/>
                <w:szCs w:val="21"/>
                <w:lang w:val="en-US" w:eastAsia="zh-CN"/>
              </w:rPr>
              <w:t>发现：组织</w:t>
            </w:r>
            <w:r>
              <w:rPr>
                <w:rFonts w:hint="eastAsia" w:ascii="华文细黑" w:hAnsi="华文细黑" w:eastAsia="华文细黑" w:cs="华文细黑"/>
                <w:szCs w:val="21"/>
              </w:rPr>
              <w:t>管理体系方针、目标、内部审核、管理评审、不</w:t>
            </w:r>
            <w:r>
              <w:rPr>
                <w:rFonts w:hint="eastAsia" w:ascii="华文细黑" w:hAnsi="华文细黑" w:eastAsia="华文细黑" w:cs="华文细黑"/>
                <w:szCs w:val="21"/>
                <w:lang w:val="en-US" w:eastAsia="zh-CN"/>
              </w:rPr>
              <w:t>符合</w:t>
            </w:r>
            <w:r>
              <w:rPr>
                <w:rFonts w:hint="eastAsia" w:ascii="华文细黑" w:hAnsi="华文细黑" w:eastAsia="华文细黑" w:cs="华文细黑"/>
                <w:szCs w:val="21"/>
              </w:rPr>
              <w:t>和纠正措施各项要求得到落实，相关管理活动得到有效开展，体现了持续改进的要求及改进产品和</w:t>
            </w:r>
            <w:r>
              <w:rPr>
                <w:rFonts w:hint="eastAsia" w:ascii="华文细黑" w:hAnsi="华文细黑" w:eastAsia="华文细黑" w:cs="华文细黑"/>
                <w:szCs w:val="21"/>
                <w:lang w:val="en-US" w:eastAsia="zh-CN"/>
              </w:rPr>
              <w:t>服务</w:t>
            </w:r>
            <w:r>
              <w:rPr>
                <w:rFonts w:hint="eastAsia" w:ascii="华文细黑" w:hAnsi="华文细黑" w:eastAsia="华文细黑" w:cs="华文细黑"/>
                <w:szCs w:val="21"/>
              </w:rPr>
              <w:t>来满足未来的需要和期望。</w:t>
            </w:r>
            <w:r>
              <w:rPr>
                <w:rFonts w:hint="eastAsia" w:ascii="华文细黑" w:hAnsi="华文细黑" w:eastAsia="华文细黑" w:cs="华文细黑"/>
                <w:szCs w:val="21"/>
                <w:lang w:val="en-US" w:eastAsia="zh-CN"/>
              </w:rPr>
              <w:t xml:space="preserve">  </w:t>
            </w:r>
          </w:p>
        </w:tc>
        <w:tc>
          <w:tcPr>
            <w:tcW w:w="1585" w:type="dxa"/>
          </w:tcPr>
          <w:p>
            <w:pPr>
              <w:rPr>
                <w:rFonts w:hint="eastAsia" w:eastAsia="华文细黑"/>
                <w:lang w:val="en-US" w:eastAsia="zh-CN"/>
              </w:rPr>
            </w:pPr>
            <w:r>
              <w:rPr>
                <w:rFonts w:hint="eastAsia"/>
                <w:lang w:val="en-US" w:eastAsia="zh-CN"/>
              </w:rPr>
              <w:t>Y</w:t>
            </w:r>
          </w:p>
        </w:tc>
      </w:tr>
    </w:tbl>
    <w:p>
      <w:r>
        <w:ptab w:relativeTo="margin" w:alignment="center" w:leader="none"/>
      </w:r>
    </w:p>
    <w:p/>
    <w:p/>
    <w:p>
      <w:pPr>
        <w:pStyle w:val="3"/>
      </w:pPr>
      <w:r>
        <w:rPr>
          <w:rFonts w:hint="eastAsia"/>
        </w:rPr>
        <w:t>说明：</w:t>
      </w:r>
      <w:r>
        <w:rPr>
          <w:rFonts w:hint="eastAsia"/>
          <w:lang w:val="en-US" w:eastAsia="zh-CN"/>
        </w:rPr>
        <w:t>符合标注Y，</w:t>
      </w:r>
      <w:bookmarkStart w:id="2" w:name="_GoBack"/>
      <w:bookmarkEnd w:id="2"/>
      <w:r>
        <w:rPr>
          <w:rFonts w:hint="eastAsia"/>
        </w:rPr>
        <w:t>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77C88"/>
    <w:rsid w:val="000A75BA"/>
    <w:rsid w:val="000B0CD5"/>
    <w:rsid w:val="000B6409"/>
    <w:rsid w:val="000F14E3"/>
    <w:rsid w:val="00115E0C"/>
    <w:rsid w:val="001311B9"/>
    <w:rsid w:val="00140940"/>
    <w:rsid w:val="001937C7"/>
    <w:rsid w:val="001C57A3"/>
    <w:rsid w:val="002533F4"/>
    <w:rsid w:val="00287457"/>
    <w:rsid w:val="002E29A0"/>
    <w:rsid w:val="003445A0"/>
    <w:rsid w:val="00351857"/>
    <w:rsid w:val="00382525"/>
    <w:rsid w:val="003C254E"/>
    <w:rsid w:val="004450A7"/>
    <w:rsid w:val="0047490C"/>
    <w:rsid w:val="004819AB"/>
    <w:rsid w:val="00487025"/>
    <w:rsid w:val="004D14C1"/>
    <w:rsid w:val="004D6FC5"/>
    <w:rsid w:val="004E7665"/>
    <w:rsid w:val="00503F34"/>
    <w:rsid w:val="005074C4"/>
    <w:rsid w:val="00507E17"/>
    <w:rsid w:val="00532DE5"/>
    <w:rsid w:val="00567182"/>
    <w:rsid w:val="005A23B2"/>
    <w:rsid w:val="005D2531"/>
    <w:rsid w:val="00621EA2"/>
    <w:rsid w:val="00623DCF"/>
    <w:rsid w:val="00646303"/>
    <w:rsid w:val="00672093"/>
    <w:rsid w:val="006842EC"/>
    <w:rsid w:val="006F2650"/>
    <w:rsid w:val="007469D5"/>
    <w:rsid w:val="0075560B"/>
    <w:rsid w:val="00761387"/>
    <w:rsid w:val="00774749"/>
    <w:rsid w:val="007861D2"/>
    <w:rsid w:val="00795F4D"/>
    <w:rsid w:val="007B4E33"/>
    <w:rsid w:val="007C5A7D"/>
    <w:rsid w:val="007E6050"/>
    <w:rsid w:val="00814B16"/>
    <w:rsid w:val="0085042B"/>
    <w:rsid w:val="00854F40"/>
    <w:rsid w:val="008631F9"/>
    <w:rsid w:val="008A1509"/>
    <w:rsid w:val="008B3B2F"/>
    <w:rsid w:val="0090759C"/>
    <w:rsid w:val="0092791F"/>
    <w:rsid w:val="00955C0E"/>
    <w:rsid w:val="00976860"/>
    <w:rsid w:val="00991AEB"/>
    <w:rsid w:val="009B1072"/>
    <w:rsid w:val="00A76F84"/>
    <w:rsid w:val="00A94706"/>
    <w:rsid w:val="00AE6698"/>
    <w:rsid w:val="00B361C1"/>
    <w:rsid w:val="00B6507C"/>
    <w:rsid w:val="00C22DE3"/>
    <w:rsid w:val="00C277AC"/>
    <w:rsid w:val="00C41F32"/>
    <w:rsid w:val="00C4272D"/>
    <w:rsid w:val="00C827AA"/>
    <w:rsid w:val="00CA1BE3"/>
    <w:rsid w:val="00CD58BC"/>
    <w:rsid w:val="00D05DB2"/>
    <w:rsid w:val="00D6037A"/>
    <w:rsid w:val="00DE2FCE"/>
    <w:rsid w:val="00DF19AB"/>
    <w:rsid w:val="00E0114F"/>
    <w:rsid w:val="00E17655"/>
    <w:rsid w:val="00E556FE"/>
    <w:rsid w:val="00E944DC"/>
    <w:rsid w:val="00E97654"/>
    <w:rsid w:val="00EB18E7"/>
    <w:rsid w:val="00EB1A5C"/>
    <w:rsid w:val="00EB6AAC"/>
    <w:rsid w:val="00ED41DC"/>
    <w:rsid w:val="00F01F3E"/>
    <w:rsid w:val="00F13731"/>
    <w:rsid w:val="00F43CC1"/>
    <w:rsid w:val="00F5455B"/>
    <w:rsid w:val="00F62C59"/>
    <w:rsid w:val="00FB5026"/>
    <w:rsid w:val="00FB6FAA"/>
    <w:rsid w:val="00FF0A51"/>
    <w:rsid w:val="01225D05"/>
    <w:rsid w:val="0236335D"/>
    <w:rsid w:val="02641C78"/>
    <w:rsid w:val="040E6340"/>
    <w:rsid w:val="05A0746B"/>
    <w:rsid w:val="06FD269B"/>
    <w:rsid w:val="07E520B5"/>
    <w:rsid w:val="09374DB2"/>
    <w:rsid w:val="099A6A6F"/>
    <w:rsid w:val="09A17C56"/>
    <w:rsid w:val="0A6922BB"/>
    <w:rsid w:val="0B117F18"/>
    <w:rsid w:val="0CDD72D5"/>
    <w:rsid w:val="0D9A6DE2"/>
    <w:rsid w:val="0EC55E01"/>
    <w:rsid w:val="107435F9"/>
    <w:rsid w:val="118539B9"/>
    <w:rsid w:val="11B20594"/>
    <w:rsid w:val="11F254F3"/>
    <w:rsid w:val="12C7719E"/>
    <w:rsid w:val="131B4645"/>
    <w:rsid w:val="13BA5B9C"/>
    <w:rsid w:val="14423DE3"/>
    <w:rsid w:val="146D2C81"/>
    <w:rsid w:val="146F5911"/>
    <w:rsid w:val="16724870"/>
    <w:rsid w:val="1740291A"/>
    <w:rsid w:val="174D4F79"/>
    <w:rsid w:val="17F32CA0"/>
    <w:rsid w:val="18BA03EC"/>
    <w:rsid w:val="19C4245A"/>
    <w:rsid w:val="1B740D26"/>
    <w:rsid w:val="1CA53161"/>
    <w:rsid w:val="1CD3634C"/>
    <w:rsid w:val="1D085BCA"/>
    <w:rsid w:val="1DFB74DD"/>
    <w:rsid w:val="1E3B3D7D"/>
    <w:rsid w:val="1FDF5CAE"/>
    <w:rsid w:val="205E1FA5"/>
    <w:rsid w:val="210B41D8"/>
    <w:rsid w:val="21283700"/>
    <w:rsid w:val="21A93F72"/>
    <w:rsid w:val="21D249F9"/>
    <w:rsid w:val="21E161B6"/>
    <w:rsid w:val="228A304B"/>
    <w:rsid w:val="259F1096"/>
    <w:rsid w:val="25F72C80"/>
    <w:rsid w:val="27A83832"/>
    <w:rsid w:val="29C60D55"/>
    <w:rsid w:val="2AC7072D"/>
    <w:rsid w:val="2C7F752B"/>
    <w:rsid w:val="2DE633E5"/>
    <w:rsid w:val="30185CCC"/>
    <w:rsid w:val="304B42F4"/>
    <w:rsid w:val="30D8545C"/>
    <w:rsid w:val="361E7DB5"/>
    <w:rsid w:val="369D517D"/>
    <w:rsid w:val="37164F30"/>
    <w:rsid w:val="3851621F"/>
    <w:rsid w:val="385C2357"/>
    <w:rsid w:val="396E1053"/>
    <w:rsid w:val="3A410516"/>
    <w:rsid w:val="3BA448B8"/>
    <w:rsid w:val="3BD53828"/>
    <w:rsid w:val="3C574020"/>
    <w:rsid w:val="3C780A0A"/>
    <w:rsid w:val="3D032C76"/>
    <w:rsid w:val="3DC72AE0"/>
    <w:rsid w:val="3FFD5B89"/>
    <w:rsid w:val="415E0A42"/>
    <w:rsid w:val="420C1F8B"/>
    <w:rsid w:val="422B7713"/>
    <w:rsid w:val="42ED2FE9"/>
    <w:rsid w:val="431B4E6A"/>
    <w:rsid w:val="45863281"/>
    <w:rsid w:val="47C57487"/>
    <w:rsid w:val="483F42E6"/>
    <w:rsid w:val="48A26623"/>
    <w:rsid w:val="4A82507A"/>
    <w:rsid w:val="4B867F1B"/>
    <w:rsid w:val="4B9A1834"/>
    <w:rsid w:val="4BE17463"/>
    <w:rsid w:val="4D1B2795"/>
    <w:rsid w:val="507B573E"/>
    <w:rsid w:val="511856D5"/>
    <w:rsid w:val="516813B7"/>
    <w:rsid w:val="52B15DE1"/>
    <w:rsid w:val="53BF452D"/>
    <w:rsid w:val="54AD25D8"/>
    <w:rsid w:val="54C92A81"/>
    <w:rsid w:val="55CB5639"/>
    <w:rsid w:val="560E52F8"/>
    <w:rsid w:val="58321B3B"/>
    <w:rsid w:val="58C425E6"/>
    <w:rsid w:val="58DC348C"/>
    <w:rsid w:val="58F20F01"/>
    <w:rsid w:val="5ACE14FA"/>
    <w:rsid w:val="5AFF16B3"/>
    <w:rsid w:val="5BC85F49"/>
    <w:rsid w:val="61204E88"/>
    <w:rsid w:val="62C95A86"/>
    <w:rsid w:val="63166BB6"/>
    <w:rsid w:val="63511A2B"/>
    <w:rsid w:val="66E17AB1"/>
    <w:rsid w:val="670A709F"/>
    <w:rsid w:val="68BD4776"/>
    <w:rsid w:val="697B0A9F"/>
    <w:rsid w:val="6A7554EE"/>
    <w:rsid w:val="6AD06BC8"/>
    <w:rsid w:val="6D761CA9"/>
    <w:rsid w:val="6E245261"/>
    <w:rsid w:val="6F267CB0"/>
    <w:rsid w:val="703379DD"/>
    <w:rsid w:val="714874B8"/>
    <w:rsid w:val="72007A43"/>
    <w:rsid w:val="75475CD9"/>
    <w:rsid w:val="77302EC9"/>
    <w:rsid w:val="78955947"/>
    <w:rsid w:val="7A7362C2"/>
    <w:rsid w:val="7CD267D0"/>
    <w:rsid w:val="7CE0713F"/>
    <w:rsid w:val="7D3702E5"/>
    <w:rsid w:val="7D3D633F"/>
    <w:rsid w:val="7DD32800"/>
    <w:rsid w:val="7DF13B08"/>
    <w:rsid w:val="7E105802"/>
    <w:rsid w:val="7E9A4977"/>
    <w:rsid w:val="7F5931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细黑"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3993</Words>
  <Characters>4381</Characters>
  <Lines>59</Lines>
  <Paragraphs>16</Paragraphs>
  <TotalTime>4</TotalTime>
  <ScaleCrop>false</ScaleCrop>
  <LinksUpToDate>false</LinksUpToDate>
  <CharactersWithSpaces>4408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2020-04-19T01:59:00Z</dcterms:created>
  <dc:creator>微软用户</dc:creator>
  <cp:lastModifiedBy>wangxianhua</cp:lastModifiedBy>
  <dcterms:modified xsi:type="dcterms:W3CDTF">2022-03-31T06:11:05Z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3F0B803095664E9FB090E107668B6AA7</vt:lpwstr>
  </property>
</Properties>
</file>