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98"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受审核部门：办公室</w:t>
            </w:r>
            <w:r>
              <w:rPr>
                <w:rFonts w:hint="eastAsia" w:ascii="华文细黑" w:hAnsi="华文细黑" w:cs="华文细黑"/>
                <w:sz w:val="21"/>
                <w:szCs w:val="21"/>
                <w:lang w:val="en-US" w:eastAsia="zh-CN"/>
              </w:rPr>
              <w:t>/财务</w:t>
            </w:r>
            <w:r>
              <w:rPr>
                <w:rFonts w:hint="eastAsia" w:ascii="华文细黑" w:hAnsi="华文细黑" w:eastAsia="华文细黑" w:cs="华文细黑"/>
                <w:sz w:val="21"/>
                <w:szCs w:val="21"/>
              </w:rPr>
              <w:t xml:space="preserve">   主管领导：</w:t>
            </w:r>
            <w:r>
              <w:rPr>
                <w:rFonts w:hint="eastAsia" w:ascii="华文细黑" w:hAnsi="华文细黑" w:eastAsia="华文细黑" w:cs="华文细黑"/>
                <w:sz w:val="21"/>
                <w:szCs w:val="21"/>
                <w:lang w:val="en-US" w:eastAsia="zh-CN"/>
              </w:rPr>
              <w:t>陈谨</w:t>
            </w:r>
            <w:r>
              <w:rPr>
                <w:rFonts w:hint="eastAsia" w:ascii="华文细黑" w:hAnsi="华文细黑" w:eastAsia="华文细黑" w:cs="华文细黑"/>
                <w:sz w:val="21"/>
                <w:szCs w:val="21"/>
              </w:rPr>
              <w:t xml:space="preserve">   陪同人员：洪小燕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华文细黑" w:hAnsi="华文细黑" w:eastAsia="华文细黑" w:cs="华文细黑"/>
                <w:sz w:val="21"/>
                <w:szCs w:val="21"/>
              </w:rPr>
            </w:pPr>
          </w:p>
        </w:tc>
        <w:tc>
          <w:tcPr>
            <w:tcW w:w="998"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李凤仪 EO专业条款汪藕提供技术支持</w:t>
            </w:r>
            <w:r>
              <w:rPr>
                <w:rFonts w:hint="eastAsia" w:ascii="华文细黑" w:hAnsi="华文细黑" w:eastAsia="华文细黑" w:cs="华文细黑"/>
                <w:sz w:val="21"/>
                <w:szCs w:val="21"/>
              </w:rPr>
              <w:t xml:space="preserve">  审核时间：202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w:t>
            </w:r>
            <w:r>
              <w:rPr>
                <w:rFonts w:hint="eastAsia" w:ascii="华文细黑" w:hAnsi="华文细黑" w:cs="华文细黑"/>
                <w:sz w:val="21"/>
                <w:szCs w:val="21"/>
                <w:lang w:val="en-US" w:eastAsia="zh-CN"/>
              </w:rPr>
              <w:t>3.24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华文细黑" w:hAnsi="华文细黑" w:eastAsia="华文细黑" w:cs="华文细黑"/>
                <w:sz w:val="21"/>
                <w:szCs w:val="21"/>
              </w:rPr>
            </w:pPr>
          </w:p>
        </w:tc>
        <w:tc>
          <w:tcPr>
            <w:tcW w:w="998" w:type="dxa"/>
            <w:vMerge w:val="continue"/>
            <w:vAlign w:val="center"/>
          </w:tcPr>
          <w:p>
            <w:pPr>
              <w:rPr>
                <w:rFonts w:hint="eastAsia" w:ascii="华文细黑" w:hAnsi="华文细黑" w:eastAsia="华文细黑" w:cs="华文细黑"/>
                <w:sz w:val="21"/>
                <w:szCs w:val="21"/>
              </w:rPr>
            </w:pPr>
          </w:p>
        </w:tc>
        <w:tc>
          <w:tcPr>
            <w:tcW w:w="10004" w:type="dxa"/>
            <w:vAlign w:val="center"/>
          </w:tcPr>
          <w:p>
            <w:pPr>
              <w:adjustRightInd w:val="0"/>
              <w:snapToGrid w:val="0"/>
              <w:ind w:right="105" w:rightChars="50"/>
              <w:textAlignment w:val="baseline"/>
              <w:rPr>
                <w:rFonts w:hint="eastAsia" w:ascii="华文细黑" w:hAnsi="华文细黑" w:eastAsia="华文细黑" w:cs="华文细黑"/>
                <w:sz w:val="21"/>
                <w:szCs w:val="21"/>
              </w:rPr>
            </w:pPr>
            <w:r>
              <w:rPr>
                <w:rFonts w:hint="eastAsia" w:ascii="华文细黑" w:hAnsi="华文细黑" w:eastAsia="华文细黑" w:cs="华文细黑"/>
                <w:sz w:val="21"/>
                <w:szCs w:val="21"/>
              </w:rPr>
              <w:t>审核条款</w:t>
            </w:r>
          </w:p>
          <w:p>
            <w:pPr>
              <w:adjustRightInd w:val="0"/>
              <w:snapToGrid w:val="0"/>
              <w:ind w:right="105" w:rightChars="50"/>
              <w:textAlignment w:val="baseline"/>
              <w:rPr>
                <w:rFonts w:hint="eastAsia" w:ascii="华文细黑" w:hAnsi="华文细黑" w:eastAsia="华文细黑" w:cs="华文细黑"/>
                <w:sz w:val="21"/>
                <w:szCs w:val="21"/>
              </w:rPr>
            </w:pPr>
            <w:r>
              <w:rPr>
                <w:rFonts w:hint="eastAsia" w:ascii="华文细黑" w:hAnsi="华文细黑" w:eastAsia="华文细黑" w:cs="华文细黑"/>
                <w:sz w:val="21"/>
                <w:szCs w:val="21"/>
              </w:rPr>
              <w:t>Q</w:t>
            </w:r>
            <w:r>
              <w:rPr>
                <w:rFonts w:hint="eastAsia" w:ascii="华文细黑" w:hAnsi="华文细黑" w:cs="华文细黑"/>
                <w:sz w:val="21"/>
                <w:szCs w:val="21"/>
                <w:lang w:val="en-US" w:eastAsia="zh-CN"/>
              </w:rPr>
              <w:t>EO</w:t>
            </w:r>
            <w:r>
              <w:rPr>
                <w:rFonts w:hint="eastAsia" w:ascii="华文细黑" w:hAnsi="华文细黑" w:eastAsia="华文细黑" w:cs="华文细黑"/>
                <w:sz w:val="21"/>
                <w:szCs w:val="21"/>
              </w:rPr>
              <w:t>: 5.3组织的岗位、职责和权限、6.2质量目标</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10.2不合格和纠正措施</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rPr>
              <w:t>9.1.1监视、测量、分析和评价总则</w:t>
            </w:r>
          </w:p>
          <w:p>
            <w:pPr>
              <w:adjustRightInd w:val="0"/>
              <w:snapToGrid w:val="0"/>
              <w:ind w:right="105" w:rightChars="50"/>
              <w:textAlignment w:val="baseline"/>
              <w:rPr>
                <w:rFonts w:hint="eastAsia" w:ascii="华文细黑" w:hAnsi="华文细黑" w:eastAsia="华文细黑" w:cs="华文细黑"/>
                <w:sz w:val="21"/>
                <w:szCs w:val="21"/>
              </w:rPr>
            </w:pPr>
            <w:r>
              <w:rPr>
                <w:rFonts w:hint="eastAsia" w:ascii="华文细黑" w:hAnsi="华文细黑" w:cs="华文细黑"/>
                <w:sz w:val="21"/>
                <w:szCs w:val="21"/>
                <w:lang w:val="en-US" w:eastAsia="zh-CN"/>
              </w:rPr>
              <w:t>Q：</w:t>
            </w:r>
            <w:r>
              <w:rPr>
                <w:rFonts w:hint="eastAsia" w:ascii="华文细黑" w:hAnsi="华文细黑" w:eastAsia="华文细黑" w:cs="华文细黑"/>
                <w:sz w:val="21"/>
                <w:szCs w:val="21"/>
              </w:rPr>
              <w:t>9.1.3分析与评价</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EO</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6.1.2</w:t>
            </w:r>
            <w:r>
              <w:rPr>
                <w:rFonts w:hint="eastAsia" w:ascii="华文细黑" w:hAnsi="华文细黑" w:cs="华文细黑"/>
                <w:sz w:val="21"/>
                <w:szCs w:val="21"/>
                <w:lang w:val="en-US" w:eastAsia="zh-CN"/>
              </w:rPr>
              <w:t>/6.1.4</w:t>
            </w:r>
            <w:r>
              <w:rPr>
                <w:rFonts w:hint="eastAsia" w:ascii="华文细黑" w:hAnsi="华文细黑" w:eastAsia="华文细黑" w:cs="华文细黑"/>
                <w:sz w:val="21"/>
                <w:szCs w:val="21"/>
              </w:rPr>
              <w:t>环境因素</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危险源的辨识</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评价</w:t>
            </w:r>
            <w:r>
              <w:rPr>
                <w:rFonts w:hint="eastAsia" w:ascii="华文细黑" w:hAnsi="华文细黑" w:cs="华文细黑"/>
                <w:sz w:val="21"/>
                <w:szCs w:val="21"/>
                <w:lang w:val="en-US" w:eastAsia="zh-CN"/>
              </w:rPr>
              <w:t>与控制</w:t>
            </w:r>
            <w:r>
              <w:rPr>
                <w:rFonts w:hint="eastAsia" w:ascii="华文细黑" w:hAnsi="华文细黑" w:eastAsia="华文细黑" w:cs="华文细黑"/>
                <w:sz w:val="21"/>
                <w:szCs w:val="21"/>
              </w:rPr>
              <w:t>、6.1.3合规义务</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rPr>
              <w:t>9.1.2合规性评价、8.1运行策划和控制、8.2应急准备和响应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bidi w:val="0"/>
            </w:pPr>
            <w:r>
              <w:rPr>
                <w:rFonts w:hint="eastAsia"/>
              </w:rPr>
              <w:t>组织的岗位、职责和权限</w:t>
            </w:r>
          </w:p>
          <w:p>
            <w:pPr>
              <w:bidi w:val="0"/>
            </w:pPr>
          </w:p>
        </w:tc>
        <w:tc>
          <w:tcPr>
            <w:tcW w:w="998" w:type="dxa"/>
          </w:tcPr>
          <w:p>
            <w:pPr>
              <w:bidi w:val="0"/>
            </w:pPr>
            <w:r>
              <w:t>QEO5.3</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组织</w:t>
            </w:r>
            <w:r>
              <w:rPr>
                <w:rFonts w:hint="eastAsia" w:ascii="宋体" w:hAnsi="宋体" w:cs="宋体"/>
                <w:szCs w:val="21"/>
              </w:rPr>
              <w:t>在手册中确定了办公室部门的的职能，人员职责、权限和相互关系。办公室</w:t>
            </w:r>
            <w:r>
              <w:rPr>
                <w:rFonts w:hint="eastAsia" w:ascii="宋体" w:hAnsi="宋体" w:cs="宋体"/>
                <w:szCs w:val="21"/>
                <w:lang w:val="en-US" w:eastAsia="zh-CN"/>
              </w:rPr>
              <w:t>的职责内容如下：</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w:t>
            </w:r>
            <w:r>
              <w:rPr>
                <w:rFonts w:hint="default" w:ascii="宋体" w:hAnsi="宋体" w:cs="宋体"/>
                <w:szCs w:val="21"/>
                <w:lang w:val="en-US" w:eastAsia="zh-CN"/>
              </w:rPr>
              <w:t>负责法律法规和相关要求、相关方的归口管理与控制；</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2.</w:t>
            </w:r>
            <w:r>
              <w:rPr>
                <w:rFonts w:hint="default" w:ascii="宋体" w:hAnsi="宋体" w:cs="宋体"/>
                <w:szCs w:val="21"/>
                <w:lang w:val="en-US" w:eastAsia="zh-CN"/>
              </w:rPr>
              <w:t>负责文件、记录的控制；</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3.</w:t>
            </w:r>
            <w:r>
              <w:rPr>
                <w:rFonts w:hint="default" w:ascii="宋体" w:hAnsi="宋体" w:cs="宋体"/>
                <w:szCs w:val="21"/>
                <w:lang w:val="en-US" w:eastAsia="zh-CN"/>
              </w:rPr>
              <w:t>负责公司人员培训意识和能力的归口管理与控制；</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4.</w:t>
            </w:r>
            <w:r>
              <w:rPr>
                <w:rFonts w:hint="default" w:ascii="宋体" w:hAnsi="宋体" w:cs="宋体"/>
                <w:szCs w:val="21"/>
                <w:lang w:val="en-US" w:eastAsia="zh-CN"/>
              </w:rPr>
              <w:t>负责设备管理工作</w:t>
            </w:r>
            <w:r>
              <w:rPr>
                <w:rFonts w:hint="eastAsia" w:ascii="宋体" w:hAnsi="宋体" w:cs="宋体"/>
                <w:szCs w:val="21"/>
                <w:lang w:val="en-US" w:eastAsia="zh-CN"/>
              </w:rPr>
              <w:t>：</w:t>
            </w:r>
            <w:r>
              <w:rPr>
                <w:rFonts w:hint="default" w:ascii="宋体" w:hAnsi="宋体" w:cs="宋体"/>
                <w:szCs w:val="21"/>
                <w:lang w:val="en-US" w:eastAsia="zh-CN"/>
              </w:rPr>
              <w:t xml:space="preserve">降低设备能源的消耗，提高设备利用率等； </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5.</w:t>
            </w:r>
            <w:r>
              <w:rPr>
                <w:rFonts w:hint="default" w:ascii="宋体" w:hAnsi="宋体" w:cs="宋体"/>
                <w:szCs w:val="21"/>
                <w:lang w:val="en-US" w:eastAsia="zh-CN"/>
              </w:rPr>
              <w:t>负责工作环境、标识管理等；</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6.</w:t>
            </w:r>
            <w:r>
              <w:rPr>
                <w:rFonts w:hint="default" w:ascii="宋体" w:hAnsi="宋体" w:cs="宋体"/>
                <w:szCs w:val="21"/>
                <w:lang w:val="en-US" w:eastAsia="zh-CN"/>
              </w:rPr>
              <w:t>负责环境因素和风险的识别与评价及运行控制，应急准备与响应工作等；</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7.</w:t>
            </w:r>
            <w:r>
              <w:rPr>
                <w:rFonts w:hint="default" w:ascii="宋体" w:hAnsi="宋体" w:cs="宋体"/>
                <w:szCs w:val="21"/>
                <w:lang w:val="en-US" w:eastAsia="zh-CN"/>
              </w:rPr>
              <w:t>协助领导做好各类会议的会务工作和落实会议作出的各项决定，负责会议记录；</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8.</w:t>
            </w:r>
            <w:r>
              <w:rPr>
                <w:rFonts w:hint="default" w:ascii="宋体" w:hAnsi="宋体" w:cs="宋体"/>
                <w:szCs w:val="21"/>
                <w:lang w:val="en-US" w:eastAsia="zh-CN"/>
              </w:rPr>
              <w:t>协助和处理公司日常行政事务工作；</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9.</w:t>
            </w:r>
            <w:r>
              <w:rPr>
                <w:rFonts w:hint="default" w:ascii="宋体" w:hAnsi="宋体" w:cs="宋体"/>
                <w:szCs w:val="21"/>
                <w:lang w:val="en-US" w:eastAsia="zh-CN"/>
              </w:rPr>
              <w:t>负责重要来信来访的处理及信息沟通和协商等；</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10.</w:t>
            </w:r>
            <w:r>
              <w:rPr>
                <w:rFonts w:hint="default" w:ascii="宋体" w:hAnsi="宋体" w:cs="宋体"/>
                <w:szCs w:val="21"/>
                <w:lang w:val="en-US" w:eastAsia="zh-CN"/>
              </w:rPr>
              <w:t>协助体系推行人对目标指标、管理方案的实施进行监视和测量；</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11.</w:t>
            </w:r>
            <w:r>
              <w:rPr>
                <w:rFonts w:hint="default" w:ascii="宋体" w:hAnsi="宋体" w:cs="宋体"/>
                <w:szCs w:val="21"/>
                <w:lang w:val="en-US" w:eastAsia="zh-CN"/>
              </w:rPr>
              <w:t>配合做好内审和管理评审、做好纠正和预防措施等。</w:t>
            </w:r>
          </w:p>
          <w:p>
            <w:pPr>
              <w:spacing w:line="280" w:lineRule="exact"/>
              <w:ind w:firstLine="420" w:firstLineChars="200"/>
              <w:rPr>
                <w:rFonts w:ascii="宋体" w:hAnsi="宋体" w:cs="宋体"/>
                <w:szCs w:val="21"/>
              </w:rPr>
            </w:pPr>
            <w:r>
              <w:rPr>
                <w:rFonts w:hint="eastAsia" w:ascii="宋体" w:hAnsi="宋体" w:cs="宋体"/>
                <w:szCs w:val="21"/>
              </w:rPr>
              <w:t>询问办公室人员，基本清楚本部门职责</w:t>
            </w:r>
            <w:r>
              <w:rPr>
                <w:rFonts w:hint="eastAsia" w:ascii="宋体" w:hAnsi="宋体" w:cs="宋体"/>
                <w:szCs w:val="21"/>
                <w:lang w:eastAsia="zh-CN"/>
              </w:rPr>
              <w:t>，</w:t>
            </w:r>
            <w:r>
              <w:rPr>
                <w:rFonts w:hint="eastAsia" w:ascii="宋体" w:hAnsi="宋体" w:cs="宋体"/>
                <w:szCs w:val="21"/>
                <w:lang w:val="en-US" w:eastAsia="zh-CN"/>
              </w:rPr>
              <w:t>符合要求</w:t>
            </w:r>
            <w:r>
              <w:rPr>
                <w:rFonts w:hint="eastAsia" w:ascii="宋体" w:hAnsi="宋体" w:cs="宋体"/>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22" w:type="dxa"/>
          </w:tcPr>
          <w:p>
            <w:pPr>
              <w:bidi w:val="0"/>
              <w:rPr>
                <w:rFonts w:hint="default"/>
                <w:lang w:val="en-US" w:eastAsia="zh-CN"/>
              </w:rPr>
            </w:pPr>
            <w:r>
              <w:rPr>
                <w:rFonts w:hint="eastAsia"/>
              </w:rPr>
              <w:t>环境因素识别、危险源识别</w:t>
            </w:r>
            <w:r>
              <w:rPr>
                <w:rFonts w:hint="eastAsia"/>
                <w:lang w:eastAsia="zh-CN"/>
              </w:rPr>
              <w:t>、</w:t>
            </w:r>
            <w:r>
              <w:rPr>
                <w:rFonts w:hint="eastAsia"/>
                <w:lang w:val="en-US" w:eastAsia="zh-CN"/>
              </w:rPr>
              <w:t>评价与控制</w:t>
            </w:r>
          </w:p>
        </w:tc>
        <w:tc>
          <w:tcPr>
            <w:tcW w:w="998" w:type="dxa"/>
          </w:tcPr>
          <w:p>
            <w:pPr>
              <w:bidi w:val="0"/>
            </w:pPr>
            <w:r>
              <w:rPr>
                <w:rFonts w:hint="eastAsia"/>
              </w:rPr>
              <w:t>E</w:t>
            </w:r>
            <w:r>
              <w:rPr>
                <w:rFonts w:hint="eastAsia"/>
                <w:lang w:val="en-US" w:eastAsia="zh-CN"/>
              </w:rPr>
              <w:t>O</w:t>
            </w:r>
            <w:r>
              <w:t>6.1</w:t>
            </w:r>
            <w:r>
              <w:rPr>
                <w:rFonts w:hint="eastAsia"/>
              </w:rPr>
              <w:t>.</w:t>
            </w:r>
            <w:r>
              <w:t>2</w:t>
            </w:r>
          </w:p>
          <w:p>
            <w:pPr>
              <w:bidi w:val="0"/>
              <w:rPr>
                <w:rFonts w:hint="eastAsia"/>
                <w:lang w:eastAsia="zh-CN"/>
              </w:rPr>
            </w:pPr>
            <w:r>
              <w:rPr>
                <w:rFonts w:hint="eastAsia"/>
                <w:lang w:val="en-US" w:eastAsia="zh-CN"/>
              </w:rPr>
              <w:t>/</w:t>
            </w:r>
            <w:r>
              <w:t>6.1.</w:t>
            </w:r>
            <w:r>
              <w:rPr>
                <w:rFonts w:hint="eastAsia"/>
                <w:lang w:val="en-US" w:eastAsia="zh-CN"/>
              </w:rPr>
              <w:t>4</w:t>
            </w:r>
          </w:p>
        </w:tc>
        <w:tc>
          <w:tcPr>
            <w:tcW w:w="10004" w:type="dxa"/>
            <w:vAlign w:val="center"/>
          </w:tcPr>
          <w:p>
            <w:pPr>
              <w:spacing w:line="280" w:lineRule="exact"/>
              <w:ind w:firstLine="420" w:firstLineChars="200"/>
              <w:rPr>
                <w:szCs w:val="21"/>
              </w:rPr>
            </w:pPr>
            <w:r>
              <w:rPr>
                <w:rFonts w:hint="eastAsia"/>
                <w:szCs w:val="21"/>
                <w:lang w:val="en-US" w:eastAsia="zh-CN"/>
              </w:rPr>
              <w:t>1.组织制定了</w:t>
            </w:r>
            <w:r>
              <w:rPr>
                <w:rFonts w:hint="eastAsia"/>
                <w:szCs w:val="21"/>
              </w:rPr>
              <w:t>《环境因素识别</w:t>
            </w:r>
            <w:r>
              <w:rPr>
                <w:rFonts w:hint="eastAsia"/>
                <w:szCs w:val="21"/>
                <w:lang w:val="en-US" w:eastAsia="zh-CN"/>
              </w:rPr>
              <w:t>与</w:t>
            </w:r>
            <w:r>
              <w:rPr>
                <w:rFonts w:hint="eastAsia"/>
                <w:szCs w:val="21"/>
              </w:rPr>
              <w:t>评价程序》</w:t>
            </w:r>
            <w:r>
              <w:rPr>
                <w:rFonts w:hint="eastAsia"/>
                <w:szCs w:val="21"/>
                <w:lang w:eastAsia="zh-CN"/>
              </w:rPr>
              <w:t>，</w:t>
            </w:r>
            <w:r>
              <w:rPr>
                <w:rFonts w:hint="eastAsia"/>
                <w:szCs w:val="21"/>
                <w:lang w:val="en-US" w:eastAsia="zh-CN"/>
              </w:rPr>
              <w:t>内容无变更</w:t>
            </w:r>
            <w:r>
              <w:rPr>
                <w:rFonts w:hint="eastAsia"/>
                <w:szCs w:val="21"/>
              </w:rPr>
              <w:t>。</w:t>
            </w:r>
          </w:p>
          <w:p>
            <w:pPr>
              <w:bidi w:val="0"/>
              <w:ind w:firstLine="420" w:firstLineChars="200"/>
              <w:rPr>
                <w:rFonts w:hint="default" w:eastAsia="华文细黑"/>
                <w:lang w:val="en-US" w:eastAsia="zh-CN"/>
              </w:rPr>
            </w:pPr>
            <w:r>
              <w:rPr>
                <w:rFonts w:hint="eastAsia"/>
              </w:rPr>
              <w:t>提供ER-6.1.2-01</w:t>
            </w:r>
            <w:r>
              <w:rPr>
                <w:rFonts w:hint="eastAsia"/>
                <w:lang w:eastAsia="zh-CN"/>
              </w:rPr>
              <w:t>《</w:t>
            </w:r>
            <w:r>
              <w:rPr>
                <w:rFonts w:hint="eastAsia"/>
              </w:rPr>
              <w:t>环境因素调查表</w:t>
            </w:r>
            <w:r>
              <w:rPr>
                <w:rFonts w:hint="eastAsia"/>
                <w:lang w:eastAsia="zh-CN"/>
              </w:rPr>
              <w:t>》：</w:t>
            </w:r>
            <w:r>
              <w:rPr>
                <w:rFonts w:hint="eastAsia"/>
                <w:lang w:val="en-US" w:eastAsia="zh-CN"/>
              </w:rPr>
              <w:t>组织</w:t>
            </w:r>
            <w:r>
              <w:rPr>
                <w:rFonts w:hint="eastAsia"/>
              </w:rPr>
              <w:t>在</w:t>
            </w:r>
            <w:r>
              <w:rPr>
                <w:rFonts w:hint="eastAsia"/>
                <w:lang w:val="en-US" w:eastAsia="zh-CN"/>
              </w:rPr>
              <w:t>各部门</w:t>
            </w:r>
            <w:r>
              <w:rPr>
                <w:rFonts w:hint="eastAsia"/>
              </w:rPr>
              <w:t>办公活动中</w:t>
            </w:r>
            <w:r>
              <w:rPr>
                <w:rFonts w:hint="eastAsia"/>
                <w:lang w:val="en-US" w:eastAsia="zh-CN"/>
              </w:rPr>
              <w:t>识别的环境因素包括：</w:t>
            </w:r>
            <w:r>
              <w:rPr>
                <w:rFonts w:hint="eastAsia"/>
              </w:rPr>
              <w:t>纸张等消耗、固废排放、生活废水排放、触电、火灾等4</w:t>
            </w:r>
            <w:r>
              <w:t>3</w:t>
            </w:r>
            <w:r>
              <w:rPr>
                <w:rFonts w:hint="eastAsia"/>
              </w:rPr>
              <w:t>项环境因素</w:t>
            </w:r>
            <w:r>
              <w:rPr>
                <w:rFonts w:hint="eastAsia"/>
                <w:lang w:eastAsia="zh-CN"/>
              </w:rPr>
              <w:t>，</w:t>
            </w:r>
            <w:r>
              <w:rPr>
                <w:rFonts w:hint="eastAsia"/>
                <w:lang w:val="en-US" w:eastAsia="zh-CN"/>
              </w:rPr>
              <w:t>有监视记录</w:t>
            </w:r>
            <w:r>
              <w:rPr>
                <w:rFonts w:hint="eastAsia"/>
                <w:lang w:eastAsia="zh-CN"/>
              </w:rPr>
              <w:t>；</w:t>
            </w:r>
            <w:r>
              <w:rPr>
                <w:rFonts w:hint="eastAsia"/>
              </w:rPr>
              <w:t>编制</w:t>
            </w:r>
            <w:r>
              <w:rPr>
                <w:rFonts w:hint="eastAsia"/>
                <w:lang w:eastAsia="zh-CN"/>
              </w:rPr>
              <w:t>：</w:t>
            </w:r>
            <w:r>
              <w:rPr>
                <w:rFonts w:hint="eastAsia"/>
              </w:rPr>
              <w:t>办公室</w:t>
            </w:r>
            <w:r>
              <w:rPr>
                <w:rFonts w:hint="eastAsia"/>
                <w:lang w:eastAsia="zh-CN"/>
              </w:rPr>
              <w:t>；</w:t>
            </w:r>
            <w:r>
              <w:rPr>
                <w:rFonts w:hint="eastAsia"/>
              </w:rPr>
              <w:t>审核：洪小燕</w:t>
            </w:r>
            <w:r>
              <w:rPr>
                <w:rFonts w:hint="eastAsia"/>
                <w:lang w:eastAsia="zh-CN"/>
              </w:rPr>
              <w:t>；</w:t>
            </w:r>
            <w:r>
              <w:rPr>
                <w:rFonts w:hint="eastAsia"/>
              </w:rPr>
              <w:t>批准：杨国方</w:t>
            </w:r>
            <w:r>
              <w:rPr>
                <w:rFonts w:hint="eastAsia"/>
                <w:lang w:eastAsia="zh-CN"/>
              </w:rPr>
              <w:t>；</w:t>
            </w:r>
            <w:r>
              <w:rPr>
                <w:rFonts w:hint="eastAsia"/>
              </w:rPr>
              <w:t>日期：</w:t>
            </w:r>
            <w:r>
              <w:t>202</w:t>
            </w:r>
            <w:r>
              <w:rPr>
                <w:rFonts w:hint="eastAsia"/>
                <w:lang w:val="en-US" w:eastAsia="zh-CN"/>
              </w:rPr>
              <w:t>2</w:t>
            </w:r>
            <w:r>
              <w:t>.1.</w:t>
            </w:r>
            <w:r>
              <w:rPr>
                <w:rFonts w:hint="eastAsia"/>
                <w:lang w:val="en-US" w:eastAsia="zh-CN"/>
              </w:rPr>
              <w:t>6。</w:t>
            </w:r>
          </w:p>
          <w:p>
            <w:pPr>
              <w:bidi w:val="0"/>
              <w:ind w:firstLine="420" w:firstLineChars="200"/>
              <w:rPr>
                <w:rFonts w:hint="eastAsia" w:eastAsia="华文细黑"/>
                <w:szCs w:val="21"/>
                <w:lang w:eastAsia="zh-CN"/>
              </w:rPr>
            </w:pPr>
            <w:r>
              <w:rPr>
                <w:rFonts w:hint="eastAsia"/>
              </w:rPr>
              <w:t>重要环境因素采用经验/直接判断法，由各部门有管理</w:t>
            </w:r>
            <w:r>
              <w:rPr>
                <w:rFonts w:hint="eastAsia"/>
                <w:szCs w:val="21"/>
              </w:rPr>
              <w:t>经验的人员共同讨论、采用直接判断的方法确定重要环境因素，提供</w:t>
            </w:r>
            <w:r>
              <w:rPr>
                <w:rFonts w:hint="eastAsia"/>
                <w:szCs w:val="21"/>
                <w:lang w:eastAsia="zh-CN"/>
              </w:rPr>
              <w:t>《</w:t>
            </w:r>
            <w:r>
              <w:rPr>
                <w:rFonts w:hint="eastAsia"/>
                <w:szCs w:val="21"/>
              </w:rPr>
              <w:t>重要环境因素清单</w:t>
            </w:r>
            <w:r>
              <w:rPr>
                <w:rFonts w:hint="eastAsia"/>
                <w:szCs w:val="21"/>
                <w:lang w:eastAsia="zh-CN"/>
              </w:rPr>
              <w:t>》</w:t>
            </w:r>
            <w:r>
              <w:rPr>
                <w:rFonts w:hint="eastAsia"/>
                <w:szCs w:val="21"/>
              </w:rPr>
              <w:t>：</w:t>
            </w:r>
            <w:r>
              <w:rPr>
                <w:rFonts w:hint="eastAsia"/>
                <w:szCs w:val="21"/>
                <w:lang w:val="en-US" w:eastAsia="zh-CN"/>
              </w:rPr>
              <w:t>涉及办公室</w:t>
            </w:r>
            <w:r>
              <w:rPr>
                <w:rFonts w:hint="eastAsia"/>
                <w:szCs w:val="21"/>
              </w:rPr>
              <w:t>的重要环境因素</w:t>
            </w:r>
            <w:r>
              <w:rPr>
                <w:rFonts w:hint="eastAsia"/>
                <w:szCs w:val="21"/>
                <w:lang w:val="en-US" w:eastAsia="zh-CN"/>
              </w:rPr>
              <w:t>包括</w:t>
            </w:r>
            <w:r>
              <w:rPr>
                <w:rFonts w:hint="eastAsia"/>
                <w:szCs w:val="21"/>
              </w:rPr>
              <w:t>：危废（墨盒、硒鼓、灯管）排放；火灾，能源资源消耗；提供了针对重要环境因素</w:t>
            </w:r>
            <w:r>
              <w:rPr>
                <w:rFonts w:hint="eastAsia"/>
                <w:szCs w:val="21"/>
                <w:lang w:val="en-US" w:eastAsia="zh-CN"/>
              </w:rPr>
              <w:t>编制</w:t>
            </w:r>
            <w:r>
              <w:rPr>
                <w:rFonts w:hint="eastAsia"/>
                <w:szCs w:val="21"/>
              </w:rPr>
              <w:t>的环境目标、指标及管理方案，内容包括：目标、指标、管理措施、完成时间、资金投入等。编制：</w:t>
            </w:r>
            <w:r>
              <w:rPr>
                <w:rFonts w:hint="eastAsia"/>
                <w:szCs w:val="21"/>
                <w:lang w:val="en-US" w:eastAsia="zh-CN"/>
              </w:rPr>
              <w:t>陈瑾</w:t>
            </w:r>
            <w:r>
              <w:rPr>
                <w:rFonts w:hint="eastAsia"/>
                <w:szCs w:val="21"/>
                <w:lang w:eastAsia="zh-CN"/>
              </w:rPr>
              <w:t>；</w:t>
            </w:r>
            <w:r>
              <w:rPr>
                <w:rFonts w:hint="eastAsia"/>
                <w:szCs w:val="21"/>
              </w:rPr>
              <w:t>审准：杨国方</w:t>
            </w:r>
            <w:r>
              <w:rPr>
                <w:rFonts w:hint="eastAsia"/>
                <w:szCs w:val="21"/>
                <w:lang w:eastAsia="zh-CN"/>
              </w:rPr>
              <w:t>；</w:t>
            </w:r>
            <w:r>
              <w:rPr>
                <w:rFonts w:hint="eastAsia"/>
                <w:szCs w:val="21"/>
              </w:rPr>
              <w:t>日期：</w:t>
            </w:r>
            <w:r>
              <w:rPr>
                <w:szCs w:val="21"/>
              </w:rPr>
              <w:t>202</w:t>
            </w:r>
            <w:r>
              <w:rPr>
                <w:rFonts w:hint="eastAsia"/>
                <w:szCs w:val="21"/>
                <w:lang w:val="en-US" w:eastAsia="zh-CN"/>
              </w:rPr>
              <w:t>2</w:t>
            </w:r>
            <w:r>
              <w:rPr>
                <w:szCs w:val="21"/>
              </w:rPr>
              <w:t>.</w:t>
            </w:r>
            <w:r>
              <w:rPr>
                <w:rFonts w:hint="eastAsia"/>
                <w:szCs w:val="21"/>
                <w:lang w:val="en-US" w:eastAsia="zh-CN"/>
              </w:rPr>
              <w:t>2</w:t>
            </w:r>
            <w:r>
              <w:rPr>
                <w:szCs w:val="21"/>
              </w:rPr>
              <w:t>.</w:t>
            </w:r>
            <w:r>
              <w:rPr>
                <w:rFonts w:hint="eastAsia"/>
                <w:szCs w:val="21"/>
                <w:lang w:val="en-US" w:eastAsia="zh-CN"/>
              </w:rPr>
              <w:t>1。</w:t>
            </w:r>
          </w:p>
          <w:p>
            <w:pPr>
              <w:numPr>
                <w:ilvl w:val="0"/>
                <w:numId w:val="0"/>
              </w:numPr>
              <w:spacing w:line="280" w:lineRule="exact"/>
              <w:ind w:firstLine="420" w:firstLineChars="200"/>
              <w:rPr>
                <w:rFonts w:hint="eastAsia"/>
                <w:szCs w:val="21"/>
                <w:lang w:val="en-US" w:eastAsia="zh-CN"/>
              </w:rPr>
            </w:pPr>
            <w:r>
              <w:rPr>
                <w:rFonts w:hint="eastAsia"/>
                <w:szCs w:val="21"/>
                <w:lang w:val="en-US" w:eastAsia="zh-CN"/>
              </w:rPr>
              <w:t>2.组织</w:t>
            </w:r>
            <w:r>
              <w:rPr>
                <w:rFonts w:hint="eastAsia"/>
                <w:szCs w:val="21"/>
              </w:rPr>
              <w:t>制定</w:t>
            </w:r>
            <w:r>
              <w:rPr>
                <w:rFonts w:hint="eastAsia"/>
                <w:szCs w:val="21"/>
                <w:lang w:val="en-US" w:eastAsia="zh-CN"/>
              </w:rPr>
              <w:t>了</w:t>
            </w:r>
            <w:r>
              <w:rPr>
                <w:rFonts w:hint="eastAsia"/>
                <w:szCs w:val="21"/>
              </w:rPr>
              <w:t>《危险源辨识和风险评价程序》</w:t>
            </w:r>
            <w:r>
              <w:rPr>
                <w:rFonts w:hint="eastAsia"/>
                <w:szCs w:val="21"/>
                <w:lang w:eastAsia="zh-CN"/>
              </w:rPr>
              <w:t>，</w:t>
            </w:r>
            <w:r>
              <w:rPr>
                <w:rFonts w:hint="eastAsia"/>
                <w:szCs w:val="21"/>
              </w:rPr>
              <w:t>确保在所有管理活动或服务过程中能最大限度、充分地进行危险源辨识与风险性评价，确定不可接受风险并及时更新，实现对危险源与不可接受风险的有效控制。</w:t>
            </w:r>
            <w:r>
              <w:rPr>
                <w:rFonts w:hint="eastAsia"/>
                <w:szCs w:val="21"/>
                <w:lang w:val="en-US" w:eastAsia="zh-CN"/>
              </w:rPr>
              <w:t>内容无变更。</w:t>
            </w:r>
          </w:p>
          <w:p>
            <w:pPr>
              <w:spacing w:line="280" w:lineRule="exact"/>
              <w:ind w:firstLine="420" w:firstLineChars="200"/>
              <w:rPr>
                <w:rFonts w:hint="eastAsia"/>
                <w:szCs w:val="21"/>
                <w:lang w:val="en-US" w:eastAsia="zh-CN"/>
              </w:rPr>
            </w:pPr>
            <w:r>
              <w:rPr>
                <w:rFonts w:hint="eastAsia"/>
                <w:szCs w:val="21"/>
              </w:rPr>
              <w:t>提供了</w:t>
            </w:r>
            <w:r>
              <w:rPr>
                <w:rFonts w:hint="eastAsia"/>
                <w:szCs w:val="21"/>
                <w:lang w:eastAsia="zh-CN"/>
              </w:rPr>
              <w:t>《</w:t>
            </w:r>
            <w:r>
              <w:rPr>
                <w:rFonts w:hint="eastAsia"/>
                <w:szCs w:val="21"/>
              </w:rPr>
              <w:t>危险源辨识</w:t>
            </w:r>
            <w:r>
              <w:rPr>
                <w:rFonts w:hint="eastAsia"/>
                <w:szCs w:val="21"/>
                <w:lang w:eastAsia="zh-CN"/>
              </w:rPr>
              <w:t>、</w:t>
            </w:r>
            <w:r>
              <w:rPr>
                <w:rFonts w:hint="eastAsia"/>
                <w:szCs w:val="21"/>
              </w:rPr>
              <w:t>评价</w:t>
            </w:r>
            <w:r>
              <w:rPr>
                <w:rFonts w:hint="eastAsia"/>
                <w:szCs w:val="21"/>
                <w:lang w:eastAsia="zh-CN"/>
              </w:rPr>
              <w:t>、</w:t>
            </w:r>
            <w:r>
              <w:rPr>
                <w:rFonts w:hint="eastAsia"/>
                <w:szCs w:val="21"/>
                <w:lang w:val="en-US" w:eastAsia="zh-CN"/>
              </w:rPr>
              <w:t>策划</w:t>
            </w:r>
            <w:r>
              <w:rPr>
                <w:rFonts w:hint="eastAsia"/>
                <w:szCs w:val="21"/>
              </w:rPr>
              <w:t>表</w:t>
            </w:r>
            <w:r>
              <w:rPr>
                <w:rFonts w:hint="eastAsia"/>
                <w:szCs w:val="21"/>
                <w:lang w:eastAsia="zh-CN"/>
              </w:rPr>
              <w:t>》：</w:t>
            </w:r>
            <w:r>
              <w:rPr>
                <w:rFonts w:hint="eastAsia"/>
                <w:szCs w:val="21"/>
              </w:rPr>
              <w:t>对活动场所产生的危险源辨识并进行风险评价，以确定控制措施，已辨识</w:t>
            </w:r>
            <w:r>
              <w:rPr>
                <w:rFonts w:hint="eastAsia"/>
                <w:szCs w:val="21"/>
                <w:lang w:val="en-US" w:eastAsia="zh-CN"/>
              </w:rPr>
              <w:t>的危险源包括</w:t>
            </w:r>
            <w:r>
              <w:rPr>
                <w:rFonts w:hint="eastAsia"/>
                <w:szCs w:val="21"/>
              </w:rPr>
              <w:t>出线路老化、短路隐患，电线漏电、设备伤人、交通事故等</w:t>
            </w:r>
            <w:r>
              <w:rPr>
                <w:rFonts w:hint="eastAsia"/>
                <w:szCs w:val="21"/>
                <w:lang w:eastAsia="zh-CN"/>
              </w:rPr>
              <w:t>，</w:t>
            </w:r>
            <w:r>
              <w:rPr>
                <w:rFonts w:hint="eastAsia"/>
                <w:szCs w:val="21"/>
                <w:lang w:val="en-US" w:eastAsia="zh-CN"/>
              </w:rPr>
              <w:t>其中</w:t>
            </w:r>
            <w:r>
              <w:rPr>
                <w:rFonts w:hint="eastAsia"/>
                <w:szCs w:val="21"/>
              </w:rPr>
              <w:t>火灾、触电、交通事故，中暑等意外伤害等危险因素</w:t>
            </w:r>
            <w:r>
              <w:rPr>
                <w:rFonts w:hint="eastAsia"/>
                <w:szCs w:val="21"/>
                <w:lang w:val="en-US" w:eastAsia="zh-CN"/>
              </w:rPr>
              <w:t>纳入《不可接受风险清单》</w:t>
            </w:r>
            <w:r>
              <w:rPr>
                <w:rFonts w:hint="eastAsia"/>
                <w:szCs w:val="21"/>
                <w:lang w:eastAsia="zh-CN"/>
              </w:rPr>
              <w:t>；</w:t>
            </w:r>
            <w:r>
              <w:rPr>
                <w:rFonts w:hint="eastAsia"/>
                <w:szCs w:val="21"/>
              </w:rPr>
              <w:t>编制：办公室</w:t>
            </w:r>
            <w:r>
              <w:rPr>
                <w:rFonts w:hint="eastAsia"/>
                <w:szCs w:val="21"/>
                <w:lang w:eastAsia="zh-CN"/>
              </w:rPr>
              <w:t>；</w:t>
            </w:r>
            <w:r>
              <w:rPr>
                <w:rFonts w:hint="eastAsia"/>
                <w:szCs w:val="21"/>
              </w:rPr>
              <w:t>审核：洪小燕</w:t>
            </w:r>
            <w:r>
              <w:rPr>
                <w:rFonts w:hint="eastAsia"/>
                <w:szCs w:val="21"/>
                <w:lang w:eastAsia="zh-CN"/>
              </w:rPr>
              <w:t>；</w:t>
            </w:r>
            <w:r>
              <w:rPr>
                <w:rFonts w:hint="eastAsia"/>
                <w:szCs w:val="21"/>
              </w:rPr>
              <w:t>批准：杨国方</w:t>
            </w:r>
            <w:r>
              <w:rPr>
                <w:rFonts w:hint="eastAsia"/>
                <w:szCs w:val="21"/>
                <w:lang w:eastAsia="zh-CN"/>
              </w:rPr>
              <w:t>；</w:t>
            </w:r>
            <w:r>
              <w:rPr>
                <w:rFonts w:hint="eastAsia"/>
                <w:szCs w:val="21"/>
              </w:rPr>
              <w:t>日期：</w:t>
            </w:r>
            <w:r>
              <w:rPr>
                <w:szCs w:val="21"/>
              </w:rPr>
              <w:t>202</w:t>
            </w:r>
            <w:r>
              <w:rPr>
                <w:rFonts w:hint="eastAsia"/>
                <w:szCs w:val="21"/>
                <w:lang w:val="en-US" w:eastAsia="zh-CN"/>
              </w:rPr>
              <w:t>2</w:t>
            </w:r>
            <w:r>
              <w:rPr>
                <w:szCs w:val="21"/>
              </w:rPr>
              <w:t>.1.</w:t>
            </w:r>
            <w:r>
              <w:rPr>
                <w:rFonts w:hint="eastAsia"/>
                <w:szCs w:val="21"/>
                <w:lang w:val="en-US" w:eastAsia="zh-CN"/>
              </w:rPr>
              <w:t>6。</w:t>
            </w:r>
          </w:p>
          <w:p>
            <w:pPr>
              <w:spacing w:line="280" w:lineRule="exact"/>
              <w:ind w:firstLine="420" w:firstLineChars="200"/>
              <w:rPr>
                <w:rFonts w:hint="default"/>
                <w:szCs w:val="21"/>
                <w:lang w:val="en-US" w:eastAsia="zh-CN"/>
              </w:rPr>
            </w:pPr>
            <w:r>
              <w:rPr>
                <w:rFonts w:hint="eastAsia"/>
                <w:szCs w:val="21"/>
                <w:lang w:val="en-US" w:eastAsia="zh-CN"/>
              </w:rPr>
              <w:t>组织的环境因素、重要环境因素、危险源的识别、确定除部分有待完善外，基本完整，其控制措施基本有效，有监视记录，满足要求。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bidi w:val="0"/>
              <w:rPr>
                <w:rFonts w:hint="eastAsia"/>
                <w:lang w:val="en-US" w:eastAsia="zh-CN"/>
              </w:rPr>
            </w:pPr>
            <w:r>
              <w:rPr>
                <w:rFonts w:hint="eastAsia"/>
              </w:rPr>
              <w:t>环境和职业健康安全的合规义务</w:t>
            </w:r>
            <w:r>
              <w:rPr>
                <w:rFonts w:hint="eastAsia"/>
                <w:lang w:val="en-US" w:eastAsia="zh-CN"/>
              </w:rPr>
              <w:t>及其</w:t>
            </w:r>
            <w:r>
              <w:rPr>
                <w:rFonts w:hint="eastAsia"/>
              </w:rPr>
              <w:t>合规性评价</w:t>
            </w:r>
          </w:p>
        </w:tc>
        <w:tc>
          <w:tcPr>
            <w:tcW w:w="998" w:type="dxa"/>
            <w:vAlign w:val="top"/>
          </w:tcPr>
          <w:p>
            <w:pPr>
              <w:bidi w:val="0"/>
              <w:rPr>
                <w:lang w:val="en-US" w:eastAsia="zh-CN"/>
              </w:rPr>
            </w:pPr>
            <w:r>
              <w:t>EO6.1.3</w:t>
            </w:r>
            <w:r>
              <w:rPr>
                <w:rFonts w:hint="eastAsia"/>
                <w:lang w:val="en-US" w:eastAsia="zh-CN"/>
              </w:rPr>
              <w:t>/</w:t>
            </w:r>
            <w: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编制了</w:t>
            </w:r>
            <w:r>
              <w:rPr>
                <w:rFonts w:hint="eastAsia" w:ascii="宋体" w:hAnsi="宋体" w:cs="宋体"/>
                <w:szCs w:val="21"/>
                <w:lang w:eastAsia="zh-CN"/>
              </w:rPr>
              <w:t>《法律、法规、文件和资料控制程序》</w:t>
            </w:r>
            <w:r>
              <w:rPr>
                <w:rFonts w:hint="eastAsia" w:ascii="宋体" w:hAnsi="宋体" w:cs="宋体"/>
                <w:szCs w:val="21"/>
                <w:lang w:val="en-US" w:eastAsia="zh-CN"/>
              </w:rPr>
              <w:t>和</w:t>
            </w:r>
            <w:r>
              <w:rPr>
                <w:rFonts w:hint="eastAsia" w:ascii="宋体" w:hAnsi="宋体" w:cs="宋体"/>
                <w:szCs w:val="21"/>
              </w:rPr>
              <w:t>《合规性评价、环境和职业健康安全绩效监视和测量控制程序》</w:t>
            </w:r>
            <w:r>
              <w:rPr>
                <w:rFonts w:hint="eastAsia" w:ascii="宋体" w:hAnsi="宋体" w:cs="宋体"/>
                <w:szCs w:val="21"/>
                <w:lang w:eastAsia="zh-CN"/>
              </w:rPr>
              <w:t>，</w:t>
            </w:r>
            <w:r>
              <w:rPr>
                <w:rFonts w:hint="eastAsia" w:ascii="宋体" w:hAnsi="宋体" w:cs="宋体"/>
                <w:szCs w:val="21"/>
              </w:rPr>
              <w:t>对合规义务和合规性评价进行了管理。</w:t>
            </w:r>
          </w:p>
          <w:p>
            <w:pPr>
              <w:spacing w:line="280" w:lineRule="exact"/>
              <w:ind w:firstLine="420" w:firstLineChars="200"/>
              <w:rPr>
                <w:rFonts w:hint="default" w:ascii="宋体" w:hAnsi="宋体" w:eastAsia="华文细黑" w:cs="宋体"/>
                <w:kern w:val="2"/>
                <w:sz w:val="21"/>
                <w:szCs w:val="21"/>
                <w:lang w:val="en-US" w:eastAsia="zh-CN" w:bidi="ar-SA"/>
              </w:rPr>
            </w:pPr>
            <w:r>
              <w:rPr>
                <w:rFonts w:hint="eastAsia" w:ascii="宋体" w:hAnsi="宋体" w:cs="宋体"/>
                <w:szCs w:val="21"/>
              </w:rPr>
              <w:t>查所提供的EOR-6.1.3-01《法律法规及其他要求清单及合规性评价》，</w:t>
            </w:r>
            <w:r>
              <w:rPr>
                <w:rFonts w:hint="eastAsia" w:ascii="宋体" w:hAnsi="宋体" w:cs="宋体"/>
                <w:szCs w:val="21"/>
                <w:lang w:val="en-US" w:eastAsia="zh-CN"/>
              </w:rPr>
              <w:t>组织识别的法律法规包括《中华人民共和国产品质量法》、《中华人民共和国环境保护法》、《危险化学品安全管理条例》等，</w:t>
            </w:r>
            <w:r>
              <w:rPr>
                <w:rFonts w:hint="eastAsia" w:ascii="宋体" w:hAnsi="宋体" w:cs="宋体"/>
                <w:szCs w:val="21"/>
              </w:rPr>
              <w:t>基本涵盖所涉及的各</w:t>
            </w:r>
            <w:r>
              <w:rPr>
                <w:rFonts w:hint="eastAsia" w:ascii="宋体" w:hAnsi="宋体" w:cs="宋体"/>
                <w:szCs w:val="21"/>
                <w:lang w:val="en-US" w:eastAsia="zh-CN"/>
              </w:rPr>
              <w:t>过程活动</w:t>
            </w:r>
            <w:r>
              <w:rPr>
                <w:rFonts w:hint="eastAsia" w:ascii="宋体" w:hAnsi="宋体" w:cs="宋体"/>
                <w:szCs w:val="21"/>
              </w:rPr>
              <w:t>。</w:t>
            </w:r>
            <w:r>
              <w:rPr>
                <w:rFonts w:hint="eastAsia" w:ascii="宋体" w:hAnsi="宋体" w:cs="宋体"/>
                <w:szCs w:val="21"/>
                <w:lang w:val="en-US" w:eastAsia="zh-CN"/>
              </w:rPr>
              <w:t>对应的合规性评价记录显示，截止2022.1.15，组织的适用法律法规均自评满足要求。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w:t>
            </w:r>
            <w:r>
              <w:rPr>
                <w:rFonts w:hint="eastAsia"/>
                <w:szCs w:val="21"/>
                <w:lang w:val="en-US" w:eastAsia="zh-CN"/>
              </w:rPr>
              <w:t>EO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ind w:firstLine="420" w:firstLineChars="200"/>
              <w:rPr>
                <w:rFonts w:ascii="宋体" w:hAnsi="宋体" w:cs="宋体"/>
                <w:szCs w:val="21"/>
              </w:rPr>
            </w:pPr>
            <w:r>
              <w:rPr>
                <w:rFonts w:hint="eastAsia" w:ascii="宋体" w:hAnsi="宋体" w:cs="宋体"/>
                <w:szCs w:val="21"/>
              </w:rPr>
              <w:t>办公室涉及的目标及实现情况</w:t>
            </w:r>
            <w:r>
              <w:rPr>
                <w:rFonts w:hint="eastAsia" w:ascii="宋体" w:hAnsi="宋体" w:cs="宋体"/>
                <w:szCs w:val="21"/>
                <w:lang w:val="en-US" w:eastAsia="zh-CN"/>
              </w:rPr>
              <w:t>如下</w:t>
            </w:r>
            <w:r>
              <w:rPr>
                <w:rFonts w:hint="eastAsia" w:ascii="宋体" w:hAnsi="宋体" w:cs="宋体"/>
                <w:szCs w:val="21"/>
              </w:rPr>
              <w:t>：</w:t>
            </w:r>
          </w:p>
          <w:p>
            <w:pPr>
              <w:ind w:firstLine="420" w:firstLineChars="200"/>
              <w:rPr>
                <w:rFonts w:ascii="宋体" w:hAnsi="宋体" w:cs="宋体"/>
                <w:szCs w:val="21"/>
              </w:rPr>
            </w:pPr>
            <w:r>
              <w:drawing>
                <wp:inline distT="0" distB="0" distL="114300" distR="114300">
                  <wp:extent cx="4015105" cy="1908810"/>
                  <wp:effectExtent l="0" t="0" r="1079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4015105" cy="1908810"/>
                          </a:xfrm>
                          <a:prstGeom prst="rect">
                            <a:avLst/>
                          </a:prstGeom>
                          <a:noFill/>
                          <a:ln>
                            <a:noFill/>
                          </a:ln>
                        </pic:spPr>
                      </pic:pic>
                    </a:graphicData>
                  </a:graphic>
                </wp:inline>
              </w:drawing>
            </w:r>
          </w:p>
          <w:p>
            <w:pPr>
              <w:ind w:firstLine="420" w:firstLineChars="200"/>
              <w:rPr>
                <w:rFonts w:hint="eastAsia" w:ascii="宋体" w:hAnsi="宋体" w:cs="宋体"/>
                <w:szCs w:val="21"/>
              </w:rPr>
            </w:pPr>
            <w:r>
              <w:rPr>
                <w:rFonts w:hint="eastAsia" w:ascii="宋体" w:hAnsi="宋体" w:cs="宋体"/>
                <w:szCs w:val="21"/>
              </w:rPr>
              <w:t>目标可测量，与</w:t>
            </w:r>
            <w:r>
              <w:rPr>
                <w:rFonts w:hint="eastAsia" w:ascii="宋体" w:hAnsi="宋体" w:cs="宋体"/>
                <w:szCs w:val="21"/>
                <w:lang w:val="en-US" w:eastAsia="zh-CN"/>
              </w:rPr>
              <w:t>组织</w:t>
            </w:r>
            <w:r>
              <w:rPr>
                <w:rFonts w:hint="eastAsia" w:ascii="宋体" w:hAnsi="宋体" w:cs="宋体"/>
                <w:szCs w:val="21"/>
              </w:rPr>
              <w:t>方针一致</w:t>
            </w:r>
            <w:r>
              <w:rPr>
                <w:rFonts w:hint="eastAsia" w:ascii="宋体" w:hAnsi="宋体" w:cs="宋体"/>
                <w:szCs w:val="21"/>
                <w:lang w:eastAsia="zh-CN"/>
              </w:rPr>
              <w:t>，</w:t>
            </w:r>
            <w:r>
              <w:rPr>
                <w:rFonts w:hint="eastAsia" w:ascii="宋体" w:hAnsi="宋体" w:cs="宋体"/>
                <w:szCs w:val="21"/>
              </w:rPr>
              <w:t>有实施落实的方案， 查202</w:t>
            </w:r>
            <w:r>
              <w:rPr>
                <w:rFonts w:hint="eastAsia" w:ascii="宋体" w:hAnsi="宋体" w:cs="宋体"/>
                <w:szCs w:val="21"/>
                <w:lang w:val="en-US" w:eastAsia="zh-CN"/>
              </w:rPr>
              <w:t>1.2</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部门目标完成情况，目标均已完成</w:t>
            </w:r>
            <w:r>
              <w:rPr>
                <w:rFonts w:hint="eastAsia" w:ascii="宋体" w:hAnsi="宋体" w:cs="宋体"/>
                <w:szCs w:val="21"/>
                <w:lang w:eastAsia="zh-CN"/>
              </w:rPr>
              <w:t>，</w:t>
            </w:r>
            <w:r>
              <w:rPr>
                <w:rFonts w:hint="eastAsia" w:ascii="宋体" w:hAnsi="宋体" w:cs="宋体"/>
                <w:szCs w:val="21"/>
                <w:lang w:val="en-US" w:eastAsia="zh-CN"/>
              </w:rPr>
              <w:t>符合监视要求</w:t>
            </w:r>
            <w:r>
              <w:rPr>
                <w:rFonts w:hint="eastAsia" w:ascii="宋体" w:hAnsi="宋体" w:cs="宋体"/>
                <w:szCs w:val="21"/>
              </w:rPr>
              <w:t>。</w:t>
            </w:r>
          </w:p>
          <w:p>
            <w:pPr>
              <w:ind w:firstLine="420" w:firstLineChars="200"/>
              <w:rPr>
                <w:rFonts w:hint="eastAsia" w:ascii="宋体" w:hAnsi="宋体" w:cs="宋体"/>
                <w:szCs w:val="21"/>
              </w:rPr>
            </w:pPr>
            <w:r>
              <w:rPr>
                <w:rFonts w:hint="eastAsia"/>
                <w:szCs w:val="21"/>
                <w:lang w:val="en-US" w:eastAsia="zh-CN"/>
              </w:rPr>
              <w:t>组织</w:t>
            </w:r>
            <w:r>
              <w:rPr>
                <w:rFonts w:hint="eastAsia"/>
                <w:szCs w:val="21"/>
              </w:rPr>
              <w:t>按《环境因素识别</w:t>
            </w:r>
            <w:r>
              <w:rPr>
                <w:rFonts w:hint="eastAsia"/>
                <w:szCs w:val="21"/>
                <w:lang w:val="en-US" w:eastAsia="zh-CN"/>
              </w:rPr>
              <w:t>与</w:t>
            </w:r>
            <w:r>
              <w:rPr>
                <w:rFonts w:hint="eastAsia"/>
                <w:szCs w:val="21"/>
              </w:rPr>
              <w:t>评价程序》和《危险源辨识和风险评价程序》识别的重要环境因素和</w:t>
            </w:r>
            <w:r>
              <w:rPr>
                <w:rFonts w:hint="eastAsia"/>
                <w:szCs w:val="21"/>
                <w:lang w:val="en-US" w:eastAsia="zh-CN"/>
              </w:rPr>
              <w:t>不可接受风险</w:t>
            </w:r>
            <w:r>
              <w:rPr>
                <w:rFonts w:hint="eastAsia"/>
                <w:szCs w:val="21"/>
              </w:rPr>
              <w:t>制定</w:t>
            </w:r>
            <w:r>
              <w:rPr>
                <w:rFonts w:hint="eastAsia"/>
                <w:szCs w:val="21"/>
                <w:lang w:val="en-US" w:eastAsia="zh-CN"/>
              </w:rPr>
              <w:t>相应的</w:t>
            </w:r>
            <w:r>
              <w:rPr>
                <w:rFonts w:hint="eastAsia"/>
                <w:szCs w:val="21"/>
              </w:rPr>
              <w:t>措施，</w:t>
            </w:r>
            <w:r>
              <w:rPr>
                <w:rFonts w:hint="eastAsia" w:ascii="宋体" w:hAnsi="宋体" w:cs="宋体"/>
                <w:szCs w:val="21"/>
              </w:rPr>
              <w:t>由办公室统一管理。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hint="default" w:ascii="宋体" w:hAnsi="宋体" w:eastAsia="华文细黑" w:cs="宋体"/>
                <w:szCs w:val="21"/>
                <w:lang w:val="en-US" w:eastAsia="zh-CN"/>
              </w:rPr>
            </w:pPr>
            <w:r>
              <w:rPr>
                <w:rFonts w:hint="eastAsia" w:ascii="宋体" w:hAnsi="宋体" w:cs="宋体"/>
                <w:szCs w:val="21"/>
                <w:lang w:val="en-US" w:eastAsia="zh-CN"/>
              </w:rPr>
              <w:t>组织</w:t>
            </w:r>
            <w:r>
              <w:rPr>
                <w:rFonts w:hint="eastAsia" w:ascii="宋体" w:hAnsi="宋体" w:cs="宋体"/>
                <w:szCs w:val="21"/>
              </w:rPr>
              <w:t>编制</w:t>
            </w:r>
            <w:r>
              <w:rPr>
                <w:rFonts w:hint="eastAsia" w:ascii="宋体" w:hAnsi="宋体" w:cs="宋体"/>
                <w:szCs w:val="21"/>
                <w:lang w:val="en-US" w:eastAsia="zh-CN"/>
              </w:rPr>
              <w:t>了</w:t>
            </w:r>
            <w:r>
              <w:rPr>
                <w:rFonts w:hint="eastAsia" w:ascii="宋体" w:hAnsi="宋体" w:cs="宋体"/>
                <w:szCs w:val="21"/>
              </w:rPr>
              <w:t>与环境、安全管理体系运行控制有关的文件</w:t>
            </w:r>
            <w:r>
              <w:rPr>
                <w:rFonts w:hint="eastAsia" w:ascii="宋体" w:hAnsi="宋体" w:cs="宋体"/>
                <w:szCs w:val="21"/>
                <w:lang w:val="en-US" w:eastAsia="zh-CN"/>
              </w:rPr>
              <w:t>包括</w:t>
            </w:r>
            <w:r>
              <w:rPr>
                <w:rFonts w:hint="eastAsia" w:ascii="宋体" w:hAnsi="宋体" w:cs="宋体"/>
                <w:szCs w:val="21"/>
              </w:rPr>
              <w:t>《环境、职业健康安全运行控制程序》、《相关方管理程序》</w:t>
            </w:r>
            <w:r>
              <w:rPr>
                <w:rFonts w:hint="eastAsia" w:ascii="宋体" w:hAnsi="宋体" w:cs="宋体"/>
                <w:szCs w:val="21"/>
                <w:lang w:eastAsia="zh-CN"/>
              </w:rPr>
              <w:t>、《消防安全管理程序》、《员工健康卫生管理程序》</w:t>
            </w:r>
            <w:r>
              <w:rPr>
                <w:rFonts w:hint="eastAsia" w:ascii="宋体" w:hAnsi="宋体" w:cs="宋体"/>
                <w:szCs w:val="21"/>
              </w:rPr>
              <w:t>等。</w:t>
            </w:r>
            <w:r>
              <w:rPr>
                <w:rFonts w:hint="eastAsia" w:ascii="宋体" w:hAnsi="宋体" w:cs="宋体"/>
                <w:szCs w:val="21"/>
                <w:lang w:val="en-US" w:eastAsia="zh-CN"/>
              </w:rPr>
              <w:t>现场审核发现运行控制情况如下：</w:t>
            </w:r>
          </w:p>
          <w:p>
            <w:pPr>
              <w:spacing w:line="280" w:lineRule="exact"/>
              <w:ind w:firstLine="421"/>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固废管控</w:t>
            </w:r>
          </w:p>
          <w:p>
            <w:pPr>
              <w:spacing w:line="280" w:lineRule="exact"/>
              <w:ind w:firstLine="421"/>
              <w:rPr>
                <w:rFonts w:ascii="宋体" w:hAnsi="宋体" w:cs="宋体"/>
                <w:szCs w:val="21"/>
              </w:rPr>
            </w:pPr>
            <w:r>
              <w:rPr>
                <w:rFonts w:hint="eastAsia" w:ascii="宋体" w:hAnsi="宋体" w:cs="宋体"/>
                <w:szCs w:val="21"/>
              </w:rPr>
              <w:t>主要为生活垃圾，办公室有垃圾篓集中倒入垃圾站由市政环卫运送至统一地点集中处理。危废（墨盒、硒鼓、灯管）等集中放置后，由有</w:t>
            </w:r>
            <w:r>
              <w:rPr>
                <w:rFonts w:hint="eastAsia" w:ascii="宋体" w:hAnsi="宋体" w:cs="宋体"/>
                <w:szCs w:val="21"/>
                <w:lang w:val="en-US" w:eastAsia="zh-CN"/>
              </w:rPr>
              <w:t>供应商回收</w:t>
            </w:r>
            <w:r>
              <w:rPr>
                <w:rFonts w:hint="eastAsia" w:ascii="宋体" w:hAnsi="宋体" w:cs="宋体"/>
                <w:szCs w:val="21"/>
              </w:rPr>
              <w:t>处理。</w:t>
            </w:r>
          </w:p>
          <w:p>
            <w:pPr>
              <w:spacing w:line="280" w:lineRule="exact"/>
              <w:ind w:firstLine="421"/>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废水管控</w:t>
            </w:r>
          </w:p>
          <w:p>
            <w:pPr>
              <w:spacing w:line="280" w:lineRule="exact"/>
              <w:ind w:firstLine="421"/>
              <w:rPr>
                <w:rFonts w:ascii="宋体" w:hAnsi="宋体" w:cs="宋体"/>
                <w:szCs w:val="21"/>
              </w:rPr>
            </w:pPr>
            <w:r>
              <w:rPr>
                <w:rFonts w:hint="eastAsia" w:ascii="宋体" w:hAnsi="宋体" w:cs="宋体"/>
                <w:szCs w:val="21"/>
              </w:rPr>
              <w:t>主要生活废水</w:t>
            </w:r>
            <w:r>
              <w:rPr>
                <w:rFonts w:hint="eastAsia" w:ascii="宋体" w:hAnsi="宋体" w:cs="宋体"/>
                <w:szCs w:val="21"/>
                <w:lang w:eastAsia="zh-CN"/>
              </w:rPr>
              <w:t>，</w:t>
            </w:r>
            <w:r>
              <w:rPr>
                <w:rFonts w:hint="eastAsia" w:ascii="宋体" w:hAnsi="宋体" w:cs="宋体"/>
                <w:szCs w:val="21"/>
                <w:lang w:val="en-US" w:eastAsia="zh-CN"/>
              </w:rPr>
              <w:t>集中</w:t>
            </w:r>
            <w:r>
              <w:rPr>
                <w:rFonts w:hint="eastAsia" w:ascii="宋体" w:hAnsi="宋体" w:cs="宋体"/>
                <w:szCs w:val="21"/>
              </w:rPr>
              <w:t>排入政府污水管网统一处理。</w:t>
            </w:r>
          </w:p>
          <w:p>
            <w:pPr>
              <w:spacing w:line="280" w:lineRule="exact"/>
              <w:ind w:firstLine="421"/>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废气管控</w:t>
            </w:r>
          </w:p>
          <w:p>
            <w:pPr>
              <w:spacing w:line="280" w:lineRule="exact"/>
              <w:ind w:firstLine="421"/>
              <w:rPr>
                <w:rFonts w:ascii="宋体" w:hAnsi="宋体" w:cs="宋体"/>
                <w:szCs w:val="21"/>
              </w:rPr>
            </w:pPr>
            <w:r>
              <w:rPr>
                <w:rFonts w:hint="eastAsia" w:ascii="宋体" w:hAnsi="宋体" w:cs="宋体"/>
                <w:szCs w:val="21"/>
              </w:rPr>
              <w:t>办公现场无废气排放。</w:t>
            </w:r>
          </w:p>
          <w:p>
            <w:pPr>
              <w:spacing w:line="280" w:lineRule="exact"/>
              <w:ind w:firstLine="421"/>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w:t>
            </w:r>
            <w:r>
              <w:rPr>
                <w:rFonts w:hint="eastAsia" w:ascii="宋体" w:hAnsi="宋体" w:cs="宋体"/>
                <w:szCs w:val="21"/>
                <w:lang w:val="en-US" w:eastAsia="zh-CN"/>
              </w:rPr>
              <w:t>组织有</w:t>
            </w:r>
            <w:r>
              <w:rPr>
                <w:rFonts w:hint="eastAsia" w:ascii="宋体" w:hAnsi="宋体" w:cs="宋体"/>
                <w:szCs w:val="21"/>
              </w:rPr>
              <w:t>采取措施按时清洁</w:t>
            </w:r>
            <w:r>
              <w:rPr>
                <w:rFonts w:hint="eastAsia" w:ascii="宋体" w:hAnsi="宋体" w:cs="宋体"/>
                <w:szCs w:val="21"/>
                <w:lang w:val="en-US" w:eastAsia="zh-CN"/>
              </w:rPr>
              <w:t>维护</w:t>
            </w:r>
            <w:r>
              <w:rPr>
                <w:rFonts w:hint="eastAsia" w:ascii="宋体" w:hAnsi="宋体" w:cs="宋体"/>
                <w:szCs w:val="21"/>
              </w:rPr>
              <w:t>保养。</w:t>
            </w:r>
          </w:p>
          <w:p>
            <w:pPr>
              <w:numPr>
                <w:ilvl w:val="0"/>
                <w:numId w:val="0"/>
              </w:numPr>
              <w:spacing w:line="280" w:lineRule="exact"/>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能源资源管控</w:t>
            </w:r>
          </w:p>
          <w:p>
            <w:pPr>
              <w:spacing w:line="280" w:lineRule="exact"/>
              <w:ind w:firstLine="420" w:firstLineChars="200"/>
              <w:rPr>
                <w:rFonts w:ascii="宋体" w:hAnsi="宋体" w:cs="宋体"/>
                <w:szCs w:val="21"/>
              </w:rPr>
            </w:pPr>
            <w:r>
              <w:rPr>
                <w:rFonts w:hint="eastAsia" w:ascii="宋体" w:hAnsi="宋体" w:cs="宋体"/>
                <w:szCs w:val="21"/>
                <w:lang w:val="en-US" w:eastAsia="zh-CN"/>
              </w:rPr>
              <w:t>各</w:t>
            </w:r>
            <w:r>
              <w:rPr>
                <w:rFonts w:hint="eastAsia" w:ascii="宋体" w:hAnsi="宋体" w:cs="宋体"/>
                <w:szCs w:val="21"/>
              </w:rPr>
              <w:t>过程注意节水、节电、节油，人走关闭开关，现场采用声控节能灯，</w:t>
            </w:r>
            <w:r>
              <w:rPr>
                <w:rFonts w:hint="eastAsia" w:ascii="宋体" w:hAnsi="宋体" w:cs="宋体"/>
                <w:szCs w:val="21"/>
                <w:lang w:val="en-US" w:eastAsia="zh-CN"/>
              </w:rPr>
              <w:t>现场</w:t>
            </w:r>
            <w:r>
              <w:rPr>
                <w:rFonts w:hint="eastAsia" w:ascii="宋体" w:hAnsi="宋体" w:cs="宋体"/>
                <w:szCs w:val="21"/>
              </w:rPr>
              <w:t>未发现有漏水和浪费电能的现象。</w:t>
            </w:r>
          </w:p>
          <w:p>
            <w:pPr>
              <w:spacing w:line="280" w:lineRule="exact"/>
              <w:ind w:firstLine="421"/>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潜在火灾管控</w:t>
            </w:r>
          </w:p>
          <w:p>
            <w:pPr>
              <w:spacing w:line="280" w:lineRule="exact"/>
              <w:ind w:firstLine="421"/>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办公室现场已配置了灭火器，提供了消防安全检查相关记录。</w:t>
            </w:r>
          </w:p>
          <w:p>
            <w:pPr>
              <w:spacing w:line="280" w:lineRule="exact"/>
              <w:ind w:firstLine="421"/>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安全防护</w:t>
            </w:r>
          </w:p>
          <w:p>
            <w:pPr>
              <w:spacing w:line="280" w:lineRule="exact"/>
              <w:ind w:firstLine="421"/>
              <w:rPr>
                <w:rFonts w:ascii="宋体" w:hAnsi="宋体" w:cs="宋体"/>
                <w:szCs w:val="21"/>
              </w:rPr>
            </w:pPr>
            <w:r>
              <w:rPr>
                <w:rFonts w:hint="eastAsia" w:ascii="宋体" w:hAnsi="宋体" w:cs="宋体"/>
                <w:szCs w:val="21"/>
              </w:rPr>
              <w:t>疫情期间进出人员进行温度登记，查看健康码</w:t>
            </w:r>
            <w:r>
              <w:rPr>
                <w:rFonts w:hint="eastAsia" w:ascii="宋体" w:hAnsi="宋体" w:cs="宋体"/>
                <w:szCs w:val="21"/>
                <w:lang w:eastAsia="zh-CN"/>
              </w:rPr>
              <w:t>；</w:t>
            </w:r>
            <w:r>
              <w:rPr>
                <w:rFonts w:hint="eastAsia" w:ascii="宋体" w:hAnsi="宋体" w:cs="宋体"/>
                <w:szCs w:val="21"/>
                <w:lang w:val="en-US" w:eastAsia="zh-CN"/>
              </w:rPr>
              <w:t>组织</w:t>
            </w:r>
            <w:r>
              <w:rPr>
                <w:rFonts w:hint="eastAsia" w:ascii="宋体" w:hAnsi="宋体" w:cs="宋体"/>
                <w:szCs w:val="21"/>
              </w:rPr>
              <w:t>给员工发放口罩等劳保用品，不允许私拉乱扔，提醒物业公司及时进行电线电路的定期检查。</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rPr>
              <w:t>8</w:t>
            </w:r>
            <w:r>
              <w:rPr>
                <w:rFonts w:hint="eastAsia" w:ascii="宋体" w:hAnsi="宋体" w:cs="宋体"/>
                <w:szCs w:val="21"/>
                <w:lang w:val="en-US" w:eastAsia="zh-CN"/>
              </w:rPr>
              <w:t>.其它</w:t>
            </w:r>
          </w:p>
          <w:p>
            <w:pPr>
              <w:spacing w:line="280" w:lineRule="exact"/>
              <w:ind w:firstLine="420" w:firstLineChars="200"/>
              <w:rPr>
                <w:b/>
                <w:szCs w:val="21"/>
              </w:rPr>
            </w:pPr>
            <w:r>
              <w:rPr>
                <w:rFonts w:hint="eastAsia" w:ascii="宋体" w:hAnsi="宋体" w:cs="宋体"/>
                <w:color w:val="auto"/>
                <w:szCs w:val="21"/>
                <w:lang w:val="en-US" w:eastAsia="zh-CN"/>
              </w:rPr>
              <w:t>组织近一年劳动防护投入共计25300元；有</w:t>
            </w:r>
            <w:r>
              <w:rPr>
                <w:rFonts w:hint="eastAsia" w:ascii="宋体" w:hAnsi="宋体" w:cs="宋体"/>
                <w:color w:val="auto"/>
                <w:szCs w:val="21"/>
              </w:rPr>
              <w:t>为</w:t>
            </w:r>
            <w:r>
              <w:rPr>
                <w:rFonts w:hint="eastAsia" w:ascii="宋体" w:hAnsi="宋体" w:cs="宋体"/>
                <w:color w:val="auto"/>
                <w:szCs w:val="21"/>
                <w:lang w:val="en-US" w:eastAsia="zh-CN"/>
              </w:rPr>
              <w:t>员工缴纳</w:t>
            </w:r>
            <w:r>
              <w:rPr>
                <w:rFonts w:hint="eastAsia" w:ascii="宋体" w:hAnsi="宋体" w:cs="宋体"/>
                <w:color w:val="auto"/>
                <w:szCs w:val="21"/>
              </w:rPr>
              <w:t>社保</w:t>
            </w:r>
            <w:r>
              <w:rPr>
                <w:rFonts w:hint="eastAsia" w:ascii="宋体" w:hAnsi="宋体" w:cs="宋体"/>
                <w:color w:val="auto"/>
                <w:szCs w:val="21"/>
                <w:lang w:eastAsia="zh-CN"/>
              </w:rPr>
              <w:t>：</w:t>
            </w:r>
            <w:r>
              <w:rPr>
                <w:rFonts w:hint="eastAsia" w:ascii="宋体" w:hAnsi="宋体" w:cs="宋体"/>
                <w:color w:val="auto"/>
                <w:szCs w:val="21"/>
                <w:lang w:val="en-US" w:eastAsia="zh-CN"/>
              </w:rPr>
              <w:t>提供了员工陈瑾社保缴纳凭证（2018.3-2022.2）</w:t>
            </w:r>
            <w:r>
              <w:rPr>
                <w:rFonts w:hint="eastAsia" w:ascii="宋体" w:hAnsi="宋体" w:cs="宋体"/>
                <w:color w:val="auto"/>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color w:val="auto"/>
                <w:sz w:val="21"/>
                <w:szCs w:val="21"/>
              </w:rPr>
            </w:pPr>
            <w:r>
              <w:rPr>
                <w:rFonts w:hint="eastAsia" w:ascii="宋体" w:hAnsi="宋体"/>
                <w:color w:val="auto"/>
                <w:sz w:val="21"/>
                <w:szCs w:val="21"/>
                <w:lang w:val="en-US" w:eastAsia="zh-CN"/>
              </w:rPr>
              <w:t>组织</w:t>
            </w:r>
            <w:r>
              <w:rPr>
                <w:rFonts w:hint="eastAsia" w:ascii="宋体" w:hAnsi="宋体"/>
                <w:color w:val="auto"/>
                <w:sz w:val="21"/>
                <w:szCs w:val="21"/>
              </w:rPr>
              <w:t>编制了《</w:t>
            </w:r>
            <w:r>
              <w:rPr>
                <w:rFonts w:hint="eastAsia"/>
                <w:color w:val="auto"/>
                <w:sz w:val="21"/>
                <w:szCs w:val="21"/>
              </w:rPr>
              <w:t>应急准备和响应程序》，查看内容基本符合要求。</w:t>
            </w:r>
          </w:p>
          <w:p>
            <w:pPr>
              <w:pStyle w:val="12"/>
              <w:spacing w:line="280" w:lineRule="exact"/>
              <w:ind w:firstLineChars="0"/>
              <w:rPr>
                <w:color w:val="auto"/>
                <w:sz w:val="21"/>
                <w:szCs w:val="21"/>
              </w:rPr>
            </w:pPr>
            <w:r>
              <w:rPr>
                <w:rFonts w:hint="eastAsia"/>
                <w:color w:val="auto"/>
                <w:sz w:val="21"/>
                <w:szCs w:val="21"/>
              </w:rPr>
              <w:t>策划了应急预案包括触电、火灾等应急预案。查应急预案评估报告，通过以上评估，</w:t>
            </w:r>
            <w:r>
              <w:rPr>
                <w:rFonts w:hint="eastAsia"/>
                <w:color w:val="auto"/>
                <w:sz w:val="21"/>
                <w:szCs w:val="21"/>
                <w:lang w:val="en-US" w:eastAsia="zh-CN"/>
              </w:rPr>
              <w:t>组织</w:t>
            </w:r>
            <w:r>
              <w:rPr>
                <w:rFonts w:hint="eastAsia"/>
                <w:color w:val="auto"/>
                <w:sz w:val="21"/>
                <w:szCs w:val="21"/>
              </w:rPr>
              <w:t>应急预案的制定基本合理。</w:t>
            </w:r>
          </w:p>
          <w:p>
            <w:pPr>
              <w:pStyle w:val="12"/>
              <w:spacing w:line="280" w:lineRule="exact"/>
              <w:ind w:firstLineChars="0"/>
              <w:rPr>
                <w:rFonts w:hint="default" w:eastAsia="华文细黑"/>
                <w:color w:val="auto"/>
                <w:sz w:val="21"/>
                <w:szCs w:val="21"/>
                <w:lang w:val="en-US" w:eastAsia="zh-CN"/>
              </w:rPr>
            </w:pPr>
            <w:r>
              <w:rPr>
                <w:rFonts w:hint="eastAsia"/>
                <w:color w:val="auto"/>
                <w:sz w:val="21"/>
                <w:szCs w:val="21"/>
                <w:lang w:val="en-US" w:eastAsia="zh-CN"/>
              </w:rPr>
              <w:t>组织</w:t>
            </w:r>
            <w:r>
              <w:rPr>
                <w:rFonts w:hint="eastAsia"/>
                <w:color w:val="auto"/>
                <w:sz w:val="21"/>
                <w:szCs w:val="21"/>
              </w:rPr>
              <w:t>进行了消防灭火演练，查应急演练记录</w:t>
            </w:r>
            <w:r>
              <w:rPr>
                <w:rFonts w:hint="eastAsia"/>
                <w:color w:val="auto"/>
                <w:sz w:val="21"/>
                <w:szCs w:val="21"/>
                <w:lang w:eastAsia="zh-CN"/>
              </w:rPr>
              <w:t>：</w:t>
            </w:r>
            <w:r>
              <w:rPr>
                <w:rFonts w:hint="eastAsia"/>
                <w:color w:val="auto"/>
                <w:sz w:val="21"/>
                <w:szCs w:val="21"/>
              </w:rPr>
              <w:t>演练时间</w:t>
            </w:r>
            <w:r>
              <w:rPr>
                <w:rFonts w:hint="eastAsia"/>
                <w:color w:val="auto"/>
                <w:sz w:val="21"/>
                <w:szCs w:val="21"/>
                <w:lang w:eastAsia="zh-CN"/>
              </w:rPr>
              <w:t>：</w:t>
            </w:r>
            <w:r>
              <w:rPr>
                <w:rFonts w:hint="eastAsia"/>
                <w:color w:val="auto"/>
                <w:sz w:val="21"/>
                <w:szCs w:val="21"/>
              </w:rPr>
              <w:t>20</w:t>
            </w:r>
            <w:r>
              <w:rPr>
                <w:color w:val="auto"/>
                <w:sz w:val="21"/>
                <w:szCs w:val="21"/>
              </w:rPr>
              <w:t>21.</w:t>
            </w:r>
            <w:r>
              <w:rPr>
                <w:rFonts w:hint="eastAsia"/>
                <w:color w:val="auto"/>
                <w:sz w:val="21"/>
                <w:szCs w:val="21"/>
                <w:lang w:val="en-US" w:eastAsia="zh-CN"/>
              </w:rPr>
              <w:t>6</w:t>
            </w:r>
            <w:r>
              <w:rPr>
                <w:color w:val="auto"/>
                <w:sz w:val="21"/>
                <w:szCs w:val="21"/>
              </w:rPr>
              <w:t>.26</w:t>
            </w:r>
            <w:r>
              <w:rPr>
                <w:rFonts w:hint="eastAsia"/>
                <w:color w:val="auto"/>
                <w:sz w:val="21"/>
                <w:szCs w:val="21"/>
                <w:lang w:eastAsia="zh-CN"/>
              </w:rPr>
              <w:t>；</w:t>
            </w:r>
            <w:r>
              <w:rPr>
                <w:rFonts w:hint="eastAsia"/>
                <w:color w:val="auto"/>
                <w:sz w:val="21"/>
                <w:szCs w:val="21"/>
              </w:rPr>
              <w:t>地点</w:t>
            </w:r>
            <w:r>
              <w:rPr>
                <w:rFonts w:hint="eastAsia"/>
                <w:color w:val="auto"/>
                <w:sz w:val="21"/>
                <w:szCs w:val="21"/>
                <w:lang w:eastAsia="zh-CN"/>
              </w:rPr>
              <w:t>：</w:t>
            </w:r>
            <w:r>
              <w:rPr>
                <w:rFonts w:hint="eastAsia"/>
                <w:color w:val="auto"/>
                <w:sz w:val="21"/>
                <w:szCs w:val="21"/>
              </w:rPr>
              <w:t>办公大楼前</w:t>
            </w:r>
            <w:r>
              <w:rPr>
                <w:rFonts w:hint="eastAsia"/>
                <w:color w:val="auto"/>
                <w:sz w:val="21"/>
                <w:szCs w:val="21"/>
                <w:lang w:eastAsia="zh-CN"/>
              </w:rPr>
              <w:t>；</w:t>
            </w:r>
            <w:r>
              <w:rPr>
                <w:rFonts w:hint="eastAsia"/>
                <w:color w:val="auto"/>
                <w:sz w:val="21"/>
                <w:szCs w:val="21"/>
              </w:rPr>
              <w:t>对演练过程进行了描述，并对预案的有效性进行了评价。</w:t>
            </w:r>
            <w:r>
              <w:rPr>
                <w:rFonts w:hint="eastAsia"/>
                <w:color w:val="auto"/>
                <w:sz w:val="21"/>
                <w:szCs w:val="21"/>
                <w:lang w:val="en-US" w:eastAsia="zh-CN"/>
              </w:rPr>
              <w:t>记录显示办公室人员参与了演练。</w:t>
            </w:r>
          </w:p>
          <w:p>
            <w:pPr>
              <w:spacing w:line="280" w:lineRule="exact"/>
              <w:ind w:firstLine="420" w:firstLineChars="200"/>
              <w:rPr>
                <w:rFonts w:ascii="宋体" w:hAnsi="宋体" w:cs="宋体"/>
                <w:szCs w:val="21"/>
              </w:rPr>
            </w:pPr>
            <w:r>
              <w:rPr>
                <w:rFonts w:hint="eastAsia"/>
                <w:color w:val="auto"/>
                <w:sz w:val="21"/>
                <w:szCs w:val="21"/>
                <w:lang w:val="en-US" w:eastAsia="zh-CN"/>
              </w:rPr>
              <w:t>截止审核期间，组织</w:t>
            </w:r>
            <w:r>
              <w:rPr>
                <w:rFonts w:hint="eastAsia"/>
                <w:color w:val="auto"/>
                <w:sz w:val="21"/>
                <w:szCs w:val="21"/>
              </w:rPr>
              <w:t>未发生火灾、人身伤害等事故。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绩效 总则</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Q9.1.1</w:t>
            </w:r>
          </w:p>
          <w:p>
            <w:pPr>
              <w:spacing w:line="280" w:lineRule="exact"/>
              <w:rPr>
                <w:rFonts w:hint="eastAsia" w:ascii="华文细黑" w:hAnsi="华文细黑" w:eastAsia="华文细黑" w:cs="华文细黑"/>
                <w:color w:val="000000"/>
                <w:kern w:val="0"/>
                <w:szCs w:val="21"/>
              </w:rPr>
            </w:pPr>
          </w:p>
        </w:tc>
        <w:tc>
          <w:tcPr>
            <w:tcW w:w="10004" w:type="dxa"/>
            <w:vAlign w:val="center"/>
          </w:tcPr>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办公室对管理体系的过程能力进行监视和测量，通过内审对管理体系运行的符合性和有效性进行监测，结论管理体系总体运行有效。详见</w:t>
            </w:r>
            <w:r>
              <w:rPr>
                <w:rFonts w:hint="eastAsia" w:ascii="华文细黑" w:hAnsi="华文细黑" w:eastAsia="华文细黑" w:cs="华文细黑"/>
                <w:color w:val="auto"/>
                <w:szCs w:val="21"/>
                <w:lang w:val="en-US" w:eastAsia="zh-CN"/>
              </w:rPr>
              <w:t>管理层</w:t>
            </w:r>
            <w:r>
              <w:rPr>
                <w:rFonts w:hint="eastAsia" w:ascii="华文细黑" w:hAnsi="华文细黑" w:eastAsia="华文细黑" w:cs="华文细黑"/>
                <w:color w:val="auto"/>
                <w:szCs w:val="21"/>
              </w:rPr>
              <w:t>审核</w:t>
            </w:r>
            <w:r>
              <w:rPr>
                <w:rFonts w:hint="eastAsia" w:ascii="华文细黑" w:hAnsi="华文细黑" w:eastAsia="华文细黑" w:cs="华文细黑"/>
                <w:color w:val="auto"/>
                <w:szCs w:val="21"/>
                <w:lang w:val="en-US" w:eastAsia="zh-CN"/>
              </w:rPr>
              <w:t>QEO</w:t>
            </w:r>
            <w:r>
              <w:rPr>
                <w:rFonts w:hint="eastAsia" w:ascii="华文细黑" w:hAnsi="华文细黑" w:eastAsia="华文细黑" w:cs="华文细黑"/>
                <w:color w:val="auto"/>
                <w:szCs w:val="21"/>
              </w:rPr>
              <w:t>9.2条款；通过管理评审对管理体系的充分性、有效性和适宜性作了肯定的评价。详见</w:t>
            </w:r>
            <w:r>
              <w:rPr>
                <w:rFonts w:hint="eastAsia" w:ascii="华文细黑" w:hAnsi="华文细黑" w:eastAsia="华文细黑" w:cs="华文细黑"/>
                <w:color w:val="auto"/>
                <w:szCs w:val="21"/>
                <w:lang w:val="en-US" w:eastAsia="zh-CN"/>
              </w:rPr>
              <w:t>管理层</w:t>
            </w:r>
            <w:r>
              <w:rPr>
                <w:rFonts w:hint="eastAsia" w:ascii="华文细黑" w:hAnsi="华文细黑" w:eastAsia="华文细黑" w:cs="华文细黑"/>
                <w:color w:val="auto"/>
                <w:szCs w:val="21"/>
              </w:rPr>
              <w:t>审核</w:t>
            </w:r>
            <w:r>
              <w:rPr>
                <w:rFonts w:hint="eastAsia" w:ascii="华文细黑" w:hAnsi="华文细黑" w:eastAsia="华文细黑" w:cs="华文细黑"/>
                <w:color w:val="auto"/>
                <w:szCs w:val="21"/>
                <w:lang w:val="en-US" w:eastAsia="zh-CN"/>
              </w:rPr>
              <w:t>QEO</w:t>
            </w:r>
            <w:r>
              <w:rPr>
                <w:rFonts w:hint="eastAsia" w:ascii="华文细黑" w:hAnsi="华文细黑" w:eastAsia="华文细黑" w:cs="华文细黑"/>
                <w:color w:val="auto"/>
                <w:szCs w:val="21"/>
              </w:rPr>
              <w:t>9.</w:t>
            </w:r>
            <w:r>
              <w:rPr>
                <w:rFonts w:hint="eastAsia" w:ascii="华文细黑" w:hAnsi="华文细黑" w:eastAsia="华文细黑" w:cs="华文细黑"/>
                <w:color w:val="auto"/>
                <w:szCs w:val="21"/>
                <w:lang w:val="en-US" w:eastAsia="zh-CN"/>
              </w:rPr>
              <w:t>3</w:t>
            </w:r>
            <w:r>
              <w:rPr>
                <w:rFonts w:hint="eastAsia" w:ascii="华文细黑" w:hAnsi="华文细黑" w:eastAsia="华文细黑" w:cs="华文细黑"/>
                <w:color w:val="auto"/>
                <w:szCs w:val="21"/>
              </w:rPr>
              <w:t>条款记录；</w:t>
            </w:r>
          </w:p>
          <w:p>
            <w:pPr>
              <w:spacing w:line="280" w:lineRule="exact"/>
              <w:ind w:firstLine="420" w:firstLineChars="200"/>
              <w:rPr>
                <w:rFonts w:ascii="宋体" w:hAnsi="宋体" w:cs="宋体"/>
                <w:color w:val="FF0000"/>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通过目标考评</w:t>
            </w:r>
            <w:r>
              <w:rPr>
                <w:rFonts w:hint="eastAsia" w:ascii="华文细黑" w:hAnsi="华文细黑" w:eastAsia="华文细黑" w:cs="华文细黑"/>
                <w:color w:val="auto"/>
                <w:szCs w:val="21"/>
                <w:lang w:val="en-US" w:eastAsia="zh-CN"/>
              </w:rPr>
              <w:t>等</w:t>
            </w:r>
            <w:r>
              <w:rPr>
                <w:rFonts w:hint="eastAsia" w:ascii="华文细黑" w:hAnsi="华文细黑" w:eastAsia="华文细黑" w:cs="华文细黑"/>
                <w:color w:val="auto"/>
                <w:szCs w:val="21"/>
              </w:rPr>
              <w:t>，监测管理体系运行的有效性，</w:t>
            </w:r>
            <w:r>
              <w:rPr>
                <w:rFonts w:hint="eastAsia" w:ascii="华文细黑" w:hAnsi="华文细黑" w:eastAsia="华文细黑" w:cs="华文细黑"/>
                <w:color w:val="auto"/>
                <w:szCs w:val="21"/>
                <w:lang w:val="en-US" w:eastAsia="zh-CN"/>
              </w:rPr>
              <w:t>具体见各部门相关监视和测量、分析、统计和评价记录</w:t>
            </w:r>
            <w:r>
              <w:rPr>
                <w:rFonts w:hint="eastAsia" w:ascii="华文细黑" w:hAnsi="华文细黑" w:eastAsia="华文细黑" w:cs="华文细黑"/>
                <w:color w:val="auto"/>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分析与评价</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Q9.1.3</w:t>
            </w:r>
          </w:p>
          <w:p>
            <w:pPr>
              <w:spacing w:line="280" w:lineRule="exact"/>
              <w:rPr>
                <w:rFonts w:hint="eastAsia" w:ascii="华文细黑" w:hAnsi="华文细黑" w:eastAsia="华文细黑" w:cs="华文细黑"/>
                <w:szCs w:val="21"/>
              </w:rPr>
            </w:pPr>
          </w:p>
        </w:tc>
        <w:tc>
          <w:tcPr>
            <w:tcW w:w="10004" w:type="dxa"/>
            <w:vAlign w:val="center"/>
          </w:tcPr>
          <w:p>
            <w:pPr>
              <w:spacing w:line="280" w:lineRule="exact"/>
              <w:ind w:firstLine="420" w:firstLineChars="200"/>
              <w:rPr>
                <w:rFonts w:ascii="宋体" w:hAnsi="宋体" w:cs="宋体"/>
                <w:color w:val="FF0000"/>
                <w:szCs w:val="21"/>
              </w:rPr>
            </w:pPr>
            <w:r>
              <w:rPr>
                <w:rFonts w:hint="eastAsia" w:ascii="宋体" w:hAnsi="宋体" w:cs="宋体"/>
                <w:color w:val="auto"/>
                <w:kern w:val="0"/>
                <w:szCs w:val="21"/>
                <w:lang w:val="en-US" w:eastAsia="zh-CN"/>
              </w:rPr>
              <w:t>综合审核记录发现：组织</w:t>
            </w:r>
            <w:r>
              <w:rPr>
                <w:rFonts w:hint="eastAsia" w:ascii="宋体" w:hAnsi="宋体" w:cs="宋体"/>
                <w:color w:val="auto"/>
                <w:kern w:val="0"/>
                <w:szCs w:val="21"/>
              </w:rPr>
              <w:t>管理体系运行以来，已经进行搜集信息和数据</w:t>
            </w:r>
            <w:r>
              <w:rPr>
                <w:rFonts w:hint="eastAsia" w:ascii="宋体" w:hAnsi="宋体" w:cs="宋体"/>
                <w:color w:val="auto"/>
                <w:kern w:val="0"/>
                <w:szCs w:val="21"/>
                <w:lang w:val="en-US" w:eastAsia="zh-CN"/>
              </w:rPr>
              <w:t>包括</w:t>
            </w:r>
            <w:r>
              <w:rPr>
                <w:rFonts w:hint="eastAsia" w:ascii="宋体" w:hAnsi="宋体" w:cs="宋体"/>
                <w:color w:val="auto"/>
                <w:kern w:val="0"/>
                <w:szCs w:val="21"/>
              </w:rPr>
              <w:t>目标</w:t>
            </w:r>
            <w:r>
              <w:rPr>
                <w:rFonts w:hint="eastAsia" w:ascii="宋体" w:hAnsi="宋体" w:cs="宋体"/>
                <w:color w:val="auto"/>
                <w:kern w:val="0"/>
                <w:szCs w:val="21"/>
                <w:lang w:val="en-US" w:eastAsia="zh-CN"/>
              </w:rPr>
              <w:t>监视记录</w:t>
            </w:r>
            <w:r>
              <w:rPr>
                <w:rFonts w:hint="eastAsia" w:ascii="宋体" w:hAnsi="宋体" w:cs="宋体"/>
                <w:color w:val="auto"/>
                <w:kern w:val="0"/>
                <w:szCs w:val="21"/>
              </w:rPr>
              <w:t>、顾客满意度</w:t>
            </w:r>
            <w:r>
              <w:rPr>
                <w:rFonts w:hint="eastAsia" w:ascii="宋体" w:hAnsi="宋体" w:cs="宋体"/>
                <w:color w:val="auto"/>
                <w:kern w:val="0"/>
                <w:szCs w:val="21"/>
                <w:lang w:val="en-US" w:eastAsia="zh-CN"/>
              </w:rPr>
              <w:t>调查记录</w:t>
            </w:r>
            <w:r>
              <w:rPr>
                <w:rFonts w:hint="eastAsia" w:ascii="宋体" w:hAnsi="宋体" w:cs="宋体"/>
                <w:color w:val="auto"/>
                <w:kern w:val="0"/>
                <w:szCs w:val="21"/>
              </w:rPr>
              <w:t>、供方的交付和质量、环境、职业健康安全运行情况</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产品的交付记录</w:t>
            </w:r>
            <w:r>
              <w:rPr>
                <w:rFonts w:hint="eastAsia" w:ascii="宋体" w:hAnsi="宋体" w:cs="宋体"/>
                <w:color w:val="auto"/>
                <w:kern w:val="0"/>
                <w:szCs w:val="21"/>
              </w:rPr>
              <w:t>等。</w:t>
            </w:r>
            <w:r>
              <w:rPr>
                <w:rFonts w:hint="eastAsia" w:ascii="宋体" w:hAnsi="宋体" w:cs="宋体"/>
                <w:color w:val="auto"/>
                <w:kern w:val="0"/>
                <w:szCs w:val="21"/>
                <w:lang w:val="en-US" w:eastAsia="zh-CN"/>
              </w:rPr>
              <w:t>通过分析来评价体系运行的有效性信息、顾客满意情况和产品的合格情况等。基本满足分析和评价要求。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adjustRightInd w:val="0"/>
              <w:snapToGrid w:val="0"/>
              <w:spacing w:line="280" w:lineRule="exact"/>
              <w:rPr>
                <w:rFonts w:hint="eastAsia" w:ascii="华文细黑" w:hAnsi="华文细黑" w:eastAsia="华文细黑" w:cs="华文细黑"/>
                <w:spacing w:val="-12"/>
                <w:szCs w:val="21"/>
              </w:rPr>
            </w:pPr>
            <w:r>
              <w:rPr>
                <w:rFonts w:hint="eastAsia" w:ascii="华文细黑" w:hAnsi="华文细黑" w:eastAsia="华文细黑" w:cs="华文细黑"/>
                <w:spacing w:val="-12"/>
                <w:szCs w:val="21"/>
              </w:rPr>
              <w:t>不合格和纠正措施</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QEO10.2</w:t>
            </w:r>
          </w:p>
        </w:tc>
        <w:tc>
          <w:tcPr>
            <w:tcW w:w="10004" w:type="dxa"/>
            <w:vAlign w:val="center"/>
          </w:tcPr>
          <w:p>
            <w:pPr>
              <w:snapToGrid w:val="0"/>
              <w:spacing w:line="280" w:lineRule="exact"/>
              <w:ind w:firstLine="420" w:firstLineChars="200"/>
              <w:jc w:val="left"/>
              <w:rPr>
                <w:color w:val="auto"/>
                <w:szCs w:val="21"/>
              </w:rPr>
            </w:pPr>
            <w:r>
              <w:rPr>
                <w:rFonts w:hint="eastAsia"/>
                <w:color w:val="auto"/>
                <w:szCs w:val="21"/>
                <w:lang w:val="en-US" w:eastAsia="zh-CN"/>
              </w:rPr>
              <w:t>办公室</w:t>
            </w:r>
            <w:r>
              <w:rPr>
                <w:rFonts w:hint="eastAsia"/>
                <w:color w:val="auto"/>
                <w:szCs w:val="21"/>
              </w:rPr>
              <w:t>负责人</w:t>
            </w:r>
            <w:r>
              <w:rPr>
                <w:rFonts w:hint="eastAsia"/>
                <w:color w:val="auto"/>
                <w:szCs w:val="21"/>
                <w:lang w:val="en-US" w:eastAsia="zh-CN"/>
              </w:rPr>
              <w:t>陈瑾</w:t>
            </w:r>
            <w:r>
              <w:rPr>
                <w:rFonts w:hint="eastAsia"/>
                <w:color w:val="auto"/>
                <w:szCs w:val="21"/>
              </w:rPr>
              <w:t>介绍</w:t>
            </w:r>
            <w:r>
              <w:rPr>
                <w:rFonts w:hint="eastAsia"/>
                <w:color w:val="auto"/>
                <w:szCs w:val="21"/>
                <w:lang w:eastAsia="zh-CN"/>
              </w:rPr>
              <w:t>：</w:t>
            </w:r>
            <w:r>
              <w:rPr>
                <w:rFonts w:hint="eastAsia"/>
                <w:color w:val="auto"/>
                <w:szCs w:val="21"/>
                <w:lang w:val="en-US" w:eastAsia="zh-CN"/>
              </w:rPr>
              <w:t>组织</w:t>
            </w:r>
            <w:r>
              <w:rPr>
                <w:rFonts w:hint="eastAsia"/>
                <w:color w:val="auto"/>
                <w:szCs w:val="21"/>
              </w:rPr>
              <w:t xml:space="preserve">在运行过程中对发现的不合格都会采取纠正、纠正措施以防止不合格或不符合再次发生，同时也会举一反三地看待其他部门或类似过程，采取预防措施以防止发生不合格或不符合。 </w:t>
            </w:r>
            <w:r>
              <w:rPr>
                <w:rFonts w:hint="eastAsia"/>
                <w:color w:val="auto"/>
                <w:szCs w:val="21"/>
                <w:lang w:val="en-US" w:eastAsia="zh-CN"/>
              </w:rPr>
              <w:t>组织</w:t>
            </w:r>
            <w:r>
              <w:rPr>
                <w:rFonts w:hint="eastAsia"/>
                <w:color w:val="auto"/>
                <w:szCs w:val="21"/>
              </w:rPr>
              <w:t>内审时发现的不符合项进行了原因分析、纠正措施和验证，详见管理层</w:t>
            </w:r>
            <w:r>
              <w:rPr>
                <w:rFonts w:hint="eastAsia"/>
                <w:color w:val="auto"/>
                <w:szCs w:val="21"/>
                <w:lang w:val="en-US" w:eastAsia="zh-CN"/>
              </w:rPr>
              <w:t>QEO</w:t>
            </w:r>
            <w:r>
              <w:rPr>
                <w:rFonts w:hint="eastAsia"/>
                <w:color w:val="auto"/>
                <w:szCs w:val="21"/>
              </w:rPr>
              <w:t>9.</w:t>
            </w:r>
            <w:r>
              <w:rPr>
                <w:rFonts w:hint="eastAsia"/>
                <w:color w:val="auto"/>
                <w:szCs w:val="21"/>
                <w:lang w:val="en-US" w:eastAsia="zh-CN"/>
              </w:rPr>
              <w:t>2</w:t>
            </w:r>
            <w:r>
              <w:rPr>
                <w:rFonts w:hint="eastAsia"/>
                <w:color w:val="auto"/>
                <w:szCs w:val="21"/>
              </w:rPr>
              <w:t>审核记录。</w:t>
            </w:r>
          </w:p>
          <w:p>
            <w:pPr>
              <w:snapToGrid w:val="0"/>
              <w:spacing w:line="280" w:lineRule="exact"/>
              <w:ind w:firstLine="420" w:firstLineChars="200"/>
              <w:jc w:val="left"/>
              <w:rPr>
                <w:color w:val="auto"/>
                <w:szCs w:val="21"/>
              </w:rPr>
            </w:pPr>
            <w:r>
              <w:rPr>
                <w:rFonts w:hint="eastAsia"/>
                <w:color w:val="auto"/>
                <w:szCs w:val="21"/>
                <w:lang w:val="en-US" w:eastAsia="zh-CN"/>
              </w:rPr>
              <w:t>组织</w:t>
            </w:r>
            <w:r>
              <w:rPr>
                <w:rFonts w:hint="eastAsia"/>
                <w:color w:val="auto"/>
                <w:szCs w:val="21"/>
              </w:rPr>
              <w:t>对</w:t>
            </w:r>
            <w:r>
              <w:rPr>
                <w:rFonts w:hint="eastAsia"/>
                <w:color w:val="auto"/>
                <w:szCs w:val="21"/>
                <w:lang w:val="en-US" w:eastAsia="zh-CN"/>
              </w:rPr>
              <w:t>不符合及其</w:t>
            </w:r>
            <w:r>
              <w:rPr>
                <w:rFonts w:hint="eastAsia"/>
                <w:color w:val="auto"/>
                <w:szCs w:val="21"/>
              </w:rPr>
              <w:t>纠正措施的管理基本符合要求。</w:t>
            </w:r>
          </w:p>
          <w:p>
            <w:pPr>
              <w:snapToGrid w:val="0"/>
              <w:spacing w:line="280" w:lineRule="exact"/>
              <w:ind w:firstLine="420" w:firstLineChars="200"/>
              <w:jc w:val="left"/>
              <w:rPr>
                <w:color w:val="auto"/>
                <w:szCs w:val="21"/>
              </w:rPr>
            </w:pPr>
            <w:r>
              <w:rPr>
                <w:rFonts w:hint="eastAsia"/>
                <w:color w:val="auto"/>
                <w:szCs w:val="21"/>
              </w:rPr>
              <w:t>审核周期内，</w:t>
            </w:r>
            <w:r>
              <w:rPr>
                <w:rFonts w:hint="eastAsia"/>
                <w:color w:val="auto"/>
                <w:szCs w:val="21"/>
                <w:lang w:val="en-US" w:eastAsia="zh-CN"/>
              </w:rPr>
              <w:t>未</w:t>
            </w:r>
            <w:r>
              <w:rPr>
                <w:rFonts w:hint="eastAsia"/>
                <w:color w:val="auto"/>
                <w:szCs w:val="21"/>
              </w:rPr>
              <w:t>发生环境或职业健康安全方面的事故。</w:t>
            </w:r>
          </w:p>
        </w:tc>
        <w:tc>
          <w:tcPr>
            <w:tcW w:w="1585" w:type="dxa"/>
          </w:tcPr>
          <w:p>
            <w:r>
              <w:rPr>
                <w:rFonts w:hint="eastAsia"/>
              </w:rPr>
              <w:t>Y</w:t>
            </w:r>
          </w:p>
        </w:tc>
      </w:tr>
    </w:tbl>
    <w:p>
      <w:r>
        <w:ptab w:relativeTo="margin" w:alignment="center" w:leader="none"/>
      </w:r>
    </w:p>
    <w:p>
      <w:pPr>
        <w:pStyle w:val="3"/>
      </w:pPr>
      <w:r>
        <w:rPr>
          <w:rFonts w:hint="eastAsia"/>
        </w:rPr>
        <w:t>说明：</w:t>
      </w:r>
      <w:r>
        <w:rPr>
          <w:rFonts w:hint="eastAsia"/>
          <w:lang w:val="en-US" w:eastAsia="zh-CN"/>
        </w:rPr>
        <w:t>符合标注Y，</w:t>
      </w:r>
      <w:bookmarkStart w:id="0" w:name="_GoBack"/>
      <w:bookmarkEnd w:id="0"/>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5487"/>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80222"/>
    <w:rsid w:val="006842EC"/>
    <w:rsid w:val="006E4E1C"/>
    <w:rsid w:val="006F2650"/>
    <w:rsid w:val="006F2C8A"/>
    <w:rsid w:val="006F6A2F"/>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A1509"/>
    <w:rsid w:val="008B3B2F"/>
    <w:rsid w:val="008C01A2"/>
    <w:rsid w:val="008D2E87"/>
    <w:rsid w:val="008D3475"/>
    <w:rsid w:val="0092791F"/>
    <w:rsid w:val="00943A65"/>
    <w:rsid w:val="00954D65"/>
    <w:rsid w:val="00955C0E"/>
    <w:rsid w:val="00976860"/>
    <w:rsid w:val="00991AEB"/>
    <w:rsid w:val="009977CF"/>
    <w:rsid w:val="009B1072"/>
    <w:rsid w:val="00A01526"/>
    <w:rsid w:val="00A30F85"/>
    <w:rsid w:val="00A52229"/>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B77BE"/>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1C73ACA"/>
    <w:rsid w:val="03FE6732"/>
    <w:rsid w:val="040422F6"/>
    <w:rsid w:val="076770EA"/>
    <w:rsid w:val="07C82CA9"/>
    <w:rsid w:val="08ED6E6B"/>
    <w:rsid w:val="0A755CD1"/>
    <w:rsid w:val="0BC33EB3"/>
    <w:rsid w:val="0DBC0BBA"/>
    <w:rsid w:val="0E2D7D0A"/>
    <w:rsid w:val="0E864717"/>
    <w:rsid w:val="101F3682"/>
    <w:rsid w:val="10BD632E"/>
    <w:rsid w:val="11B844E6"/>
    <w:rsid w:val="12395518"/>
    <w:rsid w:val="14D05CA0"/>
    <w:rsid w:val="15962639"/>
    <w:rsid w:val="15981F0D"/>
    <w:rsid w:val="15B036FB"/>
    <w:rsid w:val="16702E8A"/>
    <w:rsid w:val="181810E3"/>
    <w:rsid w:val="1A614AD2"/>
    <w:rsid w:val="1B2E2262"/>
    <w:rsid w:val="1B37398D"/>
    <w:rsid w:val="1E601A36"/>
    <w:rsid w:val="1E6D7CAF"/>
    <w:rsid w:val="20012DA5"/>
    <w:rsid w:val="203D202F"/>
    <w:rsid w:val="21F901D7"/>
    <w:rsid w:val="23B0550D"/>
    <w:rsid w:val="245F1130"/>
    <w:rsid w:val="249917FE"/>
    <w:rsid w:val="255C47C4"/>
    <w:rsid w:val="25B34B41"/>
    <w:rsid w:val="26E17B69"/>
    <w:rsid w:val="26EA00EF"/>
    <w:rsid w:val="273D1BE0"/>
    <w:rsid w:val="275F6D2E"/>
    <w:rsid w:val="27BC430E"/>
    <w:rsid w:val="29312005"/>
    <w:rsid w:val="2CE0313D"/>
    <w:rsid w:val="2D393B7E"/>
    <w:rsid w:val="2DF31F7F"/>
    <w:rsid w:val="2E782484"/>
    <w:rsid w:val="2FD602BF"/>
    <w:rsid w:val="316B4522"/>
    <w:rsid w:val="31837B4F"/>
    <w:rsid w:val="32D87995"/>
    <w:rsid w:val="364041CF"/>
    <w:rsid w:val="371D62BE"/>
    <w:rsid w:val="379320DC"/>
    <w:rsid w:val="384314FF"/>
    <w:rsid w:val="3A5E2E76"/>
    <w:rsid w:val="3AEF19A1"/>
    <w:rsid w:val="3C1D1103"/>
    <w:rsid w:val="3DB9132E"/>
    <w:rsid w:val="3E38578C"/>
    <w:rsid w:val="40741F5E"/>
    <w:rsid w:val="40AA6712"/>
    <w:rsid w:val="41A43864"/>
    <w:rsid w:val="452D3A41"/>
    <w:rsid w:val="4761203F"/>
    <w:rsid w:val="479908E7"/>
    <w:rsid w:val="48790E7B"/>
    <w:rsid w:val="4B9F4176"/>
    <w:rsid w:val="4DED56EF"/>
    <w:rsid w:val="4F0B013B"/>
    <w:rsid w:val="502142D2"/>
    <w:rsid w:val="51BA49DE"/>
    <w:rsid w:val="528D20F2"/>
    <w:rsid w:val="570B7A8A"/>
    <w:rsid w:val="59837DAB"/>
    <w:rsid w:val="5C8C341B"/>
    <w:rsid w:val="5E602469"/>
    <w:rsid w:val="5F1F0576"/>
    <w:rsid w:val="5F4F6756"/>
    <w:rsid w:val="5FAC6B5E"/>
    <w:rsid w:val="603911C4"/>
    <w:rsid w:val="633E321C"/>
    <w:rsid w:val="66434B4A"/>
    <w:rsid w:val="66884C53"/>
    <w:rsid w:val="6753195B"/>
    <w:rsid w:val="6958090C"/>
    <w:rsid w:val="6AA54025"/>
    <w:rsid w:val="6B6D2669"/>
    <w:rsid w:val="70741DA4"/>
    <w:rsid w:val="70FF5B11"/>
    <w:rsid w:val="747D06DB"/>
    <w:rsid w:val="74BD640F"/>
    <w:rsid w:val="75297557"/>
    <w:rsid w:val="7564635F"/>
    <w:rsid w:val="75D91027"/>
    <w:rsid w:val="7683168D"/>
    <w:rsid w:val="77A6318B"/>
    <w:rsid w:val="77BD124D"/>
    <w:rsid w:val="77E12415"/>
    <w:rsid w:val="79B11037"/>
    <w:rsid w:val="7C0C6448"/>
    <w:rsid w:val="7EB00DF5"/>
    <w:rsid w:val="7FA97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2688</Words>
  <Characters>2921</Characters>
  <Lines>44</Lines>
  <Paragraphs>12</Paragraphs>
  <TotalTime>13</TotalTime>
  <ScaleCrop>false</ScaleCrop>
  <LinksUpToDate>false</LinksUpToDate>
  <CharactersWithSpaces>2936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2022-03-31T06:11:34Z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BE21B3CC88494952A9062274667BB3A4</vt:lpwstr>
  </property>
</Properties>
</file>