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0271-2022-QO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兴泰宏科（成都）能源装备有限公司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4"/>
        <w:rPr>
          <w:rFonts w:hint="eastAsia"/>
        </w:rPr>
      </w:pPr>
    </w:p>
    <w:p>
      <w:pPr>
        <w:pStyle w:val="14"/>
        <w:rPr>
          <w:rFonts w:hint="eastAsia"/>
        </w:rPr>
      </w:pPr>
    </w:p>
    <w:p>
      <w:pPr>
        <w:pStyle w:val="14"/>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兴泰宏科（成都）能源装备有限公司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四川省成都经济技术开发区（龙泉驿区）车城东五路200号第二号厂房</w:t>
            </w:r>
            <w:bookmarkEnd w:id="6"/>
          </w:p>
        </w:tc>
        <w:tc>
          <w:tcPr>
            <w:tcW w:w="1242" w:type="dxa"/>
            <w:vMerge w:val="restart"/>
            <w:vAlign w:val="center"/>
          </w:tcPr>
          <w:p>
            <w:r>
              <w:rPr>
                <w:rFonts w:hint="eastAsia"/>
              </w:rPr>
              <w:t>邮编</w:t>
            </w:r>
          </w:p>
        </w:tc>
        <w:tc>
          <w:tcPr>
            <w:tcW w:w="1771" w:type="dxa"/>
          </w:tcPr>
          <w:p>
            <w:bookmarkStart w:id="7" w:name="注册邮编"/>
            <w:r>
              <w:t>610100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四川省成都经济技术开发区（龙泉驿区）车城东五路200号第二号厂房</w:t>
            </w:r>
            <w:bookmarkEnd w:id="8"/>
          </w:p>
        </w:tc>
        <w:tc>
          <w:tcPr>
            <w:tcW w:w="1242" w:type="dxa"/>
            <w:vMerge w:val="continue"/>
            <w:vAlign w:val="center"/>
          </w:tcPr>
          <w:p/>
        </w:tc>
        <w:tc>
          <w:tcPr>
            <w:tcW w:w="1771" w:type="dxa"/>
          </w:tcPr>
          <w:p>
            <w:bookmarkStart w:id="9" w:name="办公邮编"/>
            <w:r>
              <w:t>610100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王志强</w:t>
            </w:r>
            <w:bookmarkEnd w:id="10"/>
          </w:p>
        </w:tc>
        <w:tc>
          <w:tcPr>
            <w:tcW w:w="1313" w:type="dxa"/>
            <w:vAlign w:val="center"/>
          </w:tcPr>
          <w:p>
            <w:r>
              <w:rPr>
                <w:rFonts w:hint="eastAsia"/>
              </w:rPr>
              <w:t>电话.</w:t>
            </w:r>
          </w:p>
        </w:tc>
        <w:tc>
          <w:tcPr>
            <w:tcW w:w="2180" w:type="dxa"/>
            <w:vAlign w:val="center"/>
          </w:tcPr>
          <w:p>
            <w:bookmarkStart w:id="11" w:name="联系人电话"/>
            <w:r>
              <w:t>13880170176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张寰一</w:t>
            </w:r>
            <w:bookmarkEnd w:id="13"/>
          </w:p>
        </w:tc>
        <w:tc>
          <w:tcPr>
            <w:tcW w:w="1313" w:type="dxa"/>
            <w:vAlign w:val="center"/>
          </w:tcPr>
          <w:p>
            <w:r>
              <w:rPr>
                <w:rFonts w:hint="eastAsia"/>
              </w:rPr>
              <w:t>管理者代表</w:t>
            </w:r>
          </w:p>
        </w:tc>
        <w:tc>
          <w:tcPr>
            <w:tcW w:w="2180" w:type="dxa"/>
          </w:tcPr>
          <w:p>
            <w:bookmarkStart w:id="14" w:name="管理者代表"/>
            <w:r>
              <w:t>王志强</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生产/服务提供流程简图</w:t>
            </w:r>
          </w:p>
          <w:p>
            <w:pPr>
              <w:rPr>
                <w:highlight w:val="none"/>
              </w:rPr>
            </w:pPr>
          </w:p>
          <w:p>
            <w:pPr>
              <w:rPr>
                <w:highlight w:val="none"/>
              </w:rPr>
            </w:pPr>
          </w:p>
        </w:tc>
        <w:tc>
          <w:tcPr>
            <w:tcW w:w="8058" w:type="dxa"/>
            <w:gridSpan w:val="5"/>
            <w:shd w:val="clear" w:color="auto" w:fill="auto"/>
          </w:tcPr>
          <w:p>
            <w:pPr>
              <w:rPr>
                <w:rFonts w:hint="eastAsia"/>
                <w:highlight w:val="none"/>
              </w:rPr>
            </w:pPr>
            <w:r>
              <w:rPr>
                <w:rFonts w:hint="eastAsia"/>
                <w:highlight w:val="none"/>
              </w:rPr>
              <w:t>1、钻采设备（完井工具（桥塞、球座、滑套）生产流程：下料--机械加工（车、铣、线切割）--检测--包装交付；</w:t>
            </w:r>
          </w:p>
          <w:p>
            <w:pPr>
              <w:rPr>
                <w:rFonts w:hint="eastAsia"/>
                <w:highlight w:val="none"/>
              </w:rPr>
            </w:pPr>
            <w:r>
              <w:rPr>
                <w:rFonts w:hint="eastAsia"/>
                <w:highlight w:val="none"/>
              </w:rPr>
              <w:t>2、泥浆智能监测系统工艺流程：下料--零部件加工--组装--终检</w:t>
            </w:r>
          </w:p>
          <w:p>
            <w:pPr>
              <w:rPr>
                <w:rFonts w:hint="eastAsia"/>
                <w:highlight w:val="none"/>
              </w:rPr>
            </w:pPr>
            <w:r>
              <w:rPr>
                <w:rFonts w:hint="eastAsia"/>
                <w:highlight w:val="none"/>
              </w:rPr>
              <w:t>3、技术服务流程：获得客户需求信息--提供咨询服务--介绍产品--确定产品信息--签订协议--提供相关技术服务</w:t>
            </w:r>
          </w:p>
          <w:p>
            <w:pPr>
              <w:rPr>
                <w:highlight w:val="none"/>
              </w:rPr>
            </w:pPr>
            <w:r>
              <w:rPr>
                <w:rFonts w:hint="eastAsia"/>
                <w:highlight w:val="none"/>
              </w:rPr>
              <w:t>4、研发流程：调研客户需求--设计任务书----产品设计、测试（设计变更、优化）----设计评审---设计验证---设计确认----客户验收</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2022年03月30日 上午至2022年03月30日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Q：钻采设备（完井工具（桥塞、球座、滑套）、泥浆智能监测系统）的研发、生产及技术服务</w:t>
            </w:r>
          </w:p>
          <w:p>
            <w:r>
              <w:t>O：钻采设备（完井工具（桥塞、球座、滑套）、泥浆智能监测系统）的研发、生产及技术服务所涉及场所的相关职业健康安全管理活动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Q：18.05.02;19.05.01;34.06.00</w:t>
            </w:r>
          </w:p>
          <w:p>
            <w:r>
              <w:t>O：18.05.02;19.05.01;34.06.00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30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569"/>
        <w:gridCol w:w="1965"/>
        <w:gridCol w:w="462"/>
        <w:gridCol w:w="2912"/>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569" w:type="dxa"/>
            <w:shd w:val="clear" w:color="auto" w:fill="F3F3F3"/>
            <w:tcMar>
              <w:left w:w="57" w:type="dxa"/>
              <w:right w:w="57" w:type="dxa"/>
            </w:tcMar>
          </w:tcPr>
          <w:p>
            <w:r>
              <w:rPr>
                <w:rFonts w:hint="eastAsia"/>
              </w:rPr>
              <w:t>组织名称及注册场所地址</w:t>
            </w:r>
          </w:p>
        </w:tc>
        <w:tc>
          <w:tcPr>
            <w:tcW w:w="1965" w:type="dxa"/>
            <w:shd w:val="clear" w:color="auto" w:fill="F3F3F3"/>
            <w:tcMar>
              <w:left w:w="57" w:type="dxa"/>
              <w:right w:w="57" w:type="dxa"/>
            </w:tcMar>
          </w:tcPr>
          <w:p>
            <w:r>
              <w:rPr>
                <w:rFonts w:hint="eastAsia"/>
              </w:rPr>
              <w:t>经营场所的地址</w:t>
            </w:r>
          </w:p>
          <w:p>
            <w:r>
              <w:rPr>
                <w:rFonts w:hint="eastAsia"/>
              </w:rPr>
              <w:t>（多现场和临时现场）</w:t>
            </w:r>
          </w:p>
        </w:tc>
        <w:tc>
          <w:tcPr>
            <w:tcW w:w="462" w:type="dxa"/>
            <w:shd w:val="clear" w:color="auto" w:fill="F3F3F3"/>
            <w:tcMar>
              <w:left w:w="57" w:type="dxa"/>
              <w:right w:w="57" w:type="dxa"/>
            </w:tcMar>
          </w:tcPr>
          <w:p>
            <w:r>
              <w:rPr>
                <w:rFonts w:hint="eastAsia"/>
              </w:rPr>
              <w:t>员工人数</w:t>
            </w:r>
          </w:p>
        </w:tc>
        <w:tc>
          <w:tcPr>
            <w:tcW w:w="2912"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569" w:type="dxa"/>
            <w:vAlign w:val="top"/>
          </w:tcPr>
          <w:p>
            <w:pPr>
              <w:spacing w:before="40" w:after="40"/>
              <w:rPr>
                <w:rFonts w:hint="eastAsia" w:ascii="Times New Roman" w:hAnsi="Times New Roman" w:eastAsia="宋体" w:cs="Times New Roman"/>
                <w:kern w:val="2"/>
                <w:sz w:val="18"/>
                <w:szCs w:val="18"/>
                <w:lang w:val="de-DE" w:eastAsia="ja-JP" w:bidi="ar-SA"/>
              </w:rPr>
            </w:pPr>
            <w:r>
              <w:rPr>
                <w:sz w:val="18"/>
                <w:szCs w:val="18"/>
              </w:rPr>
              <w:t>兴泰宏科（成都）能源装备有限公司</w:t>
            </w:r>
            <w:r>
              <w:rPr>
                <w:rFonts w:hint="eastAsia"/>
                <w:sz w:val="18"/>
                <w:szCs w:val="18"/>
                <w:lang w:val="en-US" w:eastAsia="zh-CN"/>
              </w:rPr>
              <w:t>/</w:t>
            </w:r>
            <w:r>
              <w:rPr>
                <w:sz w:val="18"/>
                <w:szCs w:val="18"/>
              </w:rPr>
              <w:t>四川省成都经济技术开发区（龙泉驿区）车城东五路200号第二号厂房</w:t>
            </w:r>
          </w:p>
        </w:tc>
        <w:tc>
          <w:tcPr>
            <w:tcW w:w="1965" w:type="dxa"/>
            <w:vAlign w:val="top"/>
          </w:tcPr>
          <w:p>
            <w:pPr>
              <w:spacing w:before="40" w:after="40"/>
              <w:rPr>
                <w:rFonts w:ascii="Times New Roman" w:hAnsi="Times New Roman" w:eastAsia="黑体" w:cs="Times New Roman"/>
                <w:kern w:val="2"/>
                <w:sz w:val="21"/>
                <w:szCs w:val="21"/>
                <w:lang w:val="de-DE" w:eastAsia="ja-JP" w:bidi="ar-SA"/>
              </w:rPr>
            </w:pPr>
            <w:r>
              <w:rPr>
                <w:sz w:val="18"/>
                <w:szCs w:val="18"/>
              </w:rPr>
              <w:t>四川省成都经济技术开发区（龙泉驿区）车城东五路200号第二号厂房</w:t>
            </w:r>
          </w:p>
        </w:tc>
        <w:tc>
          <w:tcPr>
            <w:tcW w:w="462"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35</w:t>
            </w:r>
          </w:p>
        </w:tc>
        <w:tc>
          <w:tcPr>
            <w:tcW w:w="2912" w:type="dxa"/>
            <w:vAlign w:val="center"/>
          </w:tcPr>
          <w:p>
            <w:pPr>
              <w:pStyle w:val="23"/>
              <w:rPr>
                <w:rFonts w:ascii="Times New Roman" w:hAnsi="Times New Roman" w:eastAsia="黑体" w:cs="Arial"/>
                <w:kern w:val="2"/>
                <w:sz w:val="21"/>
                <w:szCs w:val="21"/>
                <w:lang w:val="en-US" w:eastAsia="ja-JP" w:bidi="ar-SA"/>
              </w:rPr>
            </w:pPr>
            <w:r>
              <w:rPr>
                <w:rFonts w:ascii="Times New Roman" w:hAnsi="Times New Roman" w:eastAsia="宋体" w:cs="Times New Roman"/>
                <w:kern w:val="2"/>
                <w:sz w:val="18"/>
                <w:szCs w:val="18"/>
                <w:lang w:val="en-US" w:eastAsia="zh-CN" w:bidi="ar-SA"/>
              </w:rPr>
              <w:t>钻采设备（完井工具（桥塞、球座、滑套）、泥浆智能监测系统）的研发、生产及技术服务</w:t>
            </w:r>
          </w:p>
        </w:tc>
        <w:tc>
          <w:tcPr>
            <w:tcW w:w="669" w:type="dxa"/>
            <w:vAlign w:val="center"/>
          </w:tcPr>
          <w:p>
            <w:pPr>
              <w:spacing w:before="40" w:after="40"/>
              <w:rPr>
                <w:rFonts w:ascii="Times New Roman" w:hAnsi="Times New Roman" w:eastAsia="黑体" w:cs="Times New Roman"/>
                <w:kern w:val="2"/>
                <w:sz w:val="21"/>
                <w:szCs w:val="21"/>
                <w:lang w:val="en-US" w:eastAsia="ja-JP" w:bidi="ar-SA"/>
              </w:rPr>
            </w:pPr>
            <w:r>
              <w:rPr>
                <w:rFonts w:hint="eastAsia" w:ascii="Times New Roman" w:hAnsi="Times New Roman" w:eastAsia="宋体" w:cs="Times New Roman"/>
                <w:kern w:val="2"/>
                <w:sz w:val="18"/>
                <w:szCs w:val="18"/>
                <w:lang w:val="en-US" w:eastAsia="zh-CN" w:bidi="ar-SA"/>
              </w:rPr>
              <w:t>GB/T19001-2016</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黑体" w:hAnsi="黑体" w:eastAsia="黑体" w:cs="黑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569" w:type="dxa"/>
            <w:vAlign w:val="top"/>
          </w:tcPr>
          <w:p>
            <w:pPr>
              <w:spacing w:before="40" w:after="40"/>
              <w:rPr>
                <w:rFonts w:hint="eastAsia" w:ascii="Times New Roman" w:hAnsi="Times New Roman" w:eastAsia="宋体" w:cs="Times New Roman"/>
                <w:kern w:val="2"/>
                <w:sz w:val="18"/>
                <w:szCs w:val="18"/>
                <w:lang w:val="en-US" w:eastAsia="ja-JP" w:bidi="ar-SA"/>
              </w:rPr>
            </w:pPr>
            <w:r>
              <w:rPr>
                <w:sz w:val="18"/>
                <w:szCs w:val="18"/>
              </w:rPr>
              <w:t>兴泰宏科（成都）能源装备有限公司</w:t>
            </w:r>
            <w:r>
              <w:rPr>
                <w:rFonts w:hint="eastAsia"/>
                <w:sz w:val="18"/>
                <w:szCs w:val="18"/>
                <w:lang w:val="en-US" w:eastAsia="zh-CN"/>
              </w:rPr>
              <w:t>/</w:t>
            </w:r>
            <w:r>
              <w:rPr>
                <w:sz w:val="18"/>
                <w:szCs w:val="18"/>
              </w:rPr>
              <w:t>四川省成都经济技术开发区（龙泉驿区）车城东五路200号第二号厂房</w:t>
            </w:r>
          </w:p>
        </w:tc>
        <w:tc>
          <w:tcPr>
            <w:tcW w:w="1965" w:type="dxa"/>
            <w:vAlign w:val="top"/>
          </w:tcPr>
          <w:p>
            <w:pPr>
              <w:spacing w:before="40" w:after="40"/>
              <w:rPr>
                <w:rFonts w:ascii="Times New Roman" w:hAnsi="Times New Roman" w:eastAsia="黑体" w:cs="Times New Roman"/>
                <w:kern w:val="2"/>
                <w:sz w:val="21"/>
                <w:szCs w:val="21"/>
                <w:lang w:val="de-DE" w:eastAsia="ja-JP" w:bidi="ar-SA"/>
              </w:rPr>
            </w:pPr>
            <w:r>
              <w:rPr>
                <w:sz w:val="18"/>
                <w:szCs w:val="18"/>
              </w:rPr>
              <w:t>四川省成都经济技术开发区（龙泉驿区）车城东五路200号第二号厂房</w:t>
            </w:r>
          </w:p>
        </w:tc>
        <w:tc>
          <w:tcPr>
            <w:tcW w:w="462"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35</w:t>
            </w:r>
          </w:p>
        </w:tc>
        <w:tc>
          <w:tcPr>
            <w:tcW w:w="2912" w:type="dxa"/>
            <w:vAlign w:val="center"/>
          </w:tcPr>
          <w:p>
            <w:pPr>
              <w:spacing w:before="40" w:after="40"/>
              <w:rPr>
                <w:rFonts w:ascii="Times New Roman" w:hAnsi="Times New Roman" w:eastAsia="黑体" w:cs="Times New Roman"/>
                <w:kern w:val="2"/>
                <w:sz w:val="21"/>
                <w:szCs w:val="21"/>
                <w:lang w:val="en-US" w:eastAsia="ja-JP" w:bidi="ar-SA"/>
              </w:rPr>
            </w:pPr>
            <w:r>
              <w:rPr>
                <w:rFonts w:hint="eastAsia" w:ascii="Times New Roman" w:hAnsi="Times New Roman" w:eastAsia="宋体" w:cs="Times New Roman"/>
                <w:kern w:val="2"/>
                <w:sz w:val="18"/>
                <w:szCs w:val="18"/>
                <w:lang w:val="en-US" w:eastAsia="ja-JP" w:bidi="ar-SA"/>
              </w:rPr>
              <w:t>钻采设备（完井工具（桥塞、球座、滑套）、泥浆智能监测系统）的研发、生产及技术服务所涉及场所的相关职业健康安全管理活动</w:t>
            </w:r>
          </w:p>
        </w:tc>
        <w:tc>
          <w:tcPr>
            <w:tcW w:w="669" w:type="dxa"/>
            <w:vAlign w:val="center"/>
          </w:tcPr>
          <w:p>
            <w:pPr>
              <w:spacing w:before="40" w:after="40"/>
              <w:rPr>
                <w:rFonts w:ascii="Times New Roman" w:hAnsi="Times New Roman" w:eastAsia="黑体" w:cs="Times New Roman"/>
                <w:kern w:val="2"/>
                <w:sz w:val="21"/>
                <w:szCs w:val="21"/>
                <w:lang w:val="en-US" w:eastAsia="ja-JP" w:bidi="ar-SA"/>
              </w:rPr>
            </w:pPr>
            <w:r>
              <w:rPr>
                <w:rFonts w:hint="eastAsia" w:ascii="Times New Roman" w:hAnsi="Times New Roman" w:eastAsia="宋体" w:cs="Times New Roman"/>
                <w:kern w:val="2"/>
                <w:sz w:val="18"/>
                <w:szCs w:val="18"/>
                <w:lang w:val="en-US" w:eastAsia="zh-CN" w:bidi="ar-SA"/>
              </w:rPr>
              <w:t>GB/T 45001-2020</w:t>
            </w:r>
          </w:p>
        </w:tc>
        <w:tc>
          <w:tcPr>
            <w:tcW w:w="668" w:type="dxa"/>
            <w:shd w:val="clear" w:color="auto" w:fill="FFFFFF"/>
            <w:vAlign w:val="top"/>
          </w:tcPr>
          <w:sdt>
            <w:sdtPr>
              <w:rPr>
                <w:rFonts w:eastAsia="黑体"/>
                <w:szCs w:val="21"/>
              </w:rPr>
              <w:id w:val="1360237495"/>
            </w:sdtPr>
            <w:sdtEndPr>
              <w:rPr>
                <w:rFonts w:eastAsia="黑体"/>
                <w:szCs w:val="21"/>
              </w:rPr>
            </w:sdtEndPr>
            <w:sdtContent>
              <w:sdt>
                <w:sdtPr>
                  <w:rPr>
                    <w:rFonts w:eastAsia="黑体"/>
                    <w:szCs w:val="21"/>
                  </w:rPr>
                  <w:id w:val="271604670"/>
                </w:sdtPr>
                <w:sdtEndPr>
                  <w:rPr>
                    <w:rFonts w:eastAsia="黑体"/>
                    <w:szCs w:val="21"/>
                  </w:rPr>
                </w:sdtEndPr>
                <w:sdtContent>
                  <w:p>
                    <w:pPr>
                      <w:rPr>
                        <w:rFonts w:eastAsia="黑体"/>
                        <w:szCs w:val="21"/>
                      </w:rPr>
                    </w:pPr>
                    <w:r>
                      <w:rPr>
                        <w:rFonts w:hint="eastAsia" w:ascii="黑体" w:hAnsi="黑体" w:eastAsia="黑体" w:cs="黑体"/>
                        <w:szCs w:val="21"/>
                      </w:rPr>
                      <w:t>■</w:t>
                    </w:r>
                  </w:p>
                </w:sdtContent>
              </w:sdt>
              <w:p>
                <w:pPr>
                  <w:rPr>
                    <w:rFonts w:eastAsia="黑体"/>
                    <w:szCs w:val="21"/>
                  </w:rPr>
                </w:pPr>
              </w:p>
            </w:sdtContent>
          </w:sdt>
          <w:p>
            <w:pPr>
              <w:rPr>
                <w:rFonts w:ascii="Times New Roman" w:hAnsi="Times New Roman" w:eastAsia="黑体" w:cs="Times New Roman"/>
                <w:kern w:val="2"/>
                <w:sz w:val="21"/>
                <w:szCs w:val="21"/>
                <w:lang w:val="en-US" w:eastAsia="zh-CN" w:bidi="ar-SA"/>
              </w:rPr>
            </w:pPr>
          </w:p>
        </w:tc>
      </w:tr>
    </w:tbl>
    <w:p/>
    <w:p>
      <w:pPr>
        <w:rPr>
          <w:rFonts w:hint="eastAsia" w:eastAsia="宋体"/>
          <w:lang w:eastAsia="zh-CN"/>
        </w:rPr>
      </w:pPr>
      <w:r>
        <w:rPr>
          <w:rFonts w:hint="eastAsia"/>
        </w:rPr>
        <w:t>三、任何影响审核方案的重要事项：</w:t>
      </w:r>
      <w:r>
        <w:rPr>
          <w:rFonts w:hint="eastAsia"/>
          <w:lang w:eastAsia="zh-CN"/>
        </w:rPr>
        <w:t>无</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2532"/>
        <w:gridCol w:w="3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2532" w:type="dxa"/>
            <w:vAlign w:val="center"/>
          </w:tcPr>
          <w:p>
            <w:r>
              <w:rPr>
                <w:rFonts w:hint="eastAsia"/>
              </w:rPr>
              <w:t>审核员注册证书号</w:t>
            </w:r>
          </w:p>
        </w:tc>
        <w:tc>
          <w:tcPr>
            <w:tcW w:w="3517"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2532" w:type="dxa"/>
            <w:vAlign w:val="center"/>
          </w:tcPr>
          <w:p>
            <w:r>
              <w:t>2019-N1QMS-3093566</w:t>
            </w:r>
          </w:p>
          <w:p>
            <w:r>
              <w:t>2019-N1OHSMS-2093566</w:t>
            </w:r>
          </w:p>
        </w:tc>
        <w:tc>
          <w:tcPr>
            <w:tcW w:w="3517" w:type="dxa"/>
            <w:vAlign w:val="center"/>
          </w:tcPr>
          <w:p>
            <w:r>
              <w:t>Q:18.05.02,19.05.01,34.06.00</w:t>
            </w:r>
          </w:p>
          <w:p>
            <w:r>
              <w:t>O:18.05.02,19.05.01,34.06.00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宋明珠</w:t>
            </w:r>
          </w:p>
        </w:tc>
        <w:tc>
          <w:tcPr>
            <w:tcW w:w="1089" w:type="dxa"/>
            <w:vAlign w:val="center"/>
          </w:tcPr>
          <w:p>
            <w:r>
              <w:t>组员</w:t>
            </w:r>
          </w:p>
        </w:tc>
        <w:tc>
          <w:tcPr>
            <w:tcW w:w="711" w:type="dxa"/>
            <w:vAlign w:val="center"/>
          </w:tcPr>
          <w:p>
            <w:r>
              <w:t>男</w:t>
            </w:r>
          </w:p>
        </w:tc>
        <w:tc>
          <w:tcPr>
            <w:tcW w:w="2532" w:type="dxa"/>
            <w:vAlign w:val="center"/>
          </w:tcPr>
          <w:p>
            <w:r>
              <w:t>2020-N1QMS-1247783</w:t>
            </w:r>
          </w:p>
          <w:p>
            <w:r>
              <w:t>2021-N1OHSMS-1247783</w:t>
            </w:r>
          </w:p>
        </w:tc>
        <w:tc>
          <w:tcPr>
            <w:tcW w:w="3517" w:type="dxa"/>
            <w:vAlign w:val="center"/>
          </w:tcPr>
          <w:p>
            <w:r>
              <w:t>Q:34.06.00</w:t>
            </w:r>
          </w:p>
          <w:p>
            <w:r>
              <w:t>O:18.05.02,19.05.01,34.06.00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陈伟</w:t>
            </w:r>
          </w:p>
        </w:tc>
        <w:tc>
          <w:tcPr>
            <w:tcW w:w="1089" w:type="dxa"/>
            <w:vAlign w:val="center"/>
          </w:tcPr>
          <w:p>
            <w:r>
              <w:t>组员</w:t>
            </w:r>
          </w:p>
        </w:tc>
        <w:tc>
          <w:tcPr>
            <w:tcW w:w="711" w:type="dxa"/>
            <w:vAlign w:val="center"/>
          </w:tcPr>
          <w:p>
            <w:r>
              <w:t>男</w:t>
            </w:r>
          </w:p>
        </w:tc>
        <w:tc>
          <w:tcPr>
            <w:tcW w:w="2532" w:type="dxa"/>
            <w:vAlign w:val="center"/>
          </w:tcPr>
          <w:p>
            <w:r>
              <w:t>2020-N1QMS-1265256</w:t>
            </w:r>
          </w:p>
        </w:tc>
        <w:tc>
          <w:tcPr>
            <w:tcW w:w="351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杨庆</w:t>
            </w:r>
          </w:p>
        </w:tc>
        <w:tc>
          <w:tcPr>
            <w:tcW w:w="1089" w:type="dxa"/>
            <w:vAlign w:val="center"/>
          </w:tcPr>
          <w:p>
            <w:r>
              <w:t>组员</w:t>
            </w:r>
          </w:p>
        </w:tc>
        <w:tc>
          <w:tcPr>
            <w:tcW w:w="711" w:type="dxa"/>
            <w:vAlign w:val="center"/>
          </w:tcPr>
          <w:p>
            <w:r>
              <w:t>女</w:t>
            </w:r>
          </w:p>
        </w:tc>
        <w:tc>
          <w:tcPr>
            <w:tcW w:w="2532" w:type="dxa"/>
            <w:vAlign w:val="center"/>
          </w:tcPr>
          <w:p>
            <w:r>
              <w:t>2020-N1QMS-1263525</w:t>
            </w:r>
          </w:p>
        </w:tc>
        <w:tc>
          <w:tcPr>
            <w:tcW w:w="351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2532" w:type="dxa"/>
            <w:vAlign w:val="center"/>
          </w:tcPr>
          <w:p>
            <w:r>
              <w:rPr>
                <w:rFonts w:hint="eastAsia"/>
              </w:rPr>
              <w:t>工作单位</w:t>
            </w:r>
          </w:p>
        </w:tc>
        <w:tc>
          <w:tcPr>
            <w:tcW w:w="3517"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2532" w:type="dxa"/>
            <w:vAlign w:val="center"/>
          </w:tcPr>
          <w:p/>
        </w:tc>
        <w:tc>
          <w:tcPr>
            <w:tcW w:w="351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2532" w:type="dxa"/>
            <w:vAlign w:val="center"/>
          </w:tcPr>
          <w:p/>
        </w:tc>
        <w:tc>
          <w:tcPr>
            <w:tcW w:w="3517"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Pr>
        <w:numPr>
          <w:ilvl w:val="0"/>
          <w:numId w:val="1"/>
        </w:numPr>
      </w:pPr>
      <w:r>
        <w:t>审核发现</w:t>
      </w:r>
      <w:r>
        <w:rPr>
          <w:rFonts w:hint="eastAsia"/>
        </w:rPr>
        <w:t>（见</w:t>
      </w:r>
      <w:r>
        <w:rPr>
          <w:rFonts w:hint="eastAsia"/>
          <w:lang w:eastAsia="zh-CN"/>
        </w:rPr>
        <w:t>☑</w:t>
      </w:r>
      <w:r>
        <w:rPr>
          <w:rFonts w:hint="eastAsia"/>
        </w:rPr>
        <w:t>QMS □EcMS□EMS</w:t>
      </w:r>
      <w:r>
        <w:rPr>
          <w:rFonts w:hint="eastAsia"/>
          <w:lang w:eastAsia="zh-CN"/>
        </w:rPr>
        <w:t>☑</w:t>
      </w:r>
      <w:r>
        <w:rPr>
          <w:rFonts w:hint="eastAsia"/>
        </w:rPr>
        <w:t>OHSMS）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lang w:eastAsia="zh-CN"/>
              </w:rPr>
              <w:t>☑</w:t>
            </w:r>
            <w:r>
              <w:rPr>
                <w:rFonts w:hint="eastAsia"/>
              </w:rPr>
              <w:t>体系建立以来□定期（近一年）□其他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eastAsia="zh-CN"/>
        </w:rPr>
      </w:pPr>
      <w:r>
        <w:rPr>
          <w:rFonts w:hint="eastAsia"/>
          <w:lang w:eastAsia="zh-CN"/>
        </w:rPr>
        <w:t>☑</w:t>
      </w:r>
      <w:r>
        <w:rPr>
          <w:rFonts w:hint="eastAsia"/>
        </w:rPr>
        <w:t>可能影响本次审核结论可靠性的因素：</w:t>
      </w:r>
      <w:r>
        <w:rPr>
          <w:rFonts w:hint="eastAsia"/>
          <w:lang w:eastAsia="zh-CN"/>
        </w:rPr>
        <w:t>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highlight w:val="none"/>
              </w:rPr>
            </w:pP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rFonts w:hint="eastAsia" w:eastAsia="宋体"/>
                <w:highlight w:val="none"/>
                <w:lang w:val="en-US" w:eastAsia="zh-CN"/>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highlight w:val="none"/>
              </w:rPr>
            </w:pP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highlight w:val="none"/>
              </w:rPr>
            </w:pP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钻采设备（完井工具（桥塞、球座、滑套）、泥浆智能监测系统）的研发、生产及技术服务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钻采设备（完井工具（桥塞、球座、滑套）、泥浆智能监测系统）的研发、生产及技术服务所涉及场所的相关职业健康安全管理活动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0"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2336" behindDoc="0" locked="0" layoutInCell="1" allowOverlap="1">
                  <wp:simplePos x="0" y="0"/>
                  <wp:positionH relativeFrom="column">
                    <wp:posOffset>17780</wp:posOffset>
                  </wp:positionH>
                  <wp:positionV relativeFrom="paragraph">
                    <wp:posOffset>36830</wp:posOffset>
                  </wp:positionV>
                  <wp:extent cx="371475" cy="341630"/>
                  <wp:effectExtent l="0" t="0" r="9525" b="127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6" cstate="print"/>
                          <a:srcRect/>
                          <a:stretch>
                            <a:fillRect/>
                          </a:stretch>
                        </pic:blipFill>
                        <pic:spPr>
                          <a:xfrm>
                            <a:off x="0" y="0"/>
                            <a:ext cx="371475" cy="341630"/>
                          </a:xfrm>
                          <a:prstGeom prst="rect">
                            <a:avLst/>
                          </a:prstGeom>
                          <a:noFill/>
                          <a:ln w="9525">
                            <a:noFill/>
                            <a:miter lim="800000"/>
                            <a:headEnd/>
                            <a:tailEnd/>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00" w:themeColor="text1"/>
                <w:szCs w:val="21"/>
                <w:lang w:val="en-US" w:eastAsia="zh-CN"/>
              </w:rPr>
              <w:t>2022.3.30</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rPr>
          <w:shd w:val="clear" w:color="FFFFFF" w:fill="D9D9D9"/>
        </w:rPr>
      </w:pPr>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人员能力□检测水平□合同评审□知识保密</w:t>
            </w:r>
          </w:p>
          <w:p>
            <w:pPr>
              <w:shd w:val="clear" w:color="auto" w:fill="C7DAF1" w:themeFill="text2" w:themeFillTint="32"/>
              <w:spacing w:before="40" w:after="40"/>
            </w:pPr>
            <w:r>
              <w:rPr>
                <w:rFonts w:hint="eastAsia"/>
                <w:lang w:eastAsia="zh-CN"/>
              </w:rPr>
              <w:t>☑</w:t>
            </w:r>
            <w:r>
              <w:rPr>
                <w:rFonts w:hint="eastAsia"/>
              </w:rPr>
              <w:t>新产品设计开发</w:t>
            </w:r>
            <w:r>
              <w:rPr>
                <w:rFonts w:hint="eastAsia"/>
                <w:lang w:eastAsia="zh-CN"/>
              </w:rPr>
              <w:t>☑</w:t>
            </w:r>
            <w:r>
              <w:rPr>
                <w:rFonts w:hint="eastAsia"/>
              </w:rPr>
              <w:t>原材料采购□外部供方控制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最高管理者制定了文件化的管理体系方针：质量第一  精益求精  持续改进</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1"/>
              <w:gridCol w:w="3337"/>
              <w:gridCol w:w="1213"/>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337"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213"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490"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1" w:type="dxa"/>
                  <w:shd w:val="clear" w:color="auto" w:fill="auto"/>
                  <w:vAlign w:val="center"/>
                </w:tcPr>
                <w:p>
                  <w:pP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服务交验合格率100%</w:t>
                  </w:r>
                </w:p>
              </w:tc>
              <w:tc>
                <w:tcPr>
                  <w:tcW w:w="3337" w:type="dxa"/>
                  <w:shd w:val="clear" w:color="auto" w:fill="auto"/>
                  <w:vAlign w:val="center"/>
                </w:tcPr>
                <w:p>
                  <w:pPr>
                    <w:rPr>
                      <w:rFonts w:hint="eastAsia" w:ascii="Times New Roman" w:hAnsi="Times New Roman" w:eastAsia="宋体" w:cs="Times New Roman"/>
                      <w:kern w:val="2"/>
                      <w:sz w:val="18"/>
                      <w:szCs w:val="18"/>
                      <w:lang w:val="en-GB" w:eastAsia="zh-CN" w:bidi="ar-SA"/>
                    </w:rPr>
                  </w:pPr>
                  <w:r>
                    <w:rPr>
                      <w:rFonts w:hint="eastAsia"/>
                      <w:sz w:val="18"/>
                      <w:szCs w:val="18"/>
                      <w:lang w:val="en-US" w:eastAsia="zh-CN"/>
                    </w:rPr>
                    <w:t>服务交验合格数/服务交验总数</w:t>
                  </w:r>
                  <w:r>
                    <w:rPr>
                      <w:rFonts w:hint="eastAsia"/>
                      <w:sz w:val="18"/>
                      <w:szCs w:val="18"/>
                    </w:rPr>
                    <w:t>*100%</w:t>
                  </w:r>
                </w:p>
              </w:tc>
              <w:tc>
                <w:tcPr>
                  <w:tcW w:w="1213" w:type="dxa"/>
                  <w:shd w:val="clear" w:color="auto" w:fill="auto"/>
                  <w:vAlign w:val="center"/>
                </w:tcPr>
                <w:p>
                  <w:pPr>
                    <w:shd w:val="clear" w:color="auto" w:fill="C7DAF1" w:themeFill="text2" w:themeFillTint="32"/>
                    <w:rPr>
                      <w:rFonts w:hint="eastAsia" w:eastAsia="宋体"/>
                      <w:sz w:val="18"/>
                      <w:szCs w:val="18"/>
                      <w:lang w:val="en-GB" w:eastAsia="zh-CN"/>
                    </w:rPr>
                  </w:pPr>
                  <w:r>
                    <w:rPr>
                      <w:rFonts w:hint="eastAsia"/>
                      <w:sz w:val="18"/>
                      <w:szCs w:val="18"/>
                      <w:lang w:val="en-GB" w:eastAsia="zh-CN"/>
                    </w:rPr>
                    <w:t>生产技术部</w:t>
                  </w:r>
                </w:p>
              </w:tc>
              <w:tc>
                <w:tcPr>
                  <w:tcW w:w="1490" w:type="dxa"/>
                  <w:shd w:val="clear" w:color="auto" w:fill="auto"/>
                  <w:vAlign w:val="center"/>
                </w:tcPr>
                <w:p>
                  <w:pPr>
                    <w:rPr>
                      <w:rFonts w:hint="eastAsia" w:ascii="Times New Roman" w:hAnsi="Times New Roman" w:eastAsia="宋体" w:cs="Times New Roman"/>
                      <w:kern w:val="2"/>
                      <w:sz w:val="18"/>
                      <w:szCs w:val="18"/>
                      <w:lang w:val="en-GB" w:eastAsia="zh-CN" w:bidi="ar-SA"/>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shd w:val="clear" w:color="auto" w:fill="auto"/>
                  <w:vAlign w:val="top"/>
                </w:tcPr>
                <w:p>
                  <w:pPr>
                    <w:rPr>
                      <w:rFonts w:hint="eastAsia" w:ascii="Times New Roman" w:hAnsi="Times New Roman" w:eastAsia="宋体" w:cs="Times New Roman"/>
                      <w:kern w:val="2"/>
                      <w:sz w:val="18"/>
                      <w:szCs w:val="18"/>
                      <w:lang w:val="en-US" w:eastAsia="zh-CN" w:bidi="ar-SA"/>
                    </w:rPr>
                  </w:pPr>
                  <w:r>
                    <w:rPr>
                      <w:rFonts w:hint="eastAsia"/>
                      <w:sz w:val="18"/>
                      <w:szCs w:val="18"/>
                      <w:lang w:eastAsia="zh-CN"/>
                    </w:rPr>
                    <w:t>顾客满意度≥95%</w:t>
                  </w:r>
                </w:p>
              </w:tc>
              <w:tc>
                <w:tcPr>
                  <w:tcW w:w="3337" w:type="dxa"/>
                  <w:shd w:val="clear" w:color="auto" w:fill="auto"/>
                  <w:vAlign w:val="center"/>
                </w:tcPr>
                <w:p>
                  <w:pP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查客户满意度平均分数</w:t>
                  </w:r>
                </w:p>
              </w:tc>
              <w:tc>
                <w:tcPr>
                  <w:tcW w:w="1213" w:type="dxa"/>
                  <w:shd w:val="clear" w:color="auto" w:fill="auto"/>
                  <w:vAlign w:val="center"/>
                </w:tcPr>
                <w:p>
                  <w:pPr>
                    <w:shd w:val="clear" w:color="auto" w:fill="C7DAF1" w:themeFill="text2" w:themeFillTint="32"/>
                    <w:rPr>
                      <w:rFonts w:hint="eastAsia" w:ascii="宋体" w:hAnsi="宋体" w:eastAsia="宋体"/>
                      <w:sz w:val="18"/>
                      <w:szCs w:val="18"/>
                      <w:lang w:eastAsia="zh-CN"/>
                    </w:rPr>
                  </w:pPr>
                  <w:r>
                    <w:rPr>
                      <w:rFonts w:hint="eastAsia" w:ascii="宋体" w:hAnsi="宋体"/>
                      <w:sz w:val="18"/>
                      <w:szCs w:val="18"/>
                      <w:lang w:eastAsia="zh-CN"/>
                    </w:rPr>
                    <w:t>市场部</w:t>
                  </w:r>
                </w:p>
              </w:tc>
              <w:tc>
                <w:tcPr>
                  <w:tcW w:w="1490" w:type="dxa"/>
                  <w:shd w:val="clear" w:color="auto" w:fill="auto"/>
                  <w:vAlign w:val="center"/>
                </w:tcPr>
                <w:p>
                  <w:pP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1" w:type="dxa"/>
                  <w:shd w:val="clear" w:color="auto" w:fill="auto"/>
                  <w:vAlign w:val="center"/>
                </w:tcPr>
                <w:p>
                  <w:pPr>
                    <w:rPr>
                      <w:rFonts w:hint="eastAsia" w:ascii="Times New Roman" w:hAnsi="Times New Roman" w:eastAsia="宋体" w:cs="Times New Roman"/>
                      <w:kern w:val="2"/>
                      <w:sz w:val="18"/>
                      <w:szCs w:val="18"/>
                      <w:lang w:val="en-US" w:eastAsia="zh-CN" w:bidi="ar-SA"/>
                    </w:rPr>
                  </w:pPr>
                  <w:r>
                    <w:rPr>
                      <w:rFonts w:hint="eastAsia"/>
                      <w:sz w:val="18"/>
                      <w:szCs w:val="18"/>
                      <w:lang w:eastAsia="zh-CN"/>
                    </w:rPr>
                    <w:t>产品一次交验合格率≥98%</w:t>
                  </w:r>
                </w:p>
              </w:tc>
              <w:tc>
                <w:tcPr>
                  <w:tcW w:w="3337" w:type="dxa"/>
                  <w:shd w:val="clear" w:color="auto" w:fill="auto"/>
                  <w:vAlign w:val="center"/>
                </w:tcPr>
                <w:p>
                  <w:pP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产品交验合格数/产品交验总数</w:t>
                  </w:r>
                  <w:r>
                    <w:rPr>
                      <w:rFonts w:hint="eastAsia"/>
                      <w:sz w:val="18"/>
                      <w:szCs w:val="18"/>
                    </w:rPr>
                    <w:t>*100%</w:t>
                  </w:r>
                </w:p>
              </w:tc>
              <w:tc>
                <w:tcPr>
                  <w:tcW w:w="1213" w:type="dxa"/>
                  <w:shd w:val="clear" w:color="auto" w:fill="auto"/>
                  <w:vAlign w:val="center"/>
                </w:tcPr>
                <w:p>
                  <w:pPr>
                    <w:shd w:val="clear" w:color="auto" w:fill="C7DAF1" w:themeFill="text2" w:themeFillTint="32"/>
                    <w:rPr>
                      <w:rFonts w:hint="eastAsia" w:ascii="宋体" w:hAnsi="宋体" w:eastAsia="宋体"/>
                      <w:sz w:val="18"/>
                      <w:szCs w:val="18"/>
                      <w:lang w:eastAsia="zh-CN"/>
                    </w:rPr>
                  </w:pPr>
                  <w:r>
                    <w:rPr>
                      <w:rFonts w:hint="eastAsia" w:ascii="宋体" w:hAnsi="宋体"/>
                      <w:sz w:val="18"/>
                      <w:szCs w:val="18"/>
                      <w:lang w:eastAsia="zh-CN"/>
                    </w:rPr>
                    <w:t>生产技术部</w:t>
                  </w:r>
                </w:p>
              </w:tc>
              <w:tc>
                <w:tcPr>
                  <w:tcW w:w="1490" w:type="dxa"/>
                  <w:shd w:val="clear" w:color="auto" w:fill="auto"/>
                  <w:vAlign w:val="center"/>
                </w:tcPr>
                <w:p>
                  <w:pP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shd w:val="clear" w:color="auto" w:fill="auto"/>
                </w:tcPr>
                <w:p>
                  <w:pPr>
                    <w:shd w:val="clear" w:color="auto" w:fill="C7DAF1" w:themeFill="text2" w:themeFillTint="32"/>
                  </w:pPr>
                </w:p>
              </w:tc>
              <w:tc>
                <w:tcPr>
                  <w:tcW w:w="3337" w:type="dxa"/>
                  <w:shd w:val="clear" w:color="auto" w:fill="auto"/>
                  <w:vAlign w:val="center"/>
                </w:tcPr>
                <w:p>
                  <w:pPr>
                    <w:shd w:val="clear" w:color="auto" w:fill="C7DAF1" w:themeFill="text2" w:themeFillTint="32"/>
                    <w:rPr>
                      <w:rFonts w:ascii="宋体" w:hAnsi="宋体"/>
                    </w:rPr>
                  </w:pPr>
                </w:p>
              </w:tc>
              <w:tc>
                <w:tcPr>
                  <w:tcW w:w="1213" w:type="dxa"/>
                  <w:shd w:val="clear" w:color="auto" w:fill="auto"/>
                  <w:vAlign w:val="center"/>
                </w:tcPr>
                <w:p>
                  <w:pPr>
                    <w:shd w:val="clear" w:color="auto" w:fill="C7DAF1" w:themeFill="text2" w:themeFillTint="32"/>
                    <w:rPr>
                      <w:rFonts w:ascii="宋体" w:hAnsi="宋体"/>
                    </w:rPr>
                  </w:pPr>
                </w:p>
              </w:tc>
              <w:tc>
                <w:tcPr>
                  <w:tcW w:w="1490"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1" w:type="dxa"/>
                  <w:shd w:val="clear" w:color="auto" w:fill="auto"/>
                </w:tcPr>
                <w:p>
                  <w:pPr>
                    <w:shd w:val="clear" w:color="auto" w:fill="C7DAF1" w:themeFill="text2" w:themeFillTint="32"/>
                  </w:pPr>
                </w:p>
              </w:tc>
              <w:tc>
                <w:tcPr>
                  <w:tcW w:w="3337" w:type="dxa"/>
                  <w:shd w:val="clear" w:color="auto" w:fill="auto"/>
                  <w:vAlign w:val="center"/>
                </w:tcPr>
                <w:p>
                  <w:pPr>
                    <w:shd w:val="clear" w:color="auto" w:fill="C7DAF1" w:themeFill="text2" w:themeFillTint="32"/>
                    <w:rPr>
                      <w:rFonts w:ascii="宋体" w:hAnsi="宋体"/>
                    </w:rPr>
                  </w:pPr>
                </w:p>
              </w:tc>
              <w:tc>
                <w:tcPr>
                  <w:tcW w:w="1213" w:type="dxa"/>
                  <w:shd w:val="clear" w:color="auto" w:fill="auto"/>
                  <w:vAlign w:val="center"/>
                </w:tcPr>
                <w:p>
                  <w:pPr>
                    <w:shd w:val="clear" w:color="auto" w:fill="C7DAF1" w:themeFill="text2" w:themeFillTint="32"/>
                    <w:rPr>
                      <w:rFonts w:ascii="宋体" w:hAnsi="宋体"/>
                    </w:rPr>
                  </w:pPr>
                </w:p>
              </w:tc>
              <w:tc>
                <w:tcPr>
                  <w:tcW w:w="1490"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highlight w:val="none"/>
                <w:lang w:eastAsia="zh-CN"/>
              </w:rPr>
              <w:t>建筑面积1300平方米</w:t>
            </w:r>
            <w:r>
              <w:rPr>
                <w:rFonts w:hint="eastAsia"/>
                <w:highlight w:val="none"/>
              </w:rPr>
              <w:t>；</w:t>
            </w:r>
            <w:r>
              <w:rPr>
                <w:rFonts w:hint="eastAsia"/>
              </w:rPr>
              <w:t>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主要生产设备有：</w:t>
            </w:r>
            <w:r>
              <w:rPr>
                <w:rFonts w:hint="eastAsia"/>
                <w:u w:val="single"/>
              </w:rPr>
              <w:t>（1060加工中心</w:t>
            </w:r>
            <w:r>
              <w:rPr>
                <w:rFonts w:hint="eastAsia"/>
                <w:u w:val="single"/>
                <w:lang w:eastAsia="zh-CN"/>
              </w:rPr>
              <w:t>、数控锯床、1270加工中心、数控锯床、线切割机、数控车床等</w:t>
            </w:r>
            <w:r>
              <w:rPr>
                <w:rFonts w:hint="eastAsia"/>
                <w:u w:val="single"/>
              </w:rPr>
              <w:t>）</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（外径千分尺、百分表、多功能深度游标卡尺、螺纹塞规等）</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组织建立、实施和保持了适当的设计和开发过程，以确保后续的产品和服务的提供。（适用时）</w:t>
            </w:r>
          </w:p>
          <w:p>
            <w:pPr>
              <w:shd w:val="clear" w:color="auto" w:fill="C7DAF1" w:themeFill="text2" w:themeFillTint="32"/>
              <w:rPr>
                <w:highlight w:val="none"/>
              </w:rPr>
            </w:pPr>
            <w:r>
              <w:rPr>
                <w:rFonts w:hint="eastAsia"/>
                <w:highlight w:val="none"/>
              </w:rPr>
              <w:t>审核期间内设计和开发新产品/项目名称：桥塞、球座（型号：VFM89-70DH）的产品设计</w:t>
            </w:r>
            <w:r>
              <w:rPr>
                <w:rFonts w:hint="eastAsia"/>
                <w:highlight w:val="none"/>
                <w:u w:val="single"/>
              </w:rPr>
              <w:t>（</w:t>
            </w:r>
            <w:r>
              <w:rPr>
                <w:rFonts w:hint="eastAsia"/>
                <w:highlight w:val="none"/>
              </w:rPr>
              <w:t>举1例）</w:t>
            </w:r>
          </w:p>
          <w:p>
            <w:pPr>
              <w:shd w:val="clear" w:color="auto" w:fill="C7DAF1" w:themeFill="text2" w:themeFillTint="32"/>
              <w:rPr>
                <w:highlight w:val="none"/>
              </w:rPr>
            </w:pPr>
            <w:r>
              <w:rPr>
                <w:rFonts w:hint="eastAsia"/>
                <w:highlight w:val="none"/>
              </w:rPr>
              <w:t>该项目的设计和开发的输入、输出、变更进行了控制。</w:t>
            </w:r>
          </w:p>
          <w:p>
            <w:pPr>
              <w:shd w:val="clear" w:color="auto" w:fill="C7DAF1" w:themeFill="text2" w:themeFillTint="32"/>
            </w:pPr>
            <w:r>
              <w:rPr>
                <w:rFonts w:hint="eastAsia"/>
                <w:highlight w:val="none"/>
              </w:rPr>
              <w:t>设计和开发控制：</w:t>
            </w:r>
            <w:r>
              <w:rPr>
                <w:rFonts w:hint="eastAsia" w:ascii="Wingdings" w:hAnsi="Wingdings"/>
                <w:highlight w:val="none"/>
                <w:lang w:eastAsia="zh-CN"/>
              </w:rPr>
              <w:t>☑</w:t>
            </w:r>
            <w:r>
              <w:rPr>
                <w:rFonts w:hint="eastAsia"/>
                <w:highlight w:val="none"/>
              </w:rPr>
              <w:t>符合要求</w:t>
            </w:r>
            <w:r>
              <w:rPr>
                <w:rFonts w:hint="eastAsia" w:ascii="Wingdings" w:hAnsi="Wingdings"/>
                <w:highlight w:val="none"/>
                <w:lang w:eastAsia="zh-CN"/>
              </w:rPr>
              <w:t>□</w:t>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钻采设备（完井工具（桥塞、球座、滑套）、泥浆智能监测系统）的研发、生产及技术服务</w:t>
                  </w:r>
                </w:p>
              </w:tc>
              <w:tc>
                <w:tcPr>
                  <w:tcW w:w="3665" w:type="dxa"/>
                </w:tcPr>
                <w:p>
                  <w:pPr>
                    <w:shd w:val="clear" w:color="auto" w:fill="C7DAF1" w:themeFill="text2" w:themeFillTint="32"/>
                    <w:jc w:val="left"/>
                    <w:rPr>
                      <w:rFonts w:hint="eastAsia" w:eastAsia="宋体"/>
                      <w:lang w:eastAsia="zh-CN"/>
                    </w:rPr>
                  </w:pPr>
                  <w:r>
                    <w:rPr>
                      <w:rFonts w:hint="eastAsia"/>
                      <w:lang w:eastAsia="zh-CN"/>
                    </w:rPr>
                    <w:t>加工过程及研发过程</w:t>
                  </w:r>
                </w:p>
              </w:tc>
              <w:tc>
                <w:tcPr>
                  <w:tcW w:w="3265" w:type="dxa"/>
                </w:tcPr>
                <w:p>
                  <w:pPr>
                    <w:shd w:val="clear" w:color="auto" w:fill="C7DAF1" w:themeFill="text2" w:themeFillTint="32"/>
                    <w:jc w:val="left"/>
                  </w:pPr>
                  <w:r>
                    <w:rPr>
                      <w:rFonts w:hint="eastAsia"/>
                    </w:rPr>
                    <w:t>零部件加工尺寸精度、</w:t>
                  </w:r>
                  <w:r>
                    <w:rPr>
                      <w:rFonts w:hint="eastAsia"/>
                      <w:lang w:eastAsia="zh-CN"/>
                    </w:rPr>
                    <w:t>研发及时性、</w:t>
                  </w:r>
                  <w:r>
                    <w:rPr>
                      <w:rFonts w:hint="eastAsia"/>
                    </w:rPr>
                    <w:t>顾客满意度等</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eastAsia="zh-CN"/>
              </w:rPr>
              <w:t>无</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30</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认知□价值观□文化□知识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最高管理者制定了文件化的职业健康安全管理体系方针：关爱健康  强化管理  持续创新</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eastAsia="zh-CN"/>
              </w:rPr>
              <w:t>综合部</w:t>
            </w:r>
          </w:p>
          <w:p>
            <w:r>
              <w:rPr>
                <w:rFonts w:hint="eastAsia"/>
              </w:rPr>
              <w:t>安全的主管部门是——</w:t>
            </w:r>
            <w:r>
              <w:rPr>
                <w:rFonts w:hint="eastAsia"/>
                <w:lang w:eastAsia="zh-CN"/>
              </w:rPr>
              <w:t>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eastAsia="zh-CN"/>
              </w:rPr>
            </w:pPr>
            <w:r>
              <w:rPr>
                <w:rFonts w:hint="eastAsia"/>
              </w:rPr>
              <w:t>员工代表是——</w:t>
            </w:r>
            <w:r>
              <w:rPr>
                <w:rFonts w:hint="eastAsia"/>
                <w:lang w:eastAsia="zh-CN"/>
              </w:rPr>
              <w:t>蒋进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1"/>
              <w:gridCol w:w="444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tcPr>
                <w:p>
                  <w:r>
                    <w:rPr>
                      <w:rFonts w:hint="eastAsia"/>
                    </w:rPr>
                    <w:t>主要的风险或机遇描述</w:t>
                  </w:r>
                </w:p>
              </w:tc>
              <w:tc>
                <w:tcPr>
                  <w:tcW w:w="4444"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pPr>
                    <w:jc w:val="left"/>
                    <w:rPr>
                      <w:rFonts w:hint="eastAsia" w:ascii="Times New Roman" w:hAnsi="Times New Roman" w:eastAsia="宋体" w:cs="Times New Roman"/>
                      <w:color w:val="000000"/>
                      <w:kern w:val="2"/>
                      <w:sz w:val="21"/>
                      <w:szCs w:val="21"/>
                      <w:highlight w:val="none"/>
                      <w:lang w:val="en-US" w:eastAsia="zh-CN" w:bidi="ar-SA"/>
                    </w:rPr>
                  </w:pPr>
                  <w:r>
                    <w:rPr>
                      <w:rFonts w:hint="eastAsia" w:ascii="宋体" w:hAnsi="宋体"/>
                      <w:b w:val="0"/>
                      <w:bCs w:val="0"/>
                      <w:color w:val="000000"/>
                      <w:sz w:val="21"/>
                      <w:szCs w:val="21"/>
                    </w:rPr>
                    <w:t>火灾</w:t>
                  </w:r>
                </w:p>
              </w:tc>
              <w:tc>
                <w:tcPr>
                  <w:tcW w:w="4444" w:type="dxa"/>
                  <w:vAlign w:val="top"/>
                </w:tcPr>
                <w:p>
                  <w:pPr>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61" w:type="dxa"/>
                  <w:vAlign w:val="center"/>
                </w:tcPr>
                <w:p>
                  <w:pPr>
                    <w:jc w:val="left"/>
                    <w:rPr>
                      <w:rFonts w:hint="default" w:ascii="Times New Roman" w:hAnsi="Times New Roman" w:eastAsia="宋体" w:cs="Times New Roman"/>
                      <w:color w:val="000000"/>
                      <w:kern w:val="2"/>
                      <w:sz w:val="21"/>
                      <w:szCs w:val="21"/>
                      <w:highlight w:val="none"/>
                      <w:lang w:val="en-US" w:eastAsia="zh-CN" w:bidi="ar-SA"/>
                    </w:rPr>
                  </w:pPr>
                  <w:r>
                    <w:rPr>
                      <w:rFonts w:hint="eastAsia" w:ascii="宋体" w:hAnsi="宋体"/>
                      <w:b w:val="0"/>
                      <w:bCs w:val="0"/>
                      <w:color w:val="000000"/>
                      <w:sz w:val="21"/>
                      <w:szCs w:val="21"/>
                    </w:rPr>
                    <w:t>触电</w:t>
                  </w:r>
                </w:p>
              </w:tc>
              <w:tc>
                <w:tcPr>
                  <w:tcW w:w="4444" w:type="dxa"/>
                  <w:vAlign w:val="top"/>
                </w:tcPr>
                <w:p>
                  <w:pPr>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pPr>
                    <w:jc w:val="left"/>
                    <w:rPr>
                      <w:rFonts w:hint="eastAsia" w:ascii="Times New Roman" w:hAnsi="Times New Roman" w:eastAsia="宋体" w:cs="Times New Roman"/>
                      <w:color w:val="000000"/>
                      <w:kern w:val="2"/>
                      <w:sz w:val="21"/>
                      <w:szCs w:val="21"/>
                      <w:highlight w:val="none"/>
                      <w:lang w:val="en-US" w:eastAsia="zh-CN" w:bidi="ar-SA"/>
                    </w:rPr>
                  </w:pPr>
                  <w:r>
                    <w:rPr>
                      <w:rFonts w:hint="eastAsia" w:ascii="宋体" w:hAnsi="宋体"/>
                      <w:b w:val="0"/>
                      <w:bCs w:val="0"/>
                      <w:color w:val="000000"/>
                      <w:sz w:val="21"/>
                      <w:szCs w:val="21"/>
                      <w:lang w:eastAsia="zh-CN"/>
                    </w:rPr>
                    <w:t>机械伤害</w:t>
                  </w:r>
                </w:p>
              </w:tc>
              <w:tc>
                <w:tcPr>
                  <w:tcW w:w="4444" w:type="dxa"/>
                  <w:vAlign w:val="top"/>
                </w:tcPr>
                <w:p>
                  <w:pPr>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tcPr>
                <w:p/>
              </w:tc>
              <w:tc>
                <w:tcPr>
                  <w:tcW w:w="4444"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机械伤害</w:t>
            </w:r>
            <w:r>
              <w:rPr>
                <w:rFonts w:hint="eastAsia"/>
                <w:lang w:eastAsia="zh-CN"/>
              </w:rPr>
              <w:t>☑</w:t>
            </w:r>
            <w:r>
              <w:rPr>
                <w:rFonts w:hint="eastAsia"/>
              </w:rPr>
              <w:t>触电□化学伤害□噪声□粉尘□危险作业□高低温□危化品泄露□压力容器爆炸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w:t>
            </w:r>
            <w:r>
              <w:rPr>
                <w:rFonts w:hint="eastAsia"/>
                <w:lang w:eastAsia="zh-CN"/>
              </w:rPr>
              <w:t>☑</w:t>
            </w:r>
            <w:r>
              <w:rPr>
                <w:rFonts w:hint="eastAsia"/>
              </w:rPr>
              <w:t>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3"/>
              <w:gridCol w:w="3800"/>
              <w:gridCol w:w="1175"/>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shd w:val="clear" w:color="auto" w:fill="auto"/>
                </w:tcPr>
                <w:p>
                  <w:pPr>
                    <w:rPr>
                      <w:rFonts w:ascii="宋体" w:hAnsi="宋体"/>
                    </w:rPr>
                  </w:pPr>
                  <w:r>
                    <w:rPr>
                      <w:rFonts w:hint="eastAsia"/>
                    </w:rPr>
                    <w:t>职业健康安全</w:t>
                  </w:r>
                  <w:r>
                    <w:rPr>
                      <w:rFonts w:hint="eastAsia" w:ascii="宋体" w:hAnsi="宋体"/>
                    </w:rPr>
                    <w:t>目标</w:t>
                  </w:r>
                </w:p>
              </w:tc>
              <w:tc>
                <w:tcPr>
                  <w:tcW w:w="3800" w:type="dxa"/>
                  <w:shd w:val="clear" w:color="auto" w:fill="auto"/>
                </w:tcPr>
                <w:p>
                  <w:pPr>
                    <w:rPr>
                      <w:rFonts w:ascii="宋体" w:hAnsi="宋体"/>
                    </w:rPr>
                  </w:pPr>
                  <w:r>
                    <w:rPr>
                      <w:rFonts w:hint="eastAsia" w:ascii="宋体" w:hAnsi="宋体"/>
                    </w:rPr>
                    <w:t>控制措施</w:t>
                  </w:r>
                </w:p>
              </w:tc>
              <w:tc>
                <w:tcPr>
                  <w:tcW w:w="1175" w:type="dxa"/>
                  <w:shd w:val="clear" w:color="auto" w:fill="auto"/>
                </w:tcPr>
                <w:p>
                  <w:pPr>
                    <w:rPr>
                      <w:rFonts w:ascii="宋体" w:hAnsi="宋体"/>
                    </w:rPr>
                  </w:pPr>
                  <w:r>
                    <w:rPr>
                      <w:rFonts w:hint="eastAsia" w:ascii="宋体" w:hAnsi="宋体"/>
                    </w:rPr>
                    <w:t>责任部门</w:t>
                  </w:r>
                </w:p>
              </w:tc>
              <w:tc>
                <w:tcPr>
                  <w:tcW w:w="1553"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shd w:val="clear" w:color="auto" w:fill="auto"/>
                  <w:vAlign w:val="center"/>
                </w:tcPr>
                <w:p>
                  <w:pPr>
                    <w:rPr>
                      <w:rFonts w:hint="eastAsia" w:cs="Times New Roman" w:asciiTheme="minorEastAsia" w:hAnsiTheme="minorEastAsia" w:eastAsiaTheme="minorEastAsia"/>
                      <w:b w:val="0"/>
                      <w:bCs w:val="0"/>
                      <w:kern w:val="2"/>
                      <w:sz w:val="18"/>
                      <w:szCs w:val="18"/>
                      <w:highlight w:val="none"/>
                      <w:lang w:val="en-US" w:eastAsia="zh-CN" w:bidi="ar-SA"/>
                    </w:rPr>
                  </w:pPr>
                  <w:r>
                    <w:rPr>
                      <w:rFonts w:hint="eastAsia" w:cs="Times New Roman" w:asciiTheme="minorEastAsia" w:hAnsiTheme="minorEastAsia" w:eastAsiaTheme="minorEastAsia"/>
                      <w:b w:val="0"/>
                      <w:bCs w:val="0"/>
                      <w:kern w:val="2"/>
                      <w:sz w:val="18"/>
                      <w:szCs w:val="18"/>
                      <w:highlight w:val="none"/>
                      <w:lang w:val="en-US" w:eastAsia="zh-CN" w:bidi="ar-SA"/>
                    </w:rPr>
                    <w:t>重大伤害事故为0</w:t>
                  </w:r>
                </w:p>
              </w:tc>
              <w:tc>
                <w:tcPr>
                  <w:tcW w:w="3800" w:type="dxa"/>
                  <w:shd w:val="clear" w:color="auto" w:fill="auto"/>
                  <w:vAlign w:val="center"/>
                </w:tcPr>
                <w:p>
                  <w:pPr>
                    <w:rPr>
                      <w:rFonts w:ascii="Times New Roman" w:hAnsi="Times New Roman" w:eastAsia="宋体" w:cs="Times New Roman"/>
                      <w:kern w:val="2"/>
                      <w:sz w:val="18"/>
                      <w:szCs w:val="18"/>
                      <w:lang w:val="en-GB" w:eastAsia="zh-CN" w:bidi="ar-SA"/>
                    </w:rPr>
                  </w:pPr>
                  <w:r>
                    <w:rPr>
                      <w:rFonts w:hint="eastAsia" w:asciiTheme="minorEastAsia" w:hAnsiTheme="minorEastAsia" w:eastAsiaTheme="minorEastAsia"/>
                      <w:b w:val="0"/>
                      <w:bCs w:val="0"/>
                      <w:sz w:val="18"/>
                      <w:szCs w:val="18"/>
                      <w:highlight w:val="none"/>
                      <w:lang w:val="en-US" w:eastAsia="zh-CN"/>
                    </w:rPr>
                    <w:t>通过管理方案和预案措施、应急演练进行管理</w:t>
                  </w:r>
                </w:p>
              </w:tc>
              <w:tc>
                <w:tcPr>
                  <w:tcW w:w="1175" w:type="dxa"/>
                  <w:shd w:val="clear" w:color="auto" w:fill="auto"/>
                  <w:vAlign w:val="center"/>
                </w:tcPr>
                <w:p>
                  <w:pPr>
                    <w:rPr>
                      <w:rFonts w:hint="eastAsia" w:ascii="Times New Roman" w:hAnsi="Times New Roman" w:eastAsia="宋体" w:cs="Times New Roman"/>
                      <w:kern w:val="2"/>
                      <w:sz w:val="18"/>
                      <w:szCs w:val="18"/>
                      <w:lang w:val="en-GB" w:eastAsia="zh-CN" w:bidi="ar-SA"/>
                    </w:rPr>
                  </w:pPr>
                  <w:r>
                    <w:rPr>
                      <w:rFonts w:hint="eastAsia"/>
                      <w:sz w:val="18"/>
                      <w:szCs w:val="18"/>
                      <w:lang w:val="en-GB" w:eastAsia="zh-CN"/>
                    </w:rPr>
                    <w:t>生产技术部</w:t>
                  </w:r>
                </w:p>
              </w:tc>
              <w:tc>
                <w:tcPr>
                  <w:tcW w:w="1553" w:type="dxa"/>
                  <w:shd w:val="clear" w:color="auto" w:fill="auto"/>
                  <w:vAlign w:val="center"/>
                </w:tcPr>
                <w:p>
                  <w:pPr>
                    <w:jc w:val="center"/>
                    <w:rPr>
                      <w:rFonts w:hint="eastAsia" w:ascii="宋体" w:hAnsi="宋体" w:eastAsia="宋体" w:cs="Times New Roman"/>
                      <w:kern w:val="2"/>
                      <w:sz w:val="18"/>
                      <w:szCs w:val="18"/>
                      <w:lang w:val="en-GB" w:eastAsia="zh-CN" w:bidi="ar-SA"/>
                    </w:rPr>
                  </w:pPr>
                  <w:r>
                    <w:rPr>
                      <w:rFonts w:hint="eastAsia" w:ascii="宋体" w:hAnsi="宋体"/>
                      <w:sz w:val="18"/>
                      <w:szCs w:val="18"/>
                      <w:lang w:val="en-GB"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shd w:val="clear" w:color="auto" w:fill="auto"/>
                  <w:vAlign w:val="center"/>
                </w:tcPr>
                <w:p>
                  <w:pPr>
                    <w:rPr>
                      <w:rFonts w:hint="eastAsia" w:cs="Times New Roman" w:asciiTheme="minorEastAsia" w:hAnsiTheme="minorEastAsia" w:eastAsiaTheme="minorEastAsia"/>
                      <w:b w:val="0"/>
                      <w:bCs w:val="0"/>
                      <w:kern w:val="2"/>
                      <w:sz w:val="18"/>
                      <w:szCs w:val="18"/>
                      <w:highlight w:val="none"/>
                      <w:lang w:val="en-US" w:eastAsia="zh-CN" w:bidi="ar-SA"/>
                    </w:rPr>
                  </w:pPr>
                  <w:r>
                    <w:rPr>
                      <w:rFonts w:hint="eastAsia" w:cs="Times New Roman" w:asciiTheme="minorEastAsia" w:hAnsiTheme="minorEastAsia" w:eastAsiaTheme="minorEastAsia"/>
                      <w:b w:val="0"/>
                      <w:bCs w:val="0"/>
                      <w:kern w:val="2"/>
                      <w:sz w:val="18"/>
                      <w:szCs w:val="18"/>
                      <w:highlight w:val="none"/>
                      <w:lang w:val="en-US" w:eastAsia="zh-CN" w:bidi="ar-SA"/>
                    </w:rPr>
                    <w:t>火灾触电事故为0</w:t>
                  </w:r>
                </w:p>
              </w:tc>
              <w:tc>
                <w:tcPr>
                  <w:tcW w:w="3800" w:type="dxa"/>
                  <w:shd w:val="clear" w:color="auto" w:fill="auto"/>
                  <w:vAlign w:val="center"/>
                </w:tcPr>
                <w:p>
                  <w:pPr>
                    <w:rPr>
                      <w:rFonts w:ascii="宋体" w:hAnsi="宋体" w:eastAsia="宋体" w:cs="Times New Roman"/>
                      <w:kern w:val="2"/>
                      <w:sz w:val="18"/>
                      <w:szCs w:val="18"/>
                      <w:lang w:val="en-US" w:eastAsia="zh-CN" w:bidi="ar-SA"/>
                    </w:rPr>
                  </w:pPr>
                  <w:r>
                    <w:rPr>
                      <w:rFonts w:hint="eastAsia" w:ascii="Times New Roman" w:hAnsi="Times New Roman" w:cs="Times New Roman"/>
                      <w:sz w:val="18"/>
                      <w:szCs w:val="18"/>
                      <w:highlight w:val="none"/>
                      <w:lang w:val="en-US" w:eastAsia="zh-CN"/>
                    </w:rPr>
                    <w:t>通过管理方案和预案措施进行管理</w:t>
                  </w:r>
                </w:p>
              </w:tc>
              <w:tc>
                <w:tcPr>
                  <w:tcW w:w="1175" w:type="dxa"/>
                  <w:shd w:val="clear" w:color="auto" w:fill="auto"/>
                  <w:vAlign w:val="center"/>
                </w:tcPr>
                <w:p>
                  <w:pPr>
                    <w:rPr>
                      <w:rFonts w:hint="eastAsia" w:ascii="宋体" w:hAnsi="宋体" w:eastAsia="宋体" w:cs="Times New Roman"/>
                      <w:kern w:val="2"/>
                      <w:sz w:val="18"/>
                      <w:szCs w:val="18"/>
                      <w:lang w:val="en-US" w:eastAsia="zh-CN" w:bidi="ar-SA"/>
                    </w:rPr>
                  </w:pPr>
                  <w:r>
                    <w:rPr>
                      <w:rFonts w:hint="eastAsia" w:ascii="宋体" w:hAnsi="宋体"/>
                      <w:sz w:val="18"/>
                      <w:szCs w:val="18"/>
                      <w:lang w:eastAsia="zh-CN"/>
                    </w:rPr>
                    <w:t>综合部</w:t>
                  </w:r>
                </w:p>
              </w:tc>
              <w:tc>
                <w:tcPr>
                  <w:tcW w:w="1553" w:type="dxa"/>
                  <w:shd w:val="clear" w:color="auto" w:fill="auto"/>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lang w:val="en-GB"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3" w:type="dxa"/>
                  <w:shd w:val="clear" w:color="auto" w:fill="auto"/>
                </w:tcPr>
                <w:p/>
              </w:tc>
              <w:tc>
                <w:tcPr>
                  <w:tcW w:w="3800" w:type="dxa"/>
                  <w:shd w:val="clear" w:color="auto" w:fill="auto"/>
                  <w:vAlign w:val="center"/>
                </w:tcPr>
                <w:p>
                  <w:pPr>
                    <w:rPr>
                      <w:rFonts w:ascii="宋体" w:hAnsi="宋体"/>
                    </w:rPr>
                  </w:pPr>
                </w:p>
              </w:tc>
              <w:tc>
                <w:tcPr>
                  <w:tcW w:w="1175" w:type="dxa"/>
                  <w:shd w:val="clear" w:color="auto" w:fill="auto"/>
                  <w:vAlign w:val="center"/>
                </w:tcPr>
                <w:p>
                  <w:pPr>
                    <w:rPr>
                      <w:rFonts w:ascii="宋体" w:hAnsi="宋体"/>
                    </w:rPr>
                  </w:pPr>
                </w:p>
              </w:tc>
              <w:tc>
                <w:tcPr>
                  <w:tcW w:w="1553"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highlight w:val="none"/>
                <w:lang w:eastAsia="zh-CN"/>
              </w:rPr>
              <w:t>建筑面积1300平方米</w:t>
            </w:r>
            <w:r>
              <w:rPr>
                <w:rFonts w:hint="eastAsia"/>
                <w:highlight w:val="none"/>
              </w:rPr>
              <w:t>；</w:t>
            </w:r>
            <w:r>
              <w:rPr>
                <w:rFonts w:hint="eastAsia"/>
              </w:rPr>
              <w:t>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rPr>
                <w:u w:val="single"/>
              </w:rPr>
            </w:pPr>
            <w:r>
              <w:rPr>
                <w:rFonts w:hint="eastAsia"/>
              </w:rPr>
              <w:t>主要生产设备有：</w:t>
            </w:r>
            <w:r>
              <w:rPr>
                <w:rFonts w:hint="eastAsia"/>
                <w:u w:val="single"/>
              </w:rPr>
              <w:t>（1060加工中心</w:t>
            </w:r>
            <w:r>
              <w:rPr>
                <w:rFonts w:hint="eastAsia"/>
                <w:u w:val="single"/>
                <w:lang w:eastAsia="zh-CN"/>
              </w:rPr>
              <w:t>、数控锯床、1270加工中心、数控锯床、线切割机、数控车床等</w:t>
            </w:r>
            <w:r>
              <w:rPr>
                <w:rFonts w:hint="eastAsia"/>
                <w:u w:val="single"/>
              </w:rPr>
              <w:t>）</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组织建立、实施和保持了适当的设计和开发过程，以确保后续的产品和服务的提供中满足职业健康安全相关的法律法规。（适用时）</w:t>
            </w:r>
          </w:p>
          <w:p>
            <w:pPr>
              <w:rPr>
                <w:highlight w:val="none"/>
              </w:rPr>
            </w:pPr>
            <w:r>
              <w:rPr>
                <w:rFonts w:hint="eastAsia"/>
                <w:highlight w:val="none"/>
              </w:rPr>
              <w:t>审核期间内，设计和开发新产品/项目名称：桥塞、球座（型号：VFM89-70DH）的产品设计</w:t>
            </w:r>
            <w:bookmarkStart w:id="34" w:name="_GoBack"/>
            <w:bookmarkEnd w:id="34"/>
          </w:p>
          <w:p>
            <w:pPr>
              <w:rPr>
                <w:highlight w:val="none"/>
              </w:rPr>
            </w:pPr>
            <w:r>
              <w:rPr>
                <w:rFonts w:hint="eastAsia"/>
                <w:highlight w:val="none"/>
              </w:rPr>
              <w:t>对该设计和开发的项目对职业健康安全风险进行了识别和评价，并制订了控制措施。</w:t>
            </w:r>
          </w:p>
          <w:p>
            <w:pPr>
              <w:rPr>
                <w:highlight w:val="none"/>
              </w:rPr>
            </w:pPr>
            <w:r>
              <w:rPr>
                <w:rFonts w:hint="eastAsia"/>
                <w:highlight w:val="none"/>
              </w:rPr>
              <w:t>设计和开发的环境因素控制：</w:t>
            </w:r>
          </w:p>
          <w:p>
            <w:r>
              <w:rPr>
                <w:rFonts w:hint="eastAsia" w:ascii="Wingdings" w:hAnsi="Wingdings"/>
                <w:highlight w:val="none"/>
                <w:lang w:eastAsia="zh-CN"/>
              </w:rPr>
              <w:t>☑</w:t>
            </w:r>
            <w:r>
              <w:rPr>
                <w:rFonts w:hint="eastAsia"/>
                <w:highlight w:val="none"/>
              </w:rPr>
              <w:t>符合要求</w:t>
            </w:r>
            <w:r>
              <w:rPr>
                <w:rFonts w:hint="eastAsia" w:ascii="Wingdings" w:hAnsi="Wingdings"/>
                <w:highlight w:val="none"/>
                <w:lang w:eastAsia="zh-CN"/>
              </w:rPr>
              <w:t>□</w:t>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安全装置□挂牌上锁管理</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vAlign w:val="top"/>
                </w:tcPr>
                <w:p>
                  <w:pPr>
                    <w:jc w:val="left"/>
                    <w:rPr>
                      <w:rFonts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火灾</w:t>
                  </w:r>
                </w:p>
              </w:tc>
              <w:tc>
                <w:tcPr>
                  <w:tcW w:w="4725" w:type="dxa"/>
                  <w:vAlign w:val="top"/>
                </w:tcPr>
                <w:p>
                  <w:pPr>
                    <w:jc w:val="left"/>
                    <w:rPr>
                      <w:rFonts w:ascii="Times New Roman" w:hAnsi="Times New Roman" w:eastAsia="宋体" w:cs="Times New Roman"/>
                      <w:kern w:val="2"/>
                      <w:sz w:val="21"/>
                      <w:szCs w:val="24"/>
                      <w:lang w:val="en-US" w:eastAsia="zh-CN" w:bidi="ar-SA"/>
                    </w:rPr>
                  </w:pPr>
                  <w:r>
                    <w:rPr>
                      <w:rFonts w:hint="eastAsia"/>
                    </w:rPr>
                    <w:t>制定管理方案，应急预案并演练</w:t>
                  </w:r>
                </w:p>
              </w:tc>
              <w:tc>
                <w:tcPr>
                  <w:tcW w:w="2205" w:type="dxa"/>
                  <w:vAlign w:val="top"/>
                </w:tcPr>
                <w:p>
                  <w:pPr>
                    <w:jc w:val="left"/>
                    <w:rPr>
                      <w:rFonts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于2021年12月8日进行了的演练；并总结了预案的可行性和有效性。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定期（每年）：2021年12月20日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30</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10</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4"/>
      </w:pPr>
    </w:p>
    <w:tbl>
      <w:tblPr>
        <w:tblStyle w:val="10"/>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3</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r>
              <w:rPr>
                <w:rFonts w:hint="eastAsia"/>
                <w:lang w:val="en-US" w:eastAsia="zh-CN"/>
              </w:rPr>
              <w:t>0</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0</w:t>
            </w:r>
          </w:p>
        </w:tc>
        <w:tc>
          <w:tcPr>
            <w:tcW w:w="769" w:type="dxa"/>
            <w:shd w:val="clear" w:color="auto" w:fill="F2DCDC" w:themeFill="accent2" w:themeFillTint="32"/>
            <w:vAlign w:val="center"/>
          </w:tcPr>
          <w:p>
            <w:pPr>
              <w:rPr>
                <w:lang w:eastAsia="ja-JP"/>
              </w:rPr>
            </w:pPr>
            <w:r>
              <w:rPr>
                <w:rFonts w:hint="eastAsia"/>
                <w:lang w:val="en-US" w:eastAsia="zh-CN"/>
              </w:rPr>
              <w:t>0</w:t>
            </w:r>
          </w:p>
        </w:tc>
        <w:tc>
          <w:tcPr>
            <w:tcW w:w="768" w:type="dxa"/>
            <w:shd w:val="clear" w:color="auto" w:fill="F2DCDC" w:themeFill="accent2" w:themeFillTint="32"/>
            <w:vAlign w:val="center"/>
          </w:tcPr>
          <w:p>
            <w:pPr>
              <w:rPr>
                <w:lang w:eastAsia="ja-JP"/>
              </w:rPr>
            </w:pPr>
            <w:r>
              <w:rPr>
                <w:rFonts w:hint="eastAsia"/>
                <w:lang w:val="en-US" w:eastAsia="zh-CN"/>
              </w:rPr>
              <w:t>0</w:t>
            </w:r>
          </w:p>
        </w:tc>
        <w:tc>
          <w:tcPr>
            <w:tcW w:w="768" w:type="dxa"/>
            <w:shd w:val="clear" w:color="auto" w:fill="F2DCDC" w:themeFill="accent2" w:themeFillTint="32"/>
            <w:vAlign w:val="center"/>
          </w:tcPr>
          <w:p>
            <w:pPr>
              <w:rPr>
                <w:lang w:eastAsia="ja-JP"/>
              </w:rPr>
            </w:pPr>
            <w:r>
              <w:rPr>
                <w:rFonts w:hint="eastAsia"/>
                <w:lang w:val="en-US" w:eastAsia="zh-CN"/>
              </w:rPr>
              <w:t>0</w:t>
            </w:r>
          </w:p>
        </w:tc>
        <w:tc>
          <w:tcPr>
            <w:tcW w:w="769" w:type="dxa"/>
            <w:tcBorders>
              <w:bottom w:val="single" w:color="auto" w:sz="4" w:space="0"/>
            </w:tcBorders>
            <w:shd w:val="clear" w:color="auto" w:fill="F2DCDC" w:themeFill="accent2" w:themeFillTint="32"/>
            <w:vAlign w:val="center"/>
          </w:tcPr>
          <w:p>
            <w:pPr>
              <w:rPr>
                <w:lang w:eastAsia="ja-JP"/>
              </w:rPr>
            </w:pPr>
            <w:r>
              <w:rPr>
                <w:rFonts w:hint="eastAsia"/>
                <w:lang w:val="en-US" w:eastAsia="zh-CN"/>
              </w:rPr>
              <w:t>0</w:t>
            </w:r>
          </w:p>
        </w:tc>
        <w:tc>
          <w:tcPr>
            <w:tcW w:w="768" w:type="dxa"/>
            <w:tcBorders>
              <w:bottom w:val="single" w:color="auto" w:sz="4" w:space="0"/>
            </w:tcBorders>
            <w:shd w:val="clear" w:color="auto" w:fill="F2DCDC" w:themeFill="accent2" w:themeFillTint="32"/>
            <w:vAlign w:val="center"/>
          </w:tcPr>
          <w:p>
            <w:pPr>
              <w:rPr>
                <w:lang w:eastAsia="ja-JP"/>
              </w:rPr>
            </w:pPr>
            <w:r>
              <w:rPr>
                <w:rFonts w:hint="eastAsia"/>
                <w:lang w:val="en-US" w:eastAsia="zh-CN"/>
              </w:rPr>
              <w:t>0</w:t>
            </w:r>
          </w:p>
        </w:tc>
        <w:tc>
          <w:tcPr>
            <w:tcW w:w="768" w:type="dxa"/>
            <w:tcBorders>
              <w:bottom w:val="single" w:color="auto" w:sz="4" w:space="0"/>
            </w:tcBorders>
            <w:shd w:val="clear" w:color="auto" w:fill="F2DCDC" w:themeFill="accent2" w:themeFillTint="32"/>
            <w:vAlign w:val="center"/>
          </w:tcPr>
          <w:p>
            <w:pPr>
              <w:rPr>
                <w:lang w:eastAsia="ja-JP"/>
              </w:rPr>
            </w:pPr>
            <w:r>
              <w:rPr>
                <w:rFonts w:hint="eastAsia"/>
                <w:lang w:val="en-US" w:eastAsia="zh-CN"/>
              </w:rPr>
              <w:t>0</w:t>
            </w:r>
          </w:p>
        </w:tc>
        <w:tc>
          <w:tcPr>
            <w:tcW w:w="769" w:type="dxa"/>
            <w:tcBorders>
              <w:bottom w:val="single" w:color="auto" w:sz="4" w:space="0"/>
            </w:tcBorders>
            <w:shd w:val="clear" w:color="auto" w:fill="F2DCDC" w:themeFill="accent2" w:themeFillTint="32"/>
            <w:vAlign w:val="center"/>
          </w:tcPr>
          <w:p>
            <w:pPr>
              <w:rPr>
                <w:lang w:eastAsia="ja-JP"/>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lang w:val="en-US" w:eastAsia="zh-CN"/>
              </w:rPr>
              <w:t>0</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6"/>
      <w:pBdr>
        <w:bottom w:val="single" w:color="auto" w:sz="4" w:space="1"/>
      </w:pBdr>
      <w:spacing w:line="320" w:lineRule="exact"/>
      <w:ind w:firstLine="756" w:firstLineChars="400"/>
      <w:jc w:val="left"/>
      <w:rPr>
        <w:rStyle w:val="20"/>
        <w:rFonts w:hint="default"/>
      </w:rPr>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3F20C8"/>
    <w:rsid w:val="007E140E"/>
    <w:rsid w:val="01D37272"/>
    <w:rsid w:val="02F920DE"/>
    <w:rsid w:val="03127217"/>
    <w:rsid w:val="045B2BCC"/>
    <w:rsid w:val="047012BB"/>
    <w:rsid w:val="0569407F"/>
    <w:rsid w:val="069D673C"/>
    <w:rsid w:val="06B962B0"/>
    <w:rsid w:val="07750484"/>
    <w:rsid w:val="07CE6099"/>
    <w:rsid w:val="0A545652"/>
    <w:rsid w:val="0F2F5EAF"/>
    <w:rsid w:val="0FFC5CEC"/>
    <w:rsid w:val="10B90AA2"/>
    <w:rsid w:val="1107197C"/>
    <w:rsid w:val="12E666D9"/>
    <w:rsid w:val="12EF70B7"/>
    <w:rsid w:val="13AD4A7F"/>
    <w:rsid w:val="15525F44"/>
    <w:rsid w:val="16196E1E"/>
    <w:rsid w:val="16AD7C3A"/>
    <w:rsid w:val="176A0BB1"/>
    <w:rsid w:val="17DE4593"/>
    <w:rsid w:val="195473CA"/>
    <w:rsid w:val="198A7DBF"/>
    <w:rsid w:val="19E75211"/>
    <w:rsid w:val="19F142E2"/>
    <w:rsid w:val="1A0169A1"/>
    <w:rsid w:val="1A815666"/>
    <w:rsid w:val="1BB47800"/>
    <w:rsid w:val="1BCD0437"/>
    <w:rsid w:val="1C093B64"/>
    <w:rsid w:val="1C7D3C0B"/>
    <w:rsid w:val="1DF512A5"/>
    <w:rsid w:val="1E335185"/>
    <w:rsid w:val="1F65551D"/>
    <w:rsid w:val="22E468AA"/>
    <w:rsid w:val="23B10FBC"/>
    <w:rsid w:val="25524FC9"/>
    <w:rsid w:val="25F0369F"/>
    <w:rsid w:val="26A739BC"/>
    <w:rsid w:val="27950347"/>
    <w:rsid w:val="29F130EF"/>
    <w:rsid w:val="2AE95028"/>
    <w:rsid w:val="2B021EE1"/>
    <w:rsid w:val="2C933912"/>
    <w:rsid w:val="2DD9710F"/>
    <w:rsid w:val="2E7B0EC8"/>
    <w:rsid w:val="30EE696A"/>
    <w:rsid w:val="31194688"/>
    <w:rsid w:val="31627A5A"/>
    <w:rsid w:val="31C003CA"/>
    <w:rsid w:val="32E45B31"/>
    <w:rsid w:val="32F53FB6"/>
    <w:rsid w:val="33DA3D65"/>
    <w:rsid w:val="3588730A"/>
    <w:rsid w:val="35C67F79"/>
    <w:rsid w:val="37141AAB"/>
    <w:rsid w:val="37B207B5"/>
    <w:rsid w:val="383333CF"/>
    <w:rsid w:val="384D51DF"/>
    <w:rsid w:val="386808FA"/>
    <w:rsid w:val="38C352E3"/>
    <w:rsid w:val="396E2E01"/>
    <w:rsid w:val="39C63235"/>
    <w:rsid w:val="3AE55345"/>
    <w:rsid w:val="3D214A8D"/>
    <w:rsid w:val="3D8E0BF2"/>
    <w:rsid w:val="3FAA75B1"/>
    <w:rsid w:val="40CA4C19"/>
    <w:rsid w:val="428E7F40"/>
    <w:rsid w:val="432A7D99"/>
    <w:rsid w:val="432E3DDB"/>
    <w:rsid w:val="43330A5C"/>
    <w:rsid w:val="438703BF"/>
    <w:rsid w:val="43D9356D"/>
    <w:rsid w:val="44303228"/>
    <w:rsid w:val="44676A0C"/>
    <w:rsid w:val="45CE254A"/>
    <w:rsid w:val="45F83A10"/>
    <w:rsid w:val="471C4D66"/>
    <w:rsid w:val="480E5EDB"/>
    <w:rsid w:val="485A123B"/>
    <w:rsid w:val="4C441FDC"/>
    <w:rsid w:val="4D5819A6"/>
    <w:rsid w:val="4DAF7A72"/>
    <w:rsid w:val="525F4D0C"/>
    <w:rsid w:val="529B6C78"/>
    <w:rsid w:val="572C1045"/>
    <w:rsid w:val="57437223"/>
    <w:rsid w:val="57CD03D7"/>
    <w:rsid w:val="59927636"/>
    <w:rsid w:val="59AA6F37"/>
    <w:rsid w:val="5A416F69"/>
    <w:rsid w:val="5A760430"/>
    <w:rsid w:val="5B1A65A9"/>
    <w:rsid w:val="5D092AA9"/>
    <w:rsid w:val="5D9004AD"/>
    <w:rsid w:val="5D9E3405"/>
    <w:rsid w:val="5E3B1C05"/>
    <w:rsid w:val="5E961547"/>
    <w:rsid w:val="5F1C0EB4"/>
    <w:rsid w:val="60362FE4"/>
    <w:rsid w:val="60D5193A"/>
    <w:rsid w:val="61926DDD"/>
    <w:rsid w:val="62285994"/>
    <w:rsid w:val="627E196C"/>
    <w:rsid w:val="62EC5C2F"/>
    <w:rsid w:val="64113CA2"/>
    <w:rsid w:val="642804D7"/>
    <w:rsid w:val="6554084E"/>
    <w:rsid w:val="65706B30"/>
    <w:rsid w:val="690C01EB"/>
    <w:rsid w:val="6BE458FF"/>
    <w:rsid w:val="6D3346F7"/>
    <w:rsid w:val="6FB41412"/>
    <w:rsid w:val="703466C7"/>
    <w:rsid w:val="72996137"/>
    <w:rsid w:val="74F30E89"/>
    <w:rsid w:val="75377E8E"/>
    <w:rsid w:val="758F6774"/>
    <w:rsid w:val="75B25E03"/>
    <w:rsid w:val="75D51F38"/>
    <w:rsid w:val="75E27F94"/>
    <w:rsid w:val="76862A50"/>
    <w:rsid w:val="77165DBC"/>
    <w:rsid w:val="773C7793"/>
    <w:rsid w:val="78686692"/>
    <w:rsid w:val="79383C5C"/>
    <w:rsid w:val="7A761BE6"/>
    <w:rsid w:val="7B682A7D"/>
    <w:rsid w:val="7C0A1AFB"/>
    <w:rsid w:val="7DF06F0E"/>
    <w:rsid w:val="7EEC70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1"/>
    <w:qFormat/>
    <w:uiPriority w:val="0"/>
    <w:pPr>
      <w:spacing w:after="120"/>
    </w:p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spacing w:after="120" w:afterLines="0" w:afterAutospacing="0" w:line="480" w:lineRule="auto"/>
    </w:p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Char1"/>
    <w:basedOn w:val="12"/>
    <w:link w:val="6"/>
    <w:qFormat/>
    <w:uiPriority w:val="99"/>
    <w:rPr>
      <w:rFonts w:ascii="Times New Roman" w:hAnsi="Times New Roman" w:eastAsia="宋体" w:cs="Times New Roman"/>
      <w:sz w:val="18"/>
      <w:szCs w:val="18"/>
    </w:rPr>
  </w:style>
  <w:style w:type="character" w:customStyle="1" w:styleId="17">
    <w:name w:val="页脚 Char"/>
    <w:basedOn w:val="12"/>
    <w:link w:val="5"/>
    <w:qFormat/>
    <w:uiPriority w:val="99"/>
    <w:rPr>
      <w:rFonts w:ascii="Times New Roman" w:hAnsi="Times New Roman" w:eastAsia="宋体" w:cs="Times New Roman"/>
      <w:sz w:val="18"/>
      <w:szCs w:val="18"/>
    </w:rPr>
  </w:style>
  <w:style w:type="character" w:customStyle="1" w:styleId="18">
    <w:name w:val="批注框文本 Char"/>
    <w:basedOn w:val="12"/>
    <w:link w:val="4"/>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14938</Words>
  <Characters>15864</Characters>
  <Lines>150</Lines>
  <Paragraphs>42</Paragraphs>
  <TotalTime>0</TotalTime>
  <ScaleCrop>false</ScaleCrop>
  <LinksUpToDate>false</LinksUpToDate>
  <CharactersWithSpaces>15969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2022-03-30T13:13:59Z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