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0249-2022-Q</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河北德森电梯工程有限公司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河北德森电梯工程有限公司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石家庄市桥西区中华南大街418号</w:t>
            </w:r>
            <w:bookmarkEnd w:id="6"/>
          </w:p>
        </w:tc>
        <w:tc>
          <w:tcPr>
            <w:tcW w:w="1242" w:type="dxa"/>
            <w:vMerge w:val="restart"/>
            <w:vAlign w:val="center"/>
          </w:tcPr>
          <w:p>
            <w:r>
              <w:rPr>
                <w:rFonts w:hint="eastAsia"/>
              </w:rPr>
              <w:t>邮编</w:t>
            </w:r>
          </w:p>
        </w:tc>
        <w:tc>
          <w:tcPr>
            <w:tcW w:w="1771" w:type="dxa"/>
          </w:tcPr>
          <w:p>
            <w:bookmarkStart w:id="7" w:name="注册邮编"/>
            <w:r>
              <w:t>050000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石家庄市桥西区中华南大街418号</w:t>
            </w:r>
            <w:bookmarkEnd w:id="8"/>
          </w:p>
        </w:tc>
        <w:tc>
          <w:tcPr>
            <w:tcW w:w="1242" w:type="dxa"/>
            <w:vMerge w:val="continue"/>
            <w:vAlign w:val="center"/>
          </w:tcPr>
          <w:p/>
        </w:tc>
        <w:tc>
          <w:tcPr>
            <w:tcW w:w="1771" w:type="dxa"/>
          </w:tcPr>
          <w:p>
            <w:bookmarkStart w:id="9" w:name="办公邮编"/>
            <w: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曾春花</w:t>
            </w:r>
            <w:bookmarkEnd w:id="10"/>
          </w:p>
        </w:tc>
        <w:tc>
          <w:tcPr>
            <w:tcW w:w="1313" w:type="dxa"/>
            <w:vAlign w:val="center"/>
          </w:tcPr>
          <w:p>
            <w:r>
              <w:rPr>
                <w:rFonts w:hint="eastAsia"/>
              </w:rPr>
              <w:t>电话.</w:t>
            </w:r>
          </w:p>
        </w:tc>
        <w:tc>
          <w:tcPr>
            <w:tcW w:w="2180" w:type="dxa"/>
            <w:vAlign w:val="center"/>
          </w:tcPr>
          <w:p>
            <w:bookmarkStart w:id="11" w:name="联系人电话"/>
            <w:r>
              <w:t>19930650801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徐光才</w:t>
            </w:r>
            <w:bookmarkEnd w:id="13"/>
          </w:p>
        </w:tc>
        <w:tc>
          <w:tcPr>
            <w:tcW w:w="1313" w:type="dxa"/>
            <w:vAlign w:val="center"/>
          </w:tcPr>
          <w:p>
            <w:r>
              <w:rPr>
                <w:rFonts w:hint="eastAsia"/>
              </w:rPr>
              <w:t>管理者代表</w:t>
            </w:r>
          </w:p>
        </w:tc>
        <w:tc>
          <w:tcPr>
            <w:tcW w:w="2180" w:type="dxa"/>
          </w:tcPr>
          <w:p>
            <w:bookmarkStart w:id="14" w:name="管理者代表"/>
            <w:r>
              <w:t>曾春花</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rFonts w:hint="eastAsia" w:eastAsia="宋体"/>
                <w:lang w:eastAsia="zh-CN"/>
              </w:rPr>
            </w:pPr>
            <w:r>
              <w:rPr>
                <w:rFonts w:hint="eastAsia"/>
              </w:rPr>
              <w:t>受审核组织的班次：</w:t>
            </w:r>
            <w:r>
              <w:rPr>
                <w:rFonts w:hint="eastAsia" w:ascii="宋体" w:hAnsi="宋体" w:eastAsia="宋体" w:cs="宋体"/>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color w:val="000000"/>
                <w:lang w:val="en-US" w:eastAsia="zh-CN"/>
              </w:rPr>
            </w:pPr>
            <w:r>
              <w:rPr>
                <w:rFonts w:hint="eastAsia"/>
                <w:color w:val="000000"/>
                <w:lang w:val="en-US" w:eastAsia="zh-CN"/>
              </w:rPr>
              <w:t>1、电梯安装流程图</w:t>
            </w:r>
          </w:p>
          <w:p>
            <w:pPr>
              <w:rPr>
                <w:sz w:val="28"/>
              </w:rPr>
            </w:pPr>
            <w:r>
              <w:rPr>
                <w:rFonts w:hint="eastAsia"/>
                <w:color w:val="000000"/>
                <w:lang w:val="en-US" w:eastAsia="zh-CN"/>
              </w:rPr>
              <w:t xml:space="preserve">               </w:t>
            </w:r>
            <w:r>
              <w:rPr>
                <w:sz w:val="28"/>
              </w:rPr>
              <w:drawing>
                <wp:inline distT="0" distB="0" distL="0" distR="0">
                  <wp:extent cx="2489200" cy="3663950"/>
                  <wp:effectExtent l="0" t="0" r="0" b="6350"/>
                  <wp:docPr id="1" name="图片 1" descr="D:\Documents\Tencent Files\422611824\Image\C2C\%(3]YT9N{R$U76`R@NQAR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Documents\Tencent Files\422611824\Image\C2C\%(3]YT9N{R$U76`R@NQARAV.jpg"/>
                          <pic:cNvPicPr>
                            <a:picLocks noChangeAspect="1" noChangeArrowheads="1"/>
                          </pic:cNvPicPr>
                        </pic:nvPicPr>
                        <pic:blipFill>
                          <a:blip r:embed="rId6" cstate="print"/>
                          <a:srcRect/>
                          <a:stretch>
                            <a:fillRect/>
                          </a:stretch>
                        </pic:blipFill>
                        <pic:spPr>
                          <a:xfrm>
                            <a:off x="0" y="0"/>
                            <a:ext cx="2489200" cy="3663950"/>
                          </a:xfrm>
                          <a:prstGeom prst="rect">
                            <a:avLst/>
                          </a:prstGeom>
                          <a:noFill/>
                          <a:ln w="9525">
                            <a:noFill/>
                            <a:miter lim="800000"/>
                            <a:headEnd/>
                            <a:tailEnd/>
                          </a:ln>
                        </pic:spPr>
                      </pic:pic>
                    </a:graphicData>
                  </a:graphic>
                </wp:inline>
              </w:drawing>
            </w:r>
          </w:p>
          <w:p>
            <w:pPr>
              <w:numPr>
                <w:ilvl w:val="0"/>
                <w:numId w:val="1"/>
              </w:numPr>
              <w:rPr>
                <w:rFonts w:hint="eastAsia"/>
                <w:sz w:val="28"/>
                <w:lang w:val="en-US" w:eastAsia="zh-CN"/>
              </w:rPr>
            </w:pPr>
            <w:r>
              <w:rPr>
                <w:rFonts w:hint="eastAsia"/>
                <w:sz w:val="28"/>
                <w:lang w:val="en-US" w:eastAsia="zh-CN"/>
              </w:rPr>
              <w:t>电梯维修流程图：</w:t>
            </w:r>
          </w:p>
          <w:p>
            <w:pPr>
              <w:rPr>
                <w:rFonts w:hint="eastAsia" w:eastAsia="宋体"/>
                <w:lang w:eastAsia="zh-CN"/>
              </w:rPr>
            </w:pPr>
            <w:r>
              <w:rPr>
                <w:rFonts w:hint="eastAsia"/>
                <w:sz w:val="24"/>
                <w:lang w:val="en-US" w:eastAsia="zh-CN"/>
              </w:rPr>
              <w:t xml:space="preserve"> </w:t>
            </w:r>
            <w:r>
              <w:drawing>
                <wp:inline distT="0" distB="0" distL="114300" distR="114300">
                  <wp:extent cx="4977130" cy="855345"/>
                  <wp:effectExtent l="0" t="0" r="1270" b="82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4977130" cy="855345"/>
                          </a:xfrm>
                          <a:prstGeom prst="rect">
                            <a:avLst/>
                          </a:prstGeom>
                          <a:noFill/>
                          <a:ln w="9525">
                            <a:noFill/>
                          </a:ln>
                        </pic:spPr>
                      </pic:pic>
                    </a:graphicData>
                  </a:graphic>
                </wp:inline>
              </w:drawing>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2022年04月0</w:t>
            </w:r>
            <w:r>
              <w:rPr>
                <w:rFonts w:hint="eastAsia"/>
                <w:lang w:val="en-US" w:eastAsia="zh-CN"/>
              </w:rPr>
              <w:t>2</w:t>
            </w:r>
            <w:r>
              <w:rPr>
                <w:rFonts w:hint="eastAsia"/>
              </w:rPr>
              <w:t xml:space="preserve">日 </w:t>
            </w:r>
            <w:r>
              <w:rPr>
                <w:rFonts w:hint="eastAsia"/>
                <w:lang w:val="en-US" w:eastAsia="zh-CN"/>
              </w:rPr>
              <w:t>上</w:t>
            </w:r>
            <w:r>
              <w:rPr>
                <w:rFonts w:hint="eastAsia"/>
              </w:rPr>
              <w:t>午至2022年04月0</w:t>
            </w:r>
            <w:r>
              <w:rPr>
                <w:rFonts w:hint="eastAsia"/>
                <w:lang w:val="en-US" w:eastAsia="zh-CN"/>
              </w:rPr>
              <w:t>4</w:t>
            </w:r>
            <w:r>
              <w:rPr>
                <w:rFonts w:hint="eastAsia"/>
              </w:rPr>
              <w:t xml:space="preserve">日 </w:t>
            </w:r>
            <w:bookmarkEnd w:id="15"/>
            <w:r>
              <w:rPr>
                <w:rFonts w:hint="eastAsia"/>
                <w:lang w:val="en-US" w:eastAsia="zh-CN"/>
              </w:rPr>
              <w:t>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4"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pPr>
              <w:rPr>
                <w:lang w:val="en-US"/>
              </w:rPr>
            </w:pPr>
            <w:bookmarkStart w:id="17" w:name="Q勾选Add1"/>
            <w:r>
              <w:rPr>
                <w:rFonts w:hint="eastAsia"/>
                <w:lang w:val="de-DE"/>
              </w:rPr>
              <w:t>■</w:t>
            </w:r>
            <w:bookmarkEnd w:id="17"/>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en-US" w:eastAsia="zh-CN"/>
              </w:rPr>
              <w:t xml:space="preserve"> </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8" w:name="二阶段勾选"/>
            <w:r>
              <w:rPr>
                <w:rFonts w:hint="eastAsia"/>
              </w:rPr>
              <w:t>■</w:t>
            </w:r>
            <w:bookmarkEnd w:id="18"/>
            <w:r>
              <w:rPr>
                <w:rFonts w:hint="eastAsia"/>
              </w:rPr>
              <w:t>初审二阶段</w:t>
            </w:r>
            <w:bookmarkStart w:id="19" w:name="监督勾选Add1"/>
            <w:r>
              <w:rPr>
                <w:rFonts w:hint="eastAsia"/>
              </w:rPr>
              <w:t>□</w:t>
            </w:r>
            <w:bookmarkEnd w:id="19"/>
            <w:r>
              <w:rPr>
                <w:rFonts w:hint="eastAsia"/>
              </w:rPr>
              <w:t>监督第</w:t>
            </w:r>
            <w:bookmarkStart w:id="20" w:name="监督次数"/>
            <w:bookmarkEnd w:id="20"/>
            <w:r>
              <w:rPr>
                <w:rFonts w:hint="eastAsia"/>
              </w:rPr>
              <w:t>次监督审核</w:t>
            </w:r>
            <w:bookmarkStart w:id="21" w:name="再认证勾选"/>
            <w:r>
              <w:rPr>
                <w:rFonts w:hint="eastAsia"/>
              </w:rPr>
              <w:t>□</w:t>
            </w:r>
            <w:bookmarkEnd w:id="21"/>
            <w:r>
              <w:rPr>
                <w:rFonts w:hint="eastAsia"/>
              </w:rPr>
              <w:t>再认证</w:t>
            </w:r>
            <w:bookmarkStart w:id="22" w:name="扩项勾选Add1"/>
            <w:r>
              <w:rPr>
                <w:rFonts w:hint="eastAsia"/>
              </w:rPr>
              <w:t>□</w:t>
            </w:r>
            <w:bookmarkEnd w:id="22"/>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3" w:name="审核范围"/>
            <w:r>
              <w:t>资质范围内电梯的安装（含修理）</w:t>
            </w:r>
            <w:bookmarkEnd w:id="23"/>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4" w:name="专业代码"/>
            <w:r>
              <w:t>28.07.03B</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20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3430"/>
        <w:gridCol w:w="665"/>
        <w:gridCol w:w="1546"/>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3430" w:type="dxa"/>
            <w:shd w:val="clear" w:color="auto" w:fill="F3F3F3"/>
            <w:tcMar>
              <w:left w:w="57" w:type="dxa"/>
              <w:right w:w="57" w:type="dxa"/>
            </w:tcMar>
          </w:tcPr>
          <w:p>
            <w:r>
              <w:rPr>
                <w:rFonts w:hint="eastAsia"/>
              </w:rPr>
              <w:t>经营场所的地址</w:t>
            </w:r>
          </w:p>
          <w:p>
            <w:r>
              <w:rPr>
                <w:rFonts w:hint="eastAsia"/>
              </w:rPr>
              <w:t>（多现场和临时现场）</w:t>
            </w:r>
          </w:p>
        </w:tc>
        <w:tc>
          <w:tcPr>
            <w:tcW w:w="665" w:type="dxa"/>
            <w:shd w:val="clear" w:color="auto" w:fill="F3F3F3"/>
            <w:tcMar>
              <w:left w:w="57" w:type="dxa"/>
              <w:right w:w="57" w:type="dxa"/>
            </w:tcMar>
          </w:tcPr>
          <w:p>
            <w:r>
              <w:rPr>
                <w:rFonts w:hint="eastAsia"/>
              </w:rPr>
              <w:t>员工人数</w:t>
            </w:r>
          </w:p>
        </w:tc>
        <w:tc>
          <w:tcPr>
            <w:tcW w:w="1546"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rPr>
            </w:pPr>
            <w:r>
              <w:rPr>
                <w:rFonts w:hint="eastAsia"/>
              </w:rPr>
              <w:t xml:space="preserve">河北德森电梯工程有限公司 </w:t>
            </w:r>
          </w:p>
          <w:p>
            <w:pPr>
              <w:pStyle w:val="2"/>
              <w:rPr>
                <w:lang w:val="de-DE" w:eastAsia="ja-JP"/>
              </w:rPr>
            </w:pPr>
            <w:r>
              <w:rPr>
                <w:sz w:val="21"/>
                <w:szCs w:val="21"/>
              </w:rPr>
              <w:t>石家庄市桥西区中华南大街418号</w:t>
            </w:r>
          </w:p>
        </w:tc>
        <w:tc>
          <w:tcPr>
            <w:tcW w:w="3430" w:type="dxa"/>
          </w:tcPr>
          <w:p>
            <w:r>
              <w:t>石家庄市桥西区中华南大街418号</w:t>
            </w:r>
          </w:p>
          <w:p>
            <w:pPr>
              <w:rPr>
                <w:color w:val="auto"/>
                <w:szCs w:val="21"/>
                <w:u w:val="single"/>
              </w:rPr>
            </w:pPr>
            <w:r>
              <w:rPr>
                <w:rFonts w:hint="eastAsia"/>
                <w:color w:val="auto"/>
                <w:lang w:val="en-US" w:eastAsia="zh-CN"/>
              </w:rPr>
              <w:t>临时</w:t>
            </w:r>
            <w:r>
              <w:rPr>
                <w:rFonts w:hint="eastAsia"/>
                <w:color w:val="auto"/>
              </w:rPr>
              <w:t>现场1：</w:t>
            </w:r>
            <w:r>
              <w:rPr>
                <w:rFonts w:ascii="宋体" w:hAnsi="宋体" w:eastAsia="宋体" w:cs="宋体"/>
                <w:color w:val="auto"/>
                <w:sz w:val="24"/>
                <w:szCs w:val="24"/>
              </w:rPr>
              <w:t xml:space="preserve">桥头街43号院1# </w:t>
            </w:r>
            <w:r>
              <w:rPr>
                <w:rFonts w:hint="eastAsia" w:ascii="宋体" w:hAnsi="宋体" w:cs="宋体"/>
                <w:color w:val="auto"/>
                <w:sz w:val="24"/>
                <w:szCs w:val="24"/>
                <w:lang w:val="en-US" w:eastAsia="zh-CN"/>
              </w:rPr>
              <w:t>-6#</w:t>
            </w:r>
            <w:r>
              <w:rPr>
                <w:rFonts w:ascii="宋体" w:hAnsi="宋体" w:eastAsia="宋体" w:cs="宋体"/>
                <w:color w:val="auto"/>
                <w:sz w:val="24"/>
                <w:szCs w:val="24"/>
              </w:rPr>
              <w:t>楼电梯-电力驱动的曳引式或强制式电梯安装</w:t>
            </w:r>
            <w:r>
              <w:rPr>
                <w:rFonts w:hint="eastAsia" w:ascii="宋体" w:hAnsi="宋体" w:cs="宋体"/>
                <w:color w:val="auto"/>
                <w:sz w:val="24"/>
                <w:szCs w:val="24"/>
                <w:lang w:eastAsia="zh-CN"/>
              </w:rPr>
              <w:t>，</w:t>
            </w:r>
            <w:r>
              <w:rPr>
                <w:rFonts w:hint="eastAsia"/>
                <w:color w:val="auto"/>
                <w:sz w:val="22"/>
                <w:szCs w:val="22"/>
                <w:lang w:val="en-US" w:eastAsia="zh-CN"/>
              </w:rPr>
              <w:t>石家庄市桥西区槐安路与东岗路交口</w:t>
            </w:r>
          </w:p>
          <w:p>
            <w:pPr>
              <w:rPr>
                <w:color w:val="auto"/>
                <w:szCs w:val="21"/>
                <w:u w:val="single"/>
              </w:rPr>
            </w:pPr>
            <w:r>
              <w:rPr>
                <w:rFonts w:hint="eastAsia"/>
                <w:color w:val="auto"/>
                <w:lang w:val="en-US" w:eastAsia="zh-CN"/>
              </w:rPr>
              <w:t>临时</w:t>
            </w:r>
            <w:r>
              <w:rPr>
                <w:rFonts w:hint="eastAsia"/>
                <w:color w:val="auto"/>
              </w:rPr>
              <w:t>现场</w:t>
            </w:r>
            <w:r>
              <w:rPr>
                <w:color w:val="auto"/>
              </w:rPr>
              <w:t>2</w:t>
            </w:r>
            <w:r>
              <w:rPr>
                <w:rFonts w:hint="eastAsia"/>
                <w:color w:val="auto"/>
              </w:rPr>
              <w:t>：</w:t>
            </w:r>
            <w:r>
              <w:rPr>
                <w:rFonts w:hint="eastAsia"/>
                <w:color w:val="auto"/>
                <w:sz w:val="22"/>
                <w:szCs w:val="22"/>
                <w:lang w:val="en-US" w:eastAsia="zh-CN"/>
              </w:rPr>
              <w:t>北城国际电梯维修，地址：</w:t>
            </w:r>
            <w:r>
              <w:rPr>
                <w:rFonts w:hint="eastAsia" w:ascii="Times New Roman" w:hAnsi="Times New Roman" w:eastAsia="宋体" w:cs="Times New Roman"/>
                <w:color w:val="auto"/>
                <w:sz w:val="22"/>
                <w:szCs w:val="22"/>
                <w:lang w:val="en-US" w:eastAsia="zh-CN"/>
              </w:rPr>
              <w:t>河北省石家庄市长安区沿东街与丰收路交叉口</w:t>
            </w:r>
          </w:p>
          <w:p>
            <w:pPr>
              <w:pStyle w:val="2"/>
              <w:rPr>
                <w:lang w:val="de-DE" w:eastAsia="ja-JP"/>
              </w:rPr>
            </w:pPr>
          </w:p>
        </w:tc>
        <w:tc>
          <w:tcPr>
            <w:tcW w:w="665" w:type="dxa"/>
            <w:vAlign w:val="center"/>
          </w:tcPr>
          <w:p>
            <w:pPr>
              <w:rPr>
                <w:rFonts w:hint="eastAsia" w:eastAsia="宋体"/>
                <w:lang w:val="en-US" w:eastAsia="zh-CN"/>
              </w:rPr>
            </w:pPr>
            <w:r>
              <w:rPr>
                <w:rFonts w:hint="eastAsia"/>
                <w:lang w:val="en-US" w:eastAsia="zh-CN"/>
              </w:rPr>
              <w:t>65</w:t>
            </w:r>
          </w:p>
        </w:tc>
        <w:tc>
          <w:tcPr>
            <w:tcW w:w="1546" w:type="dxa"/>
            <w:vAlign w:val="center"/>
          </w:tcPr>
          <w:p>
            <w:pPr>
              <w:rPr>
                <w:lang w:eastAsia="ja-JP"/>
              </w:rPr>
            </w:pPr>
            <w:r>
              <w:t>资质范围内电梯的安装（含修理）</w:t>
            </w:r>
          </w:p>
        </w:tc>
        <w:tc>
          <w:tcPr>
            <w:tcW w:w="669" w:type="dxa"/>
            <w:vAlign w:val="center"/>
          </w:tcPr>
          <w:p>
            <w:pPr>
              <w:rPr>
                <w:lang w:eastAsia="ja-JP"/>
              </w:rPr>
            </w:pPr>
            <w:r>
              <w:rPr>
                <w:rFonts w:hint="eastAsia"/>
                <w:lang w:val="de-DE"/>
              </w:rPr>
              <w:t>GB/T19001-2016</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3430" w:type="dxa"/>
            <w:vAlign w:val="center"/>
          </w:tcPr>
          <w:p>
            <w:pPr>
              <w:rPr>
                <w:lang w:eastAsia="ja-JP"/>
              </w:rPr>
            </w:pPr>
          </w:p>
        </w:tc>
        <w:tc>
          <w:tcPr>
            <w:tcW w:w="665" w:type="dxa"/>
            <w:vAlign w:val="center"/>
          </w:tcPr>
          <w:p>
            <w:pPr>
              <w:rPr>
                <w:lang w:eastAsia="ja-JP"/>
              </w:rPr>
            </w:pPr>
          </w:p>
        </w:tc>
        <w:tc>
          <w:tcPr>
            <w:tcW w:w="1546"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3430" w:type="dxa"/>
            <w:vAlign w:val="center"/>
          </w:tcPr>
          <w:p>
            <w:pPr>
              <w:rPr>
                <w:lang w:eastAsia="ja-JP"/>
              </w:rPr>
            </w:pPr>
          </w:p>
        </w:tc>
        <w:tc>
          <w:tcPr>
            <w:tcW w:w="665" w:type="dxa"/>
            <w:vAlign w:val="center"/>
          </w:tcPr>
          <w:p>
            <w:pPr>
              <w:rPr>
                <w:lang w:eastAsia="ja-JP"/>
              </w:rPr>
            </w:pPr>
          </w:p>
        </w:tc>
        <w:tc>
          <w:tcPr>
            <w:tcW w:w="1546"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3430" w:type="dxa"/>
            <w:vAlign w:val="center"/>
          </w:tcPr>
          <w:p>
            <w:pPr>
              <w:rPr>
                <w:lang w:eastAsia="ja-JP"/>
              </w:rPr>
            </w:pPr>
          </w:p>
        </w:tc>
        <w:tc>
          <w:tcPr>
            <w:tcW w:w="665" w:type="dxa"/>
            <w:vAlign w:val="center"/>
          </w:tcPr>
          <w:p>
            <w:pPr>
              <w:rPr>
                <w:lang w:eastAsia="ja-JP"/>
              </w:rPr>
            </w:pPr>
          </w:p>
        </w:tc>
        <w:tc>
          <w:tcPr>
            <w:tcW w:w="1546"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3430" w:type="dxa"/>
            <w:vAlign w:val="center"/>
          </w:tcPr>
          <w:p>
            <w:pPr>
              <w:rPr>
                <w:lang w:eastAsia="ja-JP"/>
              </w:rPr>
            </w:pPr>
          </w:p>
        </w:tc>
        <w:tc>
          <w:tcPr>
            <w:tcW w:w="665" w:type="dxa"/>
            <w:vAlign w:val="center"/>
          </w:tcPr>
          <w:p>
            <w:pPr>
              <w:rPr>
                <w:lang w:eastAsia="ja-JP"/>
              </w:rPr>
            </w:pPr>
          </w:p>
        </w:tc>
        <w:tc>
          <w:tcPr>
            <w:tcW w:w="1546"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9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2019-N1QMS-1244880</w:t>
            </w:r>
          </w:p>
        </w:tc>
        <w:tc>
          <w:tcPr>
            <w:tcW w:w="2179" w:type="dxa"/>
            <w:vAlign w:val="center"/>
          </w:tcPr>
          <w:p>
            <w:r>
              <w:t>28.07.03B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（见■QMS □EcMS□EMS□OHSMS）</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10"/>
        <w:tblW w:w="9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5" w:name="Q勾选Add2"/>
            <w:r>
              <w:rPr>
                <w:rFonts w:hint="eastAsia"/>
              </w:rPr>
              <w:t>■</w:t>
            </w:r>
            <w:bookmarkEnd w:id="25"/>
            <w:r>
              <w:rPr>
                <w:rFonts w:hint="eastAsia"/>
              </w:rPr>
              <w:t>QMS 基本满足GB/T19001-2016/ISO9001:2015标准的要求，建立了自我完善机制，质量管理体系运行基本有效。</w:t>
            </w:r>
          </w:p>
        </w:tc>
      </w:tr>
      <w:tr>
        <w:tblPrEx>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6" w:name="E勾选Add2"/>
            <w:r>
              <w:rPr>
                <w:rFonts w:hint="eastAsia"/>
              </w:rPr>
              <w:t>□</w:t>
            </w:r>
            <w:bookmarkEnd w:id="26"/>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7" w:name="S勾选Add2"/>
            <w:r>
              <w:rPr>
                <w:rFonts w:hint="eastAsia"/>
              </w:rPr>
              <w:t>□</w:t>
            </w:r>
            <w:bookmarkEnd w:id="27"/>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bl>
    <w:tbl>
      <w:tblPr>
        <w:tblStyle w:val="10"/>
        <w:tblW w:w="10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0288" behindDoc="0" locked="0" layoutInCell="1" allowOverlap="1">
                  <wp:simplePos x="0" y="0"/>
                  <wp:positionH relativeFrom="column">
                    <wp:posOffset>204470</wp:posOffset>
                  </wp:positionH>
                  <wp:positionV relativeFrom="paragraph">
                    <wp:posOffset>74930</wp:posOffset>
                  </wp:positionV>
                  <wp:extent cx="709295" cy="239395"/>
                  <wp:effectExtent l="0" t="0" r="1905" b="190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709295" cy="239395"/>
                          </a:xfrm>
                          <a:prstGeom prst="rect">
                            <a:avLst/>
                          </a:prstGeom>
                          <a:noFill/>
                          <a:ln w="9525">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eastAsia" w:ascii="宋体" w:eastAsia="宋体"/>
                <w:b/>
                <w:color w:val="0000FF"/>
                <w:szCs w:val="21"/>
                <w:lang w:val="en-US" w:eastAsia="zh-CN"/>
              </w:rPr>
            </w:pPr>
            <w:r>
              <w:rPr>
                <w:rFonts w:hint="eastAsia" w:ascii="宋体"/>
                <w:b/>
                <w:color w:val="0000FF"/>
                <w:szCs w:val="21"/>
                <w:lang w:val="en-US" w:eastAsia="zh-CN"/>
              </w:rPr>
              <w:t>2022.4.4</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■价值观■文化■知识■绩效■工艺■设备■人员能力□其他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■市场拓展■设备能力■人员能力■检测水平■合同评审□知识保密</w:t>
            </w:r>
          </w:p>
          <w:p>
            <w:pPr>
              <w:shd w:val="clear" w:color="auto" w:fill="C7DAF1" w:themeFill="text2" w:themeFillTint="32"/>
              <w:spacing w:before="40" w:after="40"/>
            </w:pPr>
            <w:r>
              <w:rPr>
                <w:rFonts w:hint="eastAsia"/>
              </w:rPr>
              <w:t>□新产品设计开发■原材料采购□外部供方控制■生产/服务控制□其他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ascii="宋体" w:hAnsi="宋体"/>
                <w:b/>
                <w:sz w:val="30"/>
                <w:szCs w:val="30"/>
              </w:rPr>
              <w:t>安全文明施工，严控工程质量，快捷高效服务，持续科学标准化管理，不断提高用户满意度</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综合办、安装部、维修部、质检部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r>
                    <w:rPr>
                      <w:rFonts w:hint="eastAsia"/>
                      <w:sz w:val="24"/>
                    </w:rPr>
                    <w:t>因安装操作管理、设备管理方面出现漏洞，导致员工人身安全受到威胁、发生事故、造成财产损失和人身伤亡</w:t>
                  </w:r>
                </w:p>
              </w:tc>
              <w:tc>
                <w:tcPr>
                  <w:tcW w:w="3965" w:type="dxa"/>
                </w:tcPr>
                <w:p>
                  <w:pPr>
                    <w:shd w:val="clear" w:color="auto" w:fill="C7DAF1" w:themeFill="text2" w:themeFillTint="32"/>
                  </w:pPr>
                  <w:r>
                    <w:rPr>
                      <w:rFonts w:hint="eastAsia"/>
                      <w:sz w:val="24"/>
                    </w:rPr>
                    <w:t>加强员工安装操作培训及设备维护保养工作，随时进行现场监督检查，发现隐患立即整改</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r>
                    <w:rPr>
                      <w:rFonts w:hint="eastAsia"/>
                    </w:rPr>
                    <w:t>原材料品质不达标，未提供产品质检报告</w:t>
                  </w:r>
                </w:p>
              </w:tc>
              <w:tc>
                <w:tcPr>
                  <w:tcW w:w="3965" w:type="dxa"/>
                </w:tcPr>
                <w:p>
                  <w:pPr>
                    <w:shd w:val="clear" w:color="auto" w:fill="C7DAF1" w:themeFill="text2" w:themeFillTint="32"/>
                  </w:pPr>
                  <w:r>
                    <w:rPr>
                      <w:rFonts w:hint="eastAsia"/>
                    </w:rPr>
                    <w:t>按来料检验标准检验报告的有效性，发现品质不达标等情况，判其不合格并标示退货，然后要求供应商查找原因改善。</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rPr>
                      <w:rFonts w:hint="eastAsia"/>
                    </w:rPr>
                  </w:pPr>
                  <w:r>
                    <w:rPr>
                      <w:rFonts w:hint="eastAsia"/>
                    </w:rPr>
                    <w:t>与顾客沟通不及时、不充分</w:t>
                  </w:r>
                </w:p>
                <w:p>
                  <w:pPr>
                    <w:numPr>
                      <w:ilvl w:val="0"/>
                      <w:numId w:val="3"/>
                    </w:numPr>
                    <w:rPr>
                      <w:rFonts w:hint="eastAsia"/>
                      <w:sz w:val="24"/>
                    </w:rPr>
                  </w:pPr>
                  <w:r>
                    <w:rPr>
                      <w:rFonts w:hint="eastAsia"/>
                      <w:sz w:val="24"/>
                    </w:rPr>
                    <w:t>顾客要求未完全搞清楚；</w:t>
                  </w:r>
                </w:p>
                <w:p>
                  <w:pPr>
                    <w:numPr>
                      <w:ilvl w:val="0"/>
                      <w:numId w:val="3"/>
                    </w:numPr>
                    <w:rPr>
                      <w:rFonts w:hint="eastAsia"/>
                      <w:sz w:val="24"/>
                    </w:rPr>
                  </w:pPr>
                  <w:r>
                    <w:rPr>
                      <w:rFonts w:hint="eastAsia"/>
                      <w:sz w:val="24"/>
                    </w:rPr>
                    <w:t>顾客抱怨/投诉；</w:t>
                  </w:r>
                </w:p>
                <w:p>
                  <w:pPr>
                    <w:numPr>
                      <w:ilvl w:val="0"/>
                      <w:numId w:val="3"/>
                    </w:numPr>
                    <w:rPr>
                      <w:rFonts w:hint="eastAsia"/>
                      <w:sz w:val="24"/>
                    </w:rPr>
                  </w:pPr>
                  <w:r>
                    <w:rPr>
                      <w:rFonts w:hint="eastAsia"/>
                      <w:sz w:val="24"/>
                    </w:rPr>
                    <w:t>订单损失；</w:t>
                  </w:r>
                </w:p>
                <w:p>
                  <w:pPr>
                    <w:pStyle w:val="2"/>
                  </w:pPr>
                  <w:r>
                    <w:rPr>
                      <w:rFonts w:hint="eastAsia"/>
                      <w:sz w:val="24"/>
                      <w:lang w:val="en-US" w:eastAsia="zh-CN"/>
                    </w:rPr>
                    <w:t>4、</w:t>
                  </w:r>
                  <w:r>
                    <w:rPr>
                      <w:rFonts w:hint="eastAsia"/>
                      <w:sz w:val="24"/>
                    </w:rPr>
                    <w:t>损坏公司形象</w:t>
                  </w:r>
                </w:p>
              </w:tc>
              <w:tc>
                <w:tcPr>
                  <w:tcW w:w="3965" w:type="dxa"/>
                </w:tcPr>
                <w:p>
                  <w:pPr>
                    <w:numPr>
                      <w:ilvl w:val="0"/>
                      <w:numId w:val="4"/>
                    </w:numPr>
                    <w:rPr>
                      <w:rFonts w:hint="eastAsia"/>
                      <w:sz w:val="24"/>
                    </w:rPr>
                  </w:pPr>
                  <w:r>
                    <w:rPr>
                      <w:rFonts w:hint="eastAsia"/>
                      <w:sz w:val="24"/>
                    </w:rPr>
                    <w:t>对业务人员进行培训，使他们认识到与顾客沟通的重要性及沟通的技巧；</w:t>
                  </w:r>
                </w:p>
                <w:p>
                  <w:pPr>
                    <w:numPr>
                      <w:ilvl w:val="0"/>
                      <w:numId w:val="4"/>
                    </w:numPr>
                    <w:rPr>
                      <w:rFonts w:hint="eastAsia"/>
                      <w:sz w:val="24"/>
                    </w:rPr>
                  </w:pPr>
                  <w:r>
                    <w:rPr>
                      <w:rFonts w:hint="eastAsia"/>
                      <w:sz w:val="24"/>
                    </w:rPr>
                    <w:t>与员工谈心，了解员工思想及心情变化情况；</w:t>
                  </w:r>
                </w:p>
                <w:p>
                  <w:pPr>
                    <w:numPr>
                      <w:ilvl w:val="0"/>
                      <w:numId w:val="4"/>
                    </w:numPr>
                    <w:rPr>
                      <w:rFonts w:hint="eastAsia"/>
                      <w:sz w:val="24"/>
                    </w:rPr>
                  </w:pPr>
                  <w:r>
                    <w:rPr>
                      <w:rFonts w:hint="eastAsia"/>
                      <w:sz w:val="24"/>
                    </w:rPr>
                    <w:t>合理安排工作，做到松弛有度；</w:t>
                  </w:r>
                </w:p>
                <w:p>
                  <w:pPr>
                    <w:shd w:val="clear" w:color="auto" w:fill="C7DAF1" w:themeFill="text2" w:themeFillTint="32"/>
                  </w:pPr>
                  <w:r>
                    <w:rPr>
                      <w:rFonts w:hint="eastAsia"/>
                      <w:sz w:val="24"/>
                    </w:rPr>
                    <w:t>管理人员加强监督检查，发现问题及时处理。</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vAlign w:val="top"/>
                </w:tcPr>
                <w:p>
                  <w:r>
                    <w:rPr>
                      <w:rFonts w:hint="eastAsia"/>
                    </w:rPr>
                    <w:t>工程质量合格率100%</w:t>
                  </w:r>
                </w:p>
              </w:tc>
              <w:tc>
                <w:tcPr>
                  <w:tcW w:w="3136" w:type="dxa"/>
                  <w:shd w:val="clear" w:color="auto" w:fill="auto"/>
                  <w:vAlign w:val="top"/>
                </w:tcPr>
                <w:p>
                  <w:pPr>
                    <w:rPr>
                      <w:lang w:val="en-GB"/>
                    </w:rPr>
                  </w:pPr>
                  <w:r>
                    <w:rPr>
                      <w:rFonts w:hint="eastAsia"/>
                      <w:lang w:val="en-US" w:eastAsia="zh-CN"/>
                    </w:rPr>
                    <w:t>施工数/合同总数</w:t>
                  </w:r>
                </w:p>
              </w:tc>
              <w:tc>
                <w:tcPr>
                  <w:tcW w:w="1350" w:type="dxa"/>
                  <w:shd w:val="clear" w:color="auto" w:fill="auto"/>
                  <w:vAlign w:val="top"/>
                </w:tcPr>
                <w:p>
                  <w:pPr>
                    <w:rPr>
                      <w:rFonts w:hint="eastAsia" w:eastAsia="宋体"/>
                      <w:lang w:val="en-US" w:eastAsia="zh-CN"/>
                    </w:rPr>
                  </w:pPr>
                  <w:r>
                    <w:rPr>
                      <w:rFonts w:hint="eastAsia"/>
                      <w:lang w:val="en-US" w:eastAsia="zh-CN"/>
                    </w:rPr>
                    <w:t>安装部、维修部</w:t>
                  </w:r>
                </w:p>
              </w:tc>
              <w:tc>
                <w:tcPr>
                  <w:tcW w:w="1774" w:type="dxa"/>
                  <w:shd w:val="clear" w:color="auto" w:fill="auto"/>
                  <w:vAlign w:val="top"/>
                </w:tcPr>
                <w:p>
                  <w:pPr>
                    <w:widowControl/>
                    <w:spacing w:before="40"/>
                    <w:jc w:val="left"/>
                    <w:rPr>
                      <w:rFonts w:ascii="宋体" w:hAnsi="宋体"/>
                      <w:lang w:val="en-GB"/>
                    </w:rPr>
                  </w:pPr>
                  <w:r>
                    <w:rPr>
                      <w:rFonts w:hint="eastAsia"/>
                      <w:color w:val="000000"/>
                      <w:szCs w:val="18"/>
                      <w:highlight w:val="cy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vAlign w:val="top"/>
                </w:tcPr>
                <w:p>
                  <w:r>
                    <w:rPr>
                      <w:rFonts w:hint="eastAsia"/>
                    </w:rPr>
                    <w:t>合同履约率100%</w:t>
                  </w:r>
                </w:p>
              </w:tc>
              <w:tc>
                <w:tcPr>
                  <w:tcW w:w="3136" w:type="dxa"/>
                  <w:shd w:val="clear" w:color="auto" w:fill="auto"/>
                  <w:vAlign w:val="top"/>
                </w:tcPr>
                <w:p>
                  <w:pPr>
                    <w:rPr>
                      <w:rFonts w:ascii="宋体" w:hAnsi="宋体"/>
                    </w:rPr>
                  </w:pPr>
                  <w:r>
                    <w:rPr>
                      <w:rFonts w:hint="eastAsia"/>
                      <w:lang w:val="en-US" w:eastAsia="zh-CN"/>
                    </w:rPr>
                    <w:t>合同履约数/合同总数</w:t>
                  </w:r>
                </w:p>
              </w:tc>
              <w:tc>
                <w:tcPr>
                  <w:tcW w:w="1350" w:type="dxa"/>
                  <w:shd w:val="clear" w:color="auto" w:fill="auto"/>
                  <w:vAlign w:val="top"/>
                </w:tcPr>
                <w:p>
                  <w:pPr>
                    <w:rPr>
                      <w:rFonts w:hint="eastAsia" w:ascii="宋体" w:hAnsi="宋体" w:eastAsia="宋体"/>
                      <w:lang w:val="en-US" w:eastAsia="zh-CN"/>
                    </w:rPr>
                  </w:pPr>
                  <w:r>
                    <w:rPr>
                      <w:rFonts w:hint="eastAsia" w:ascii="宋体" w:hAnsi="宋体"/>
                      <w:lang w:val="en-US" w:eastAsia="zh-CN"/>
                    </w:rPr>
                    <w:t>合同执行部</w:t>
                  </w:r>
                </w:p>
              </w:tc>
              <w:tc>
                <w:tcPr>
                  <w:tcW w:w="1774" w:type="dxa"/>
                  <w:shd w:val="clear" w:color="auto" w:fill="auto"/>
                  <w:vAlign w:val="top"/>
                </w:tcPr>
                <w:p>
                  <w:pPr>
                    <w:widowControl/>
                    <w:spacing w:before="40"/>
                    <w:jc w:val="left"/>
                    <w:rPr>
                      <w:rFonts w:ascii="宋体" w:hAnsi="宋体"/>
                    </w:rPr>
                  </w:pPr>
                  <w:r>
                    <w:rPr>
                      <w:rFonts w:hint="eastAsia"/>
                      <w:color w:val="000000"/>
                      <w:szCs w:val="18"/>
                      <w:highlight w:val="cy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vAlign w:val="top"/>
                </w:tcPr>
                <w:p>
                  <w:r>
                    <w:rPr>
                      <w:rFonts w:hint="eastAsia"/>
                    </w:rPr>
                    <w:t>电梯安全施工事故率0%</w:t>
                  </w:r>
                </w:p>
              </w:tc>
              <w:tc>
                <w:tcPr>
                  <w:tcW w:w="3136" w:type="dxa"/>
                  <w:shd w:val="clear" w:color="auto" w:fill="auto"/>
                  <w:vAlign w:val="top"/>
                </w:tcPr>
                <w:p>
                  <w:pPr>
                    <w:rPr>
                      <w:rFonts w:ascii="宋体" w:hAnsi="宋体"/>
                    </w:rPr>
                  </w:pPr>
                </w:p>
              </w:tc>
              <w:tc>
                <w:tcPr>
                  <w:tcW w:w="1350" w:type="dxa"/>
                  <w:shd w:val="clear" w:color="auto" w:fill="auto"/>
                  <w:vAlign w:val="top"/>
                </w:tcPr>
                <w:p>
                  <w:pPr>
                    <w:rPr>
                      <w:rFonts w:ascii="宋体" w:hAnsi="宋体"/>
                    </w:rPr>
                  </w:pPr>
                  <w:r>
                    <w:rPr>
                      <w:rFonts w:hint="eastAsia"/>
                      <w:lang w:val="en-US" w:eastAsia="zh-CN"/>
                    </w:rPr>
                    <w:t>安装部、维修部</w:t>
                  </w:r>
                </w:p>
              </w:tc>
              <w:tc>
                <w:tcPr>
                  <w:tcW w:w="1774" w:type="dxa"/>
                  <w:shd w:val="clear" w:color="auto" w:fill="auto"/>
                  <w:vAlign w:val="top"/>
                </w:tcPr>
                <w:p>
                  <w:pPr>
                    <w:widowControl/>
                    <w:spacing w:before="40"/>
                    <w:jc w:val="left"/>
                    <w:rPr>
                      <w:rFonts w:ascii="宋体" w:hAnsi="宋体"/>
                    </w:rPr>
                  </w:pPr>
                  <w:r>
                    <w:rPr>
                      <w:rFonts w:hint="eastAsia"/>
                      <w:color w:val="000000"/>
                      <w:szCs w:val="18"/>
                      <w:highlight w:val="cy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vAlign w:val="top"/>
                </w:tcPr>
                <w:p>
                  <w:r>
                    <w:rPr>
                      <w:rFonts w:hint="eastAsia"/>
                    </w:rPr>
                    <w:t>顾</w:t>
                  </w:r>
                  <w:r>
                    <w:rPr>
                      <w:rFonts w:hint="eastAsia"/>
                      <w:lang w:val="en-US" w:eastAsia="zh-CN"/>
                    </w:rPr>
                    <w:t>顾</w:t>
                  </w:r>
                  <w:r>
                    <w:rPr>
                      <w:rFonts w:hint="eastAsia"/>
                    </w:rPr>
                    <w:t>客满意度95%以上</w:t>
                  </w:r>
                </w:p>
              </w:tc>
              <w:tc>
                <w:tcPr>
                  <w:tcW w:w="3136" w:type="dxa"/>
                  <w:shd w:val="clear" w:color="auto" w:fill="auto"/>
                  <w:vAlign w:val="top"/>
                </w:tcPr>
                <w:p>
                  <w:pPr>
                    <w:rPr>
                      <w:rFonts w:ascii="宋体" w:hAnsi="宋体"/>
                    </w:rPr>
                  </w:pPr>
                  <w:r>
                    <w:rPr>
                      <w:rFonts w:hint="eastAsia"/>
                      <w:lang w:val="en-US" w:eastAsia="zh-CN"/>
                    </w:rPr>
                    <w:t>见</w:t>
                  </w:r>
                  <w:r>
                    <w:rPr>
                      <w:rFonts w:hint="eastAsia"/>
                    </w:rPr>
                    <w:t>顾</w:t>
                  </w:r>
                  <w:r>
                    <w:rPr>
                      <w:rFonts w:hint="eastAsia"/>
                      <w:lang w:val="en-US" w:eastAsia="zh-CN"/>
                    </w:rPr>
                    <w:t>顾</w:t>
                  </w:r>
                  <w:r>
                    <w:rPr>
                      <w:rFonts w:hint="eastAsia"/>
                    </w:rPr>
                    <w:t>客满意度</w:t>
                  </w:r>
                  <w:r>
                    <w:rPr>
                      <w:rFonts w:hint="eastAsia"/>
                      <w:lang w:val="en-US" w:eastAsia="zh-CN"/>
                    </w:rPr>
                    <w:t>分析</w:t>
                  </w:r>
                </w:p>
              </w:tc>
              <w:tc>
                <w:tcPr>
                  <w:tcW w:w="1350" w:type="dxa"/>
                  <w:shd w:val="clear" w:color="auto" w:fill="auto"/>
                  <w:vAlign w:val="top"/>
                </w:tcPr>
                <w:p>
                  <w:pPr>
                    <w:rPr>
                      <w:rFonts w:ascii="宋体" w:hAnsi="宋体"/>
                    </w:rPr>
                  </w:pPr>
                  <w:r>
                    <w:rPr>
                      <w:rFonts w:hint="eastAsia" w:ascii="宋体" w:hAnsi="宋体"/>
                      <w:lang w:val="en-US" w:eastAsia="zh-CN"/>
                    </w:rPr>
                    <w:t>合同执行部</w:t>
                  </w:r>
                </w:p>
              </w:tc>
              <w:tc>
                <w:tcPr>
                  <w:tcW w:w="1774" w:type="dxa"/>
                  <w:shd w:val="clear" w:color="auto" w:fill="auto"/>
                  <w:vAlign w:val="top"/>
                </w:tcPr>
                <w:p>
                  <w:pPr>
                    <w:widowControl/>
                    <w:spacing w:before="40"/>
                    <w:jc w:val="left"/>
                    <w:rPr>
                      <w:rFonts w:ascii="宋体" w:hAnsi="宋体"/>
                    </w:rPr>
                  </w:pPr>
                  <w:r>
                    <w:rPr>
                      <w:rFonts w:hint="eastAsia"/>
                      <w:color w:val="000000"/>
                      <w:szCs w:val="18"/>
                      <w:highlight w:val="cy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ascii="宋体" w:hAnsi="宋体" w:eastAsia="宋体" w:cs="宋体"/>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ascii="宋体" w:hAnsi="宋体" w:eastAsia="宋体" w:cs="宋体"/>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450</w:t>
            </w:r>
            <w:r>
              <w:rPr>
                <w:rFonts w:hint="eastAsia"/>
              </w:rPr>
              <w:t>平方米；</w:t>
            </w:r>
            <w:r>
              <w:rPr>
                <w:rFonts w:hint="eastAsia"/>
                <w:lang w:val="en-US" w:eastAsia="zh-CN"/>
              </w:rPr>
              <w:t xml:space="preserve"> </w:t>
            </w:r>
          </w:p>
          <w:p>
            <w:pPr>
              <w:shd w:val="clear" w:color="auto" w:fill="C7DAF1" w:themeFill="text2" w:themeFillTint="32"/>
              <w:rPr>
                <w:u w:val="single"/>
              </w:rPr>
            </w:pPr>
            <w:r>
              <w:rPr>
                <w:rFonts w:hint="eastAsia"/>
              </w:rPr>
              <w:t>主要生产设备有：</w:t>
            </w:r>
            <w:r>
              <w:rPr>
                <w:rFonts w:hint="eastAsia"/>
                <w:color w:val="000000"/>
                <w:u w:val="single"/>
              </w:rPr>
              <w:t>卷扬机</w:t>
            </w:r>
            <w:r>
              <w:rPr>
                <w:rFonts w:hint="eastAsia"/>
                <w:color w:val="000000"/>
                <w:u w:val="single"/>
                <w:lang w:eastAsia="zh-CN"/>
              </w:rPr>
              <w:t>、</w:t>
            </w:r>
            <w:r>
              <w:rPr>
                <w:rFonts w:hint="eastAsia"/>
                <w:color w:val="000000"/>
                <w:u w:val="single"/>
              </w:rPr>
              <w:t>冲击电钻</w:t>
            </w:r>
            <w:r>
              <w:rPr>
                <w:rFonts w:hint="eastAsia"/>
                <w:color w:val="000000"/>
                <w:u w:val="single"/>
                <w:lang w:eastAsia="zh-CN"/>
              </w:rPr>
              <w:t>、</w:t>
            </w:r>
            <w:r>
              <w:rPr>
                <w:rFonts w:hint="eastAsia"/>
                <w:color w:val="000000"/>
                <w:u w:val="single"/>
              </w:rPr>
              <w:t>小型台钻</w:t>
            </w:r>
            <w:r>
              <w:rPr>
                <w:rFonts w:hint="eastAsia"/>
                <w:color w:val="000000"/>
                <w:u w:val="single"/>
                <w:lang w:eastAsia="zh-CN"/>
              </w:rPr>
              <w:t>、</w:t>
            </w:r>
            <w:r>
              <w:rPr>
                <w:rFonts w:hint="eastAsia"/>
                <w:color w:val="000000"/>
                <w:u w:val="single"/>
              </w:rPr>
              <w:t>电锤</w:t>
            </w:r>
            <w:r>
              <w:rPr>
                <w:rFonts w:hint="eastAsia"/>
                <w:color w:val="000000"/>
                <w:u w:val="single"/>
                <w:lang w:val="en-US" w:eastAsia="zh-CN"/>
              </w:rPr>
              <w:t>等</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val="en-US" w:eastAsia="zh-CN"/>
              </w:rPr>
              <w:t xml:space="preserve"> </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ascii="宋体" w:hAnsi="宋体" w:eastAsia="宋体" w:cs="宋体"/>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ascii="宋体" w:hAnsi="宋体" w:eastAsia="宋体" w:cs="宋体"/>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color w:val="000000"/>
                <w:u w:val="single"/>
              </w:rPr>
              <w:t>电梯限速器</w:t>
            </w:r>
            <w:r>
              <w:rPr>
                <w:rFonts w:hint="eastAsia"/>
                <w:color w:val="000000"/>
                <w:u w:val="single"/>
                <w:lang w:eastAsia="zh-CN"/>
              </w:rPr>
              <w:t>、</w:t>
            </w:r>
            <w:r>
              <w:rPr>
                <w:rFonts w:hint="eastAsia"/>
                <w:color w:val="000000"/>
                <w:u w:val="single"/>
              </w:rPr>
              <w:t>万用表</w:t>
            </w:r>
            <w:r>
              <w:rPr>
                <w:rFonts w:hint="eastAsia"/>
                <w:color w:val="000000"/>
                <w:u w:val="single"/>
                <w:lang w:eastAsia="zh-CN"/>
              </w:rPr>
              <w:t>、</w:t>
            </w:r>
            <w:r>
              <w:rPr>
                <w:rFonts w:hint="eastAsia"/>
                <w:color w:val="000000"/>
                <w:u w:val="single"/>
              </w:rPr>
              <w:t>数字钳形表</w:t>
            </w:r>
            <w:r>
              <w:rPr>
                <w:rFonts w:hint="eastAsia"/>
                <w:color w:val="000000"/>
                <w:u w:val="single"/>
                <w:lang w:eastAsia="zh-CN"/>
              </w:rPr>
              <w:t>、</w:t>
            </w:r>
            <w:r>
              <w:rPr>
                <w:rFonts w:hint="eastAsia"/>
                <w:color w:val="000000"/>
                <w:u w:val="single"/>
              </w:rPr>
              <w:t>绝缘电阻表</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ascii="Wingdings" w:hAnsi="Wingdings"/>
                <w:lang w:val="en-US" w:eastAsia="zh-CN"/>
              </w:rPr>
              <w:t>电梯安装工</w:t>
            </w:r>
            <w:r>
              <w:rPr>
                <w:rFonts w:hint="eastAsia" w:ascii="Wingdings" w:hAnsi="Wingdings"/>
              </w:rPr>
              <w:t>¨</w:t>
            </w:r>
            <w:r>
              <w:rPr>
                <w:rFonts w:hint="eastAsia" w:ascii="Wingdings" w:hAnsi="Wingdings"/>
                <w:lang w:val="en-US" w:eastAsia="zh-CN"/>
              </w:rPr>
              <w:t>电梯维修工</w:t>
            </w:r>
            <w:r>
              <w:rPr>
                <w:rFonts w:hint="eastAsia" w:ascii="Wingdings" w:hAnsi="Wingdings"/>
              </w:rPr>
              <w:t>¨</w:t>
            </w:r>
            <w:r>
              <w:rPr>
                <w:rFonts w:hint="eastAsia" w:ascii="Wingdings" w:hAnsi="Wingdings"/>
                <w:lang w:val="en-US" w:eastAsia="zh-CN"/>
              </w:rPr>
              <w:t>电工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ascii="宋体" w:hAnsi="宋体" w:eastAsia="宋体" w:cs="宋体"/>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lang w:val="en-US" w:eastAsia="zh-CN"/>
              </w:rPr>
              <w:t>无</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lang w:val="en-US" w:eastAsia="zh-CN"/>
              </w:rPr>
              <w:t xml:space="preserve"> </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r>
                    <w:t>资质范围内电梯的安装（含修理）</w:t>
                  </w:r>
                </w:p>
              </w:tc>
              <w:tc>
                <w:tcPr>
                  <w:tcW w:w="3665" w:type="dxa"/>
                </w:tcPr>
                <w:p>
                  <w:pPr>
                    <w:shd w:val="clear" w:color="auto" w:fill="C7DAF1" w:themeFill="text2" w:themeFillTint="32"/>
                    <w:jc w:val="left"/>
                    <w:rPr>
                      <w:rFonts w:hint="eastAsia"/>
                      <w:lang w:val="en-US" w:eastAsia="zh-CN"/>
                    </w:rPr>
                  </w:pPr>
                  <w:r>
                    <w:rPr>
                      <w:rFonts w:hint="eastAsia"/>
                      <w:lang w:val="en-US" w:eastAsia="zh-CN"/>
                    </w:rPr>
                    <w:t>安装：方案编制、施工准备、测量放线、电梯安装、过程检验、测试、验收</w:t>
                  </w:r>
                </w:p>
                <w:p>
                  <w:pPr>
                    <w:pStyle w:val="2"/>
                    <w:rPr>
                      <w:lang w:val="en-US"/>
                    </w:rPr>
                  </w:pPr>
                  <w:r>
                    <w:rPr>
                      <w:rFonts w:hint="eastAsia"/>
                      <w:color w:val="000000"/>
                      <w:lang w:val="en-US" w:eastAsia="zh-CN"/>
                    </w:rPr>
                    <w:t>维修：故障查询、维修方案、电梯维修、过程检验、测试、验收</w:t>
                  </w: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电梯安装、维修</w:t>
            </w:r>
            <w:r>
              <w:rPr>
                <w:rFonts w:hint="eastAsia"/>
              </w:rPr>
              <w:t>，</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lang w:val="en-US" w:eastAsia="zh-CN"/>
              </w:rPr>
              <w:t xml:space="preserve"> </w:t>
            </w: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rPr>
                <w:lang w:val="en-US"/>
              </w:rPr>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25-26</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rPr>
                <w:rFonts w:hint="eastAsia" w:eastAsia="宋体"/>
                <w:lang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bookmarkStart w:id="28" w:name="_GoBack"/>
            <w:bookmarkEnd w:id="28"/>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sz w:val="20"/>
          <w:szCs w:val="20"/>
        </w:rPr>
      </w:pPr>
    </w:p>
    <w:p>
      <w:pPr>
        <w:spacing w:before="40" w:after="40"/>
        <w:rPr>
          <w:rFonts w:hint="eastAsia" w:eastAsia="微软雅黑"/>
          <w:sz w:val="20"/>
          <w:szCs w:val="20"/>
          <w:lang w:eastAsia="zh-CN"/>
        </w:rPr>
      </w:pPr>
      <w:r>
        <w:rPr>
          <w:rFonts w:hint="eastAsia" w:eastAsia="微软雅黑"/>
          <w:lang w:val="en-US" w:eastAsia="zh-CN"/>
        </w:rPr>
        <w:t xml:space="preserve"> </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仿宋简体">
    <w:altName w:val="微软雅黑"/>
    <w:panose1 w:val="00000000000000000000"/>
    <w:charset w:val="00"/>
    <w:family w:val="auto"/>
    <w:pitch w:val="default"/>
    <w:sig w:usb0="00000000" w:usb1="00000000" w:usb2="00000000" w:usb3="00000000" w:csb0="00000000" w:csb1="00000000"/>
  </w:font>
  <w:font w:name="Lucida Sans">
    <w:panose1 w:val="020B0602030504020204"/>
    <w:charset w:val="00"/>
    <w:family w:val="swiss"/>
    <w:pitch w:val="default"/>
    <w:sig w:usb0="00000003" w:usb1="00000000" w:usb2="00000000" w:usb3="00000000" w:csb0="20000001"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華康標宋體">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ˎ̥">
    <w:altName w:val="Times New Roman"/>
    <w:panose1 w:val="00000000000000000000"/>
    <w:charset w:val="00"/>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华文细黑">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38BE14E2"/>
    <w:multiLevelType w:val="multilevel"/>
    <w:tmpl w:val="38BE14E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1DF429E"/>
    <w:multiLevelType w:val="multilevel"/>
    <w:tmpl w:val="41DF429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246A49D"/>
    <w:multiLevelType w:val="singleLevel"/>
    <w:tmpl w:val="6246A49D"/>
    <w:lvl w:ilvl="0" w:tentative="0">
      <w:start w:val="2"/>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73B21C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basedOn w:val="8"/>
    <w:unhideWhenUsed/>
    <w:qFormat/>
    <w:uiPriority w:val="99"/>
    <w:rPr>
      <w:color w:val="0000FF"/>
      <w:u w:val="single"/>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List Paragraph"/>
    <w:basedOn w:val="1"/>
    <w:qFormat/>
    <w:uiPriority w:val="34"/>
    <w:pPr>
      <w:ind w:firstLine="420" w:firstLineChars="200"/>
    </w:pPr>
  </w:style>
  <w:style w:type="character" w:customStyle="1" w:styleId="13">
    <w:name w:val="页眉 Char1"/>
    <w:basedOn w:val="8"/>
    <w:link w:val="5"/>
    <w:qFormat/>
    <w:uiPriority w:val="99"/>
    <w:rPr>
      <w:rFonts w:ascii="Times New Roman" w:hAnsi="Times New Roman" w:eastAsia="宋体" w:cs="Times New Roman"/>
      <w:sz w:val="18"/>
      <w:szCs w:val="18"/>
    </w:rPr>
  </w:style>
  <w:style w:type="character" w:customStyle="1" w:styleId="14">
    <w:name w:val="页脚 Char"/>
    <w:basedOn w:val="8"/>
    <w:link w:val="4"/>
    <w:qFormat/>
    <w:uiPriority w:val="99"/>
    <w:rPr>
      <w:rFonts w:ascii="Times New Roman" w:hAnsi="Times New Roman" w:eastAsia="宋体" w:cs="Times New Roman"/>
      <w:sz w:val="18"/>
      <w:szCs w:val="18"/>
    </w:rPr>
  </w:style>
  <w:style w:type="character" w:customStyle="1" w:styleId="15">
    <w:name w:val="批注框文本 Char"/>
    <w:basedOn w:val="8"/>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customStyle="1"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zwt</cp:lastModifiedBy>
  <cp:lastPrinted>2019-05-13T03:19:00Z</cp:lastPrinted>
  <dcterms:modified xsi:type="dcterms:W3CDTF">2022-04-05T03:03:15Z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2052-10.1.0.6875</vt:lpwstr>
  </property>
</Properties>
</file>