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pPr>
              <w:spacing w:line="360" w:lineRule="auto"/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受审核部门：战略发展部  主管领导：赵卫平  陪同人员：潘志伟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审核员：</w:t>
            </w:r>
            <w:r>
              <w:rPr>
                <w:rFonts w:hint="eastAsia"/>
                <w:szCs w:val="21"/>
                <w:lang w:val="en-US" w:eastAsia="zh-CN"/>
              </w:rPr>
              <w:t xml:space="preserve">强兴           </w:t>
            </w:r>
            <w:r>
              <w:rPr>
                <w:rFonts w:hint="eastAsia"/>
                <w:szCs w:val="21"/>
              </w:rPr>
              <w:t>审核时间：</w:t>
            </w:r>
            <w:r>
              <w:rPr>
                <w:rFonts w:hint="eastAsia" w:ascii="宋体" w:hAnsi="宋体" w:cs="Arial"/>
                <w:szCs w:val="21"/>
              </w:rPr>
              <w:t>202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Arial"/>
                <w:szCs w:val="21"/>
              </w:rPr>
              <w:t>年3月2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Arial"/>
                <w:szCs w:val="21"/>
              </w:rPr>
              <w:t>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ascii="宋体" w:hAnsi="宋体" w:cs="Arial"/>
                <w:szCs w:val="21"/>
              </w:rPr>
            </w:pPr>
            <w:r>
              <w:rPr>
                <w:rFonts w:hint="eastAsia"/>
                <w:szCs w:val="21"/>
              </w:rPr>
              <w:t>审核条款：</w:t>
            </w:r>
            <w:r>
              <w:rPr>
                <w:rFonts w:hint="eastAsia" w:ascii="宋体" w:hAnsi="宋体" w:cs="Arial"/>
                <w:szCs w:val="21"/>
              </w:rPr>
              <w:t xml:space="preserve">QEO：5.3 、6.2  </w:t>
            </w:r>
          </w:p>
          <w:p>
            <w:pPr>
              <w:snapToGrid w:val="0"/>
              <w:spacing w:line="280" w:lineRule="exact"/>
              <w:ind w:firstLine="1470" w:firstLineChars="700"/>
              <w:jc w:val="left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Q：8.1、8.2、8.4、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             EO：6.1.2、6.1.4、8.1、8.2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spacing w:line="360" w:lineRule="auto"/>
            </w:pPr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spacing w:line="360" w:lineRule="auto"/>
            </w:pPr>
            <w:r>
              <w:rPr>
                <w:rFonts w:ascii="宋体" w:hAnsi="宋体" w:cs="Arial"/>
                <w:szCs w:val="21"/>
              </w:rPr>
              <w:t>QEO:5.3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战略发展部按照公司领导要求，做好公司职能和岗位的具体确定，对从事计量器具的检定、校准、技术咨询及服务；仪器仪表的维护有关的管理、执行和验证人员规定其职责、权限及其相互关系，以实现公司管理方针和管理目标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战略发展部负责人：赵卫平。在手册中确定了战略发展部的职能，人员职责、权限和相互关系。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询问战略发展部人员，基本清楚本部门职责。</w:t>
            </w:r>
          </w:p>
          <w:p>
            <w:pPr>
              <w:spacing w:line="360" w:lineRule="auto"/>
              <w:ind w:firstLine="420"/>
              <w:rPr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现有上述管理人员配置满足要求，配有与工作相关的电脑、打/复印机、传真机等设施。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160" w:type="dxa"/>
          </w:tcPr>
          <w:p>
            <w:pPr>
              <w:spacing w:line="360" w:lineRule="auto"/>
            </w:pPr>
            <w:r>
              <w:rPr>
                <w:rFonts w:hint="eastAsia" w:ascii="宋体" w:hAnsi="宋体" w:cs="Arial"/>
                <w:szCs w:val="21"/>
              </w:rPr>
              <w:t>质量、环境与职业健康安全目标</w:t>
            </w:r>
          </w:p>
        </w:tc>
        <w:tc>
          <w:tcPr>
            <w:tcW w:w="960" w:type="dxa"/>
          </w:tcPr>
          <w:p>
            <w:pPr>
              <w:spacing w:line="360" w:lineRule="auto"/>
            </w:pPr>
            <w:r>
              <w:rPr>
                <w:rFonts w:ascii="宋体" w:hAnsi="宋体" w:cs="Arial"/>
                <w:szCs w:val="21"/>
              </w:rPr>
              <w:t>QEO:6.2</w:t>
            </w:r>
          </w:p>
        </w:tc>
        <w:tc>
          <w:tcPr>
            <w:tcW w:w="10004" w:type="dxa"/>
          </w:tcPr>
          <w:p>
            <w:pPr>
              <w:snapToGrid w:val="0"/>
              <w:spacing w:line="360" w:lineRule="auto"/>
              <w:ind w:firstLine="420" w:firstLineChars="200"/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353695</wp:posOffset>
                  </wp:positionV>
                  <wp:extent cx="5398135" cy="1189990"/>
                  <wp:effectExtent l="0" t="0" r="12065" b="3810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13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涉及战略发展部的质量、环境和职业健康安全管理目标及完成情况：抽查202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年度目标考核情况，已经达成目标。</w:t>
            </w:r>
          </w:p>
          <w:p>
            <w:pPr>
              <w:snapToGrid w:val="0"/>
              <w:spacing w:line="360" w:lineRule="auto"/>
            </w:pPr>
          </w:p>
          <w:p>
            <w:pPr>
              <w:pStyle w:val="11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pStyle w:val="11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pStyle w:val="11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pStyle w:val="11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pStyle w:val="11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统计人：赵卫平     审核：赵洁       批准：赵平     日期：202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Cs w:val="21"/>
              </w:rPr>
              <w:t>年1月4日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napToGrid w:val="0"/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运行策划和控制</w:t>
            </w:r>
          </w:p>
        </w:tc>
        <w:tc>
          <w:tcPr>
            <w:tcW w:w="960" w:type="dxa"/>
          </w:tcPr>
          <w:p>
            <w:pPr>
              <w:snapToGrid w:val="0"/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Q8.1</w:t>
            </w:r>
          </w:p>
        </w:tc>
        <w:tc>
          <w:tcPr>
            <w:tcW w:w="10004" w:type="dxa"/>
          </w:tcPr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计量器具的检定、校准、技术咨询及服务；仪器仪表的维护实现的策划主要由战略发展部负责人完成，过程策划包含了实现产品所需达到的质量目标和要求，公司主要依据国家标准、客户要求，JJG 205-2005机械式温湿度计检定规程、JJG 368-2000工作用铜-铜镍热电偶计检定规程、JJF 1587-2016数字多用表校准规范、 JJG 1036-2008电子天平检定规程、JJG 52-2013 弹性元件式一般压力表和压力真空表检定规程等标准，编制了相应的过程文件：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编制了计量器具的检定、校准、维护流程：签订并分配委托单-领取样品-确认送样单-检定、校准-核验/审核/审批-打印证书-客户缴费-领走证书、器具。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技术咨询及服务流程：用户提出要求→分析要求→报价、拟合同→制定产品指标、产品标准→完善技术文件→提交审核。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针对计量服务过程制定了作业指导书：《计量管理规范》等。规定了服务的验收准则；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对计量器具的检定、校准、技术咨询及服务；仪器仪表的维护服务设置了</w:t>
            </w:r>
            <w:r>
              <w:rPr>
                <w:rFonts w:hint="eastAsia" w:ascii="宋体" w:hAnsi="宋体"/>
                <w:szCs w:val="21"/>
              </w:rPr>
              <w:t>《检定/校准/检测委托单》、《</w:t>
            </w:r>
            <w:r>
              <w:rPr>
                <w:rFonts w:hint="eastAsia" w:ascii="宋体" w:hAnsi="宋体" w:cs="宋体"/>
                <w:color w:val="000000" w:themeColor="text1"/>
                <w:szCs w:val="21"/>
              </w:rPr>
              <w:t>原始检验记录</w:t>
            </w:r>
            <w:r>
              <w:rPr>
                <w:rFonts w:hint="eastAsia" w:ascii="宋体" w:hAnsi="宋体"/>
                <w:szCs w:val="21"/>
              </w:rPr>
              <w:t>》、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《检定/校准证书》、《证书收发登记表》、</w:t>
            </w:r>
            <w:r>
              <w:rPr>
                <w:rFonts w:hint="eastAsia" w:ascii="宋体" w:hAnsi="宋体" w:cs="宋体"/>
                <w:szCs w:val="21"/>
              </w:rPr>
              <w:t>等；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资源的提供（包括人力、物力、办公设备设施、通讯工具、维护所需的设备实施等）。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策划的输出适合于组织的运行。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对于非预期变更，及时进行潜在后果评审，并告知相关人员，目前未发生。经识别企业暂无外包过程。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  <w:p>
            <w:pPr>
              <w:pStyle w:val="3"/>
            </w:pPr>
          </w:p>
          <w:p>
            <w:pPr>
              <w:pStyle w:val="3"/>
              <w:ind w:left="0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顾客沟通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Q8.2.1</w:t>
            </w:r>
          </w:p>
        </w:tc>
        <w:tc>
          <w:tcPr>
            <w:tcW w:w="10004" w:type="dxa"/>
          </w:tcPr>
          <w:p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战略发展部负责人介绍沟通方式主要是电话、传真、资料传递、公司网站、宣传页等形式宣传本公司有关产品及公司的有关信誉等。</w:t>
            </w:r>
          </w:p>
          <w:p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针对合同洽谈、签订、履行过程中的问题，及时电话联系，明确各自的要求，执行合同。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目前沟通效果良好。</w:t>
            </w:r>
          </w:p>
        </w:tc>
        <w:tc>
          <w:tcPr>
            <w:tcW w:w="1585" w:type="dxa"/>
          </w:tcPr>
          <w:p>
            <w:pPr>
              <w:pStyle w:val="3"/>
              <w:ind w:left="0"/>
              <w:jc w:val="left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与产品和服务有关要求的确认、与产品有关要求评审</w:t>
            </w:r>
          </w:p>
          <w:p>
            <w:pPr>
              <w:pStyle w:val="4"/>
              <w:rPr>
                <w:rFonts w:ascii="楷体" w:hAnsi="楷体" w:eastAsia="楷体" w:cs="Arial"/>
                <w:color w:val="auto"/>
                <w:szCs w:val="24"/>
                <w:highlight w:val="none"/>
              </w:rPr>
            </w:pPr>
          </w:p>
          <w:p>
            <w:pPr>
              <w:pStyle w:val="4"/>
              <w:rPr>
                <w:rFonts w:ascii="楷体" w:hAnsi="楷体" w:eastAsia="楷体" w:cs="Arial"/>
                <w:color w:val="auto"/>
                <w:szCs w:val="24"/>
                <w:highlight w:val="none"/>
              </w:rPr>
            </w:pPr>
            <w:r>
              <w:rPr>
                <w:rFonts w:hint="eastAsia" w:ascii="楷体" w:hAnsi="楷体" w:eastAsia="楷体" w:cs="Arial"/>
                <w:color w:val="auto"/>
                <w:szCs w:val="24"/>
                <w:highlight w:val="none"/>
              </w:rPr>
              <w:t>与产品有关要求的更改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楷体" w:hAnsi="楷体" w:eastAsia="楷体" w:cs="Arial"/>
                <w:color w:val="auto"/>
                <w:sz w:val="24"/>
                <w:szCs w:val="24"/>
                <w:highlight w:val="none"/>
              </w:rPr>
            </w:pPr>
          </w:p>
          <w:p>
            <w:pPr>
              <w:pStyle w:val="2"/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rPr>
                <w:rFonts w:ascii="楷体" w:hAnsi="楷体" w:eastAsia="楷体" w:cs="Arial"/>
                <w:color w:val="auto"/>
                <w:sz w:val="24"/>
                <w:szCs w:val="24"/>
                <w:highlight w:val="none"/>
              </w:rPr>
            </w:pPr>
          </w:p>
          <w:p>
            <w:pPr>
              <w:pStyle w:val="3"/>
              <w:rPr>
                <w:rFonts w:ascii="楷体" w:hAnsi="楷体" w:eastAsia="楷体" w:cs="Arial"/>
                <w:color w:val="auto"/>
                <w:sz w:val="24"/>
                <w:szCs w:val="24"/>
                <w:highlight w:val="none"/>
              </w:rPr>
            </w:pPr>
          </w:p>
          <w:p>
            <w:pPr>
              <w:pStyle w:val="3"/>
              <w:rPr>
                <w:rFonts w:ascii="楷体" w:hAnsi="楷体" w:eastAsia="楷体" w:cs="Arial"/>
                <w:color w:val="auto"/>
                <w:sz w:val="24"/>
                <w:szCs w:val="24"/>
                <w:highlight w:val="none"/>
              </w:rPr>
            </w:pPr>
          </w:p>
          <w:p>
            <w:pPr>
              <w:pStyle w:val="3"/>
              <w:rPr>
                <w:color w:val="auto"/>
                <w:highlight w:val="none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  <w:highlight w:val="none"/>
              </w:rPr>
              <w:t>Q8.2.2、 Q8.2.3</w:t>
            </w:r>
          </w:p>
          <w:p>
            <w:pPr>
              <w:spacing w:line="360" w:lineRule="auto"/>
              <w:rPr>
                <w:rFonts w:ascii="楷体" w:hAnsi="楷体" w:eastAsia="楷体" w:cs="Arial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  <w:highlight w:val="none"/>
              </w:rPr>
              <w:t>Q8.2.4</w:t>
            </w:r>
          </w:p>
        </w:tc>
        <w:tc>
          <w:tcPr>
            <w:tcW w:w="10004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战略发展部经理介绍：通过招标会、市场调查、客户的走访、电话、传真了解市场的需求状态。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主要业务以招标文件、订单、合同、电话、邮件、传真等形式确定与产品有关的要求，均已保存或进行相应的记录。对顾客的要求由战略发展部内勤直接对顾客要求进行识别、确认，对于存在的问题直接提出和顾客进行交流沟通，在合同签订前在公司微信群内对合同的要求进行评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赵卫平经理介绍，企业收到客户需求后，战略发展部门内勤人员确认是上门检测校准还是送公司检测校准，计量部门负责人和总经理予以评审，没有异议可以满足要求后才签订服务合同，合同经总经理或其授权人签字并加盖企业公章视同经过合同评审，然后回传给客户作为可以满足要求的承诺，合同评审均是在合同回传给客户之前进行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抽查：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合同编号：长庆井下（承揽）合字2020第（237）号， 2020.12.19与中国石油集团川庆钻探工程有限公司长庆井下技术作业公司签订《特殊仪器仪表维修服务合同》，技术服务内容：维修仪器仪表。</w:t>
            </w:r>
          </w:p>
          <w:p>
            <w:pPr>
              <w:pStyle w:val="3"/>
              <w:ind w:left="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62865</wp:posOffset>
                  </wp:positionV>
                  <wp:extent cx="1525270" cy="2102485"/>
                  <wp:effectExtent l="19050" t="0" r="0" b="0"/>
                  <wp:wrapNone/>
                  <wp:docPr id="4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62865</wp:posOffset>
                  </wp:positionV>
                  <wp:extent cx="1590675" cy="2183765"/>
                  <wp:effectExtent l="19050" t="0" r="9525" b="0"/>
                  <wp:wrapNone/>
                  <wp:docPr id="5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</w:pPr>
          </w:p>
          <w:p>
            <w:pPr>
              <w:pStyle w:val="3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24765</wp:posOffset>
                  </wp:positionV>
                  <wp:extent cx="2261870" cy="1686560"/>
                  <wp:effectExtent l="0" t="0" r="11430" b="2540"/>
                  <wp:wrapNone/>
                  <wp:docPr id="5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pStyle w:val="3"/>
              <w:ind w:left="0"/>
            </w:pPr>
          </w:p>
          <w:p>
            <w:pPr>
              <w:pStyle w:val="3"/>
              <w:ind w:left="0"/>
            </w:pPr>
          </w:p>
          <w:p>
            <w:pPr>
              <w:pStyle w:val="3"/>
              <w:ind w:left="0"/>
            </w:pPr>
          </w:p>
          <w:p>
            <w:pPr>
              <w:pStyle w:val="3"/>
              <w:ind w:left="0"/>
            </w:pPr>
          </w:p>
          <w:p>
            <w:pPr>
              <w:pStyle w:val="3"/>
              <w:ind w:left="0"/>
            </w:pPr>
          </w:p>
          <w:p>
            <w:pPr>
              <w:spacing w:line="360" w:lineRule="auto"/>
            </w:pPr>
            <w:r>
              <w:rPr>
                <w:rFonts w:hint="eastAsia"/>
              </w:rPr>
              <w:t>合同评审内容：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质量要求、价格、交货周期、费用结算方式及期限、违约责任等。</w:t>
            </w:r>
          </w:p>
          <w:p>
            <w:pPr>
              <w:spacing w:line="360" w:lineRule="auto"/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 xml:space="preserve">评审结论：同意  签订合同  批准人：赵平     </w:t>
            </w:r>
            <w:r>
              <w:rPr>
                <w:rFonts w:hint="eastAsia"/>
              </w:rPr>
              <w:t>日期：2020年12月18日</w:t>
            </w:r>
          </w:p>
          <w:p>
            <w:pPr>
              <w:pStyle w:val="3"/>
              <w:ind w:left="0"/>
            </w:pPr>
          </w:p>
          <w:p>
            <w:pPr>
              <w:numPr>
                <w:ilvl w:val="0"/>
                <w:numId w:val="2"/>
              </w:numPr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合同编号：XZY-202106001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客户名称：陕西美力源乳业集团有限公司，签订《委托检测技术服务合同》。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合同期限：自合同签订自日起一年。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产品名称：玻璃液体温度计（棒式） 12支、玻璃液体温度计（冰箱） 2支、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玻璃水银温度计（留点温度计） 5支、容量瓶  40个、可燃气体报警器   3个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合同中明确了客户名称、合同编号、采购数量、产品质量服务内容及要求、违约等。</w:t>
            </w:r>
          </w:p>
          <w:p>
            <w:pPr>
              <w:pStyle w:val="2"/>
              <w:rPr>
                <w:rFonts w:eastAsiaTheme="minorEastAsia"/>
              </w:rPr>
            </w:pPr>
          </w:p>
          <w:p>
            <w:pPr>
              <w:pStyle w:val="3"/>
              <w:rPr>
                <w:rFonts w:hint="eastAsia"/>
              </w:rPr>
            </w:pPr>
            <w:r>
              <w:drawing>
                <wp:inline distT="0" distB="0" distL="0" distR="0">
                  <wp:extent cx="1491615" cy="2104390"/>
                  <wp:effectExtent l="0" t="0" r="6985" b="3810"/>
                  <wp:docPr id="1" name="图片 1" descr="C:\Users\Administrator\Desktop\微信图片_2022032809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微信图片_20220328095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0" distR="0">
                  <wp:extent cx="1479550" cy="2086610"/>
                  <wp:effectExtent l="0" t="0" r="6350" b="8890"/>
                  <wp:docPr id="3" name="图片 2" descr="C:\Users\Administrator\Desktop\微信图片_2022032809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\Desktop\微信图片_2022032809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208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0" distR="0">
                  <wp:extent cx="1472565" cy="2077085"/>
                  <wp:effectExtent l="0" t="0" r="635" b="5715"/>
                  <wp:docPr id="5" name="图片 3" descr="C:\Users\Administrator\Desktop\微信图片_2022032809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C:\Users\Administrator\Desktop\微信图片_2022032809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207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/>
              </w:rPr>
            </w:pPr>
          </w:p>
          <w:p>
            <w:pPr>
              <w:spacing w:line="360" w:lineRule="auto"/>
            </w:pPr>
            <w:r>
              <w:rPr>
                <w:rFonts w:hint="eastAsia"/>
              </w:rPr>
              <w:t>合同评审内容：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质量要求、价格、交货周期、费用结算方式及期限、违约责任等。</w:t>
            </w:r>
          </w:p>
          <w:p>
            <w:pPr>
              <w:spacing w:line="360" w:lineRule="auto"/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 xml:space="preserve">评审结论：同意  签订合同  批准人：赵平     </w:t>
            </w:r>
            <w:r>
              <w:rPr>
                <w:rFonts w:hint="eastAsia"/>
              </w:rPr>
              <w:t>日期：2021年5月31日</w:t>
            </w:r>
          </w:p>
          <w:p>
            <w:pPr>
              <w:pStyle w:val="3"/>
            </w:pPr>
          </w:p>
          <w:p>
            <w:pPr>
              <w:pStyle w:val="3"/>
              <w:ind w:left="0"/>
            </w:pPr>
          </w:p>
          <w:p>
            <w:pPr>
              <w:numPr>
                <w:ilvl w:val="0"/>
                <w:numId w:val="2"/>
              </w:numPr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合同编号：2021061501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客户名称：陕西博远环宇检测服务有限公司，签订《计量检定/校准技术服务合同》。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合同签定日期：2021年6月15日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产品名称：气相色谱仪  1个   液相色谱仪1个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合同中明确了客户名称、合同编号、采购数量、产品质量服务内容及要求、违约等。</w:t>
            </w: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506855" cy="2125980"/>
                  <wp:effectExtent l="0" t="0" r="4445" b="7620"/>
                  <wp:docPr id="6" name="图片 4" descr="C:\Users\Administrator\Desktop\微信图片_2022032810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C:\Users\Administrator\Desktop\微信图片_20220328102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1508125" cy="2127250"/>
                  <wp:effectExtent l="0" t="0" r="3175" b="6350"/>
                  <wp:docPr id="7" name="图片 5" descr="C:\Users\Administrator\Desktop\微信图片_2022032810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:\Users\Administrator\Desktop\微信图片_2022032810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1497965" cy="2113280"/>
                  <wp:effectExtent l="0" t="0" r="635" b="7620"/>
                  <wp:docPr id="8" name="图片 6" descr="C:\Users\Administrator\Desktop\微信图片_2022032810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C:\Users\Administrator\Desktop\微信图片_2022032810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/>
              </w:rPr>
            </w:pPr>
          </w:p>
          <w:p>
            <w:pPr>
              <w:spacing w:line="360" w:lineRule="auto"/>
            </w:pPr>
            <w:r>
              <w:rPr>
                <w:rFonts w:hint="eastAsia"/>
              </w:rPr>
              <w:t>合同评审内容：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质量要求、价格、交货周期、费用结算方式及期限、违约责任等。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 xml:space="preserve">评审结论：同意  签订合同  批准人：赵平     </w:t>
            </w:r>
            <w:r>
              <w:rPr>
                <w:rFonts w:hint="eastAsia"/>
              </w:rPr>
              <w:t>日期：2021年6月14日</w:t>
            </w:r>
          </w:p>
          <w:p>
            <w:pPr>
              <w:pStyle w:val="2"/>
              <w:rPr>
                <w:rFonts w:hint="eastAsia" w:eastAsiaTheme="minorEastAsia"/>
              </w:rPr>
            </w:pPr>
          </w:p>
          <w:p>
            <w:pPr>
              <w:numPr>
                <w:ilvl w:val="0"/>
                <w:numId w:val="2"/>
              </w:numPr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合同编号：20210804-01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</w:rPr>
            </w:pPr>
            <w:r>
              <w:rPr>
                <w:rFonts w:hint="eastAsia"/>
              </w:rPr>
              <w:t>客户名称：陕西大美化工科技有限公司，签订《计量检定/校准技术服务合同》。</w:t>
            </w:r>
          </w:p>
          <w:p>
            <w:pPr>
              <w:pStyle w:val="2"/>
              <w:jc w:val="both"/>
              <w:rPr>
                <w:rFonts w:hint="eastAsia" w:ascii="Times New Roman" w:eastAsia="宋体"/>
                <w:kern w:val="2"/>
                <w:sz w:val="21"/>
              </w:rPr>
            </w:pPr>
            <w:r>
              <w:rPr>
                <w:rFonts w:hint="eastAsia" w:ascii="Times New Roman" w:eastAsia="宋体"/>
                <w:kern w:val="2"/>
                <w:sz w:val="21"/>
              </w:rPr>
              <w:t>项目名称：陕西大美化工科技有限公司计量器具校定校准项目</w:t>
            </w:r>
          </w:p>
          <w:p>
            <w:pPr>
              <w:pStyle w:val="3"/>
            </w:pP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合同签定日期：2021年8月4日</w:t>
            </w: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</w:rPr>
            </w:pPr>
            <w:r>
              <w:rPr>
                <w:rFonts w:hint="eastAsia"/>
              </w:rPr>
              <w:t xml:space="preserve">产品名称：压力表   220台   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 xml:space="preserve">膜盒压力表   11台  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压力变送器  119台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双金属温度计   49台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铂电阻温度计   53台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温度变送器    62台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精密压力表    5台</w:t>
            </w:r>
          </w:p>
          <w:p>
            <w:pPr>
              <w:pStyle w:val="3"/>
              <w:ind w:left="481" w:leftChars="229" w:firstLine="525" w:firstLineChars="250"/>
              <w:rPr>
                <w:rFonts w:hint="eastAsia"/>
              </w:rPr>
            </w:pPr>
          </w:p>
          <w:p>
            <w:pPr>
              <w:tabs>
                <w:tab w:val="left" w:pos="312"/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合同中明确了客户名称、合同编号、采购数量、产品质量服务内容及要求、违约等。</w:t>
            </w: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ind w:left="0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663065" cy="2345690"/>
                  <wp:effectExtent l="0" t="0" r="635" b="3810"/>
                  <wp:docPr id="9" name="图片 7" descr="C:\Users\Administrator\Desktop\微信图片_2022032810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\Users\Administrator\Desktop\微信图片_2022032810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34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1651000" cy="2328545"/>
                  <wp:effectExtent l="0" t="0" r="0" b="8255"/>
                  <wp:docPr id="10" name="图片 8" descr="C:\Users\Administrator\Desktop\微信图片_2022032810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C:\Users\Administrator\Desktop\微信图片_20220328105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1651000" cy="2329815"/>
                  <wp:effectExtent l="0" t="0" r="0" b="6985"/>
                  <wp:docPr id="11" name="图片 9" descr="C:\Users\Administrator\Desktop\微信图片_2022032810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 descr="C:\Users\Administrator\Desktop\微信图片_20220328105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32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合同评审内容：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质量要求、价格、交货周期、费用结算方式及期限、违约责任等。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 xml:space="preserve">评审结论：同意  签订合同  批准人：赵平     </w:t>
            </w:r>
            <w:r>
              <w:rPr>
                <w:rFonts w:hint="eastAsia"/>
              </w:rPr>
              <w:t>日期：2021年8月3日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>经评审，该项目校验检测维护工作，需要对仪器仪表进行校准、维修，如有报废需购置更换。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</w:pPr>
            <w:r>
              <w:rPr>
                <w:rFonts w:hint="eastAsia"/>
              </w:rPr>
              <w:t xml:space="preserve">赵卫平经理介绍：生合同更改的情况，询问对更改情况的控制较为明确清楚。 </w:t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查《检定/校准检验委托单》NO2203040001，2022.3.4与1069考核组签订委托单，对干燥箱、热电偶、烟尘采样器、科里奥利质量流量计、单标线大肚瓶等进行检定.</w:t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2409825" cy="1809750"/>
                  <wp:effectExtent l="19050" t="0" r="9525" b="0"/>
                  <wp:wrapSquare wrapText="bothSides"/>
                  <wp:docPr id="17" name="图片 10" descr="C:\Users\Administrator\Desktop\微信图片_2022032811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C:\Users\Administrator\Desktop\微信图片_2022032811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-266700</wp:posOffset>
                  </wp:positionV>
                  <wp:extent cx="2453005" cy="1828800"/>
                  <wp:effectExtent l="0" t="0" r="10795" b="0"/>
                  <wp:wrapSquare wrapText="bothSides"/>
                  <wp:docPr id="18" name="图片 11" descr="C:\Users\Administrator\Desktop\微信图片_202203281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C:\Users\Administrator\Desktop\微信图片_2022032811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再查《检定/校准检验委托单》NO2203080001，2022.3.8与咸阳石油化工有限公司签订委托单，对质量流量计   1个等进行检定.</w:t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-3275330</wp:posOffset>
                  </wp:positionH>
                  <wp:positionV relativeFrom="paragraph">
                    <wp:posOffset>1905</wp:posOffset>
                  </wp:positionV>
                  <wp:extent cx="2095500" cy="1571625"/>
                  <wp:effectExtent l="19050" t="0" r="0" b="0"/>
                  <wp:wrapSquare wrapText="bothSides"/>
                  <wp:docPr id="16" name="图片 12" descr="C:\Users\Administrator\Desktop\微信图片_2022032811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 descr="C:\Users\Administrator\Desktop\微信图片_2022032811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又查《检定/校准检验委托单》NO2203030001，2022.3.3与中国石油化工股份有限公司洛阳分公司 签订委托单，对超声波流量计   1个等进行检定.</w:t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-3162300</wp:posOffset>
                  </wp:positionH>
                  <wp:positionV relativeFrom="paragraph">
                    <wp:posOffset>1905</wp:posOffset>
                  </wp:positionV>
                  <wp:extent cx="2514600" cy="1885315"/>
                  <wp:effectExtent l="19050" t="0" r="0" b="0"/>
                  <wp:wrapSquare wrapText="bothSides"/>
                  <wp:docPr id="19" name="图片 13" descr="C:\Users\Administrator\Desktop\微信图片_2022032811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 descr="C:\Users\Administrator\Desktop\微信图片_2022032811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pStyle w:val="4"/>
              <w:tabs>
                <w:tab w:val="left" w:pos="0"/>
                <w:tab w:val="left" w:pos="180"/>
              </w:tabs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85" w:type="dxa"/>
          </w:tcPr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N</w:t>
            </w: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  <w:p>
            <w:pPr>
              <w:pStyle w:val="3"/>
              <w:ind w:left="0"/>
              <w:jc w:val="left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外部提供过程、产品和服务过程管理</w:t>
            </w:r>
          </w:p>
        </w:tc>
        <w:tc>
          <w:tcPr>
            <w:tcW w:w="960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8.4</w:t>
            </w:r>
          </w:p>
        </w:tc>
        <w:tc>
          <w:tcPr>
            <w:tcW w:w="10004" w:type="dxa"/>
          </w:tcPr>
          <w:p>
            <w:pPr>
              <w:ind w:firstLine="630" w:firstLineChars="300"/>
            </w:pPr>
            <w:r>
              <w:rPr>
                <w:rFonts w:hint="eastAsia"/>
              </w:rPr>
              <w:t>公司编制的《采购控制程序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pPr>
              <w:ind w:firstLine="525" w:firstLineChars="250"/>
            </w:pPr>
            <w:r>
              <w:rPr>
                <w:rFonts w:hint="eastAsia"/>
              </w:rPr>
              <w:t>负责人讲，战略发展部建立合格供方名录，核定《供方评价表》后，编制《合格供方名单》存档。采购人员应该具备相应能力。采购人员应从《合格供方名录》中选择供方。</w:t>
            </w:r>
          </w:p>
          <w:p>
            <w:pPr>
              <w:ind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提供《合格供方名单》: 主要供应商8家，</w:t>
            </w:r>
          </w:p>
          <w:p>
            <w:pPr>
              <w:ind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如下：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国防科技工业应用化学一级计量站    标准物质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陕西省计量科学研究院              仪器溯源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中国计量科学研究院                仪器溯源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中国测试研究院                    仪器溯源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辽宁省计量科学研究院              仪器溯源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 xml:space="preserve"> 广州力赛计量检测有限公司         仪器溯源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西安航天计量测试研究院            仪器溯源</w:t>
            </w:r>
          </w:p>
          <w:p>
            <w:pPr>
              <w:pStyle w:val="19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陕西匠鑫检验检测有限公司          仪器溯源</w:t>
            </w:r>
          </w:p>
          <w:p>
            <w:pPr>
              <w:ind w:left="525"/>
              <w:rPr>
                <w:rFonts w:hint="eastAsia"/>
              </w:rPr>
            </w:pPr>
          </w:p>
          <w:p>
            <w:pPr>
              <w:ind w:firstLine="420" w:firstLineChars="200"/>
            </w:pPr>
            <w:r>
              <w:rPr>
                <w:rFonts w:hint="eastAsia"/>
              </w:rPr>
              <w:t>抽以上供方调查评价记录单：对供方资质、能力和供应能力情况、历史及社会信誉情况、质量及以往使用情况等</w:t>
            </w:r>
          </w:p>
          <w:p>
            <w:r>
              <w:rPr>
                <w:rFonts w:hint="eastAsia"/>
              </w:rPr>
              <w:t>评定结论：同意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批准：赵平    日期：2021.11.20</w:t>
            </w:r>
          </w:p>
          <w:p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--《供方评价表》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2021年11月供方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再</w:t>
            </w:r>
            <w:r>
              <w:rPr>
                <w:rFonts w:hint="eastAsia" w:ascii="宋体" w:hAnsi="宋体" w:cs="宋体"/>
                <w:szCs w:val="21"/>
              </w:rPr>
              <w:t>评价确认：</w:t>
            </w:r>
          </w:p>
          <w:p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/>
              </w:rPr>
              <w:t>1、</w:t>
            </w: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国防科技工业应用化学一级计量站</w:t>
            </w:r>
          </w:p>
          <w:p>
            <w:pPr>
              <w:spacing w:line="360" w:lineRule="auto"/>
              <w:ind w:firstLine="525" w:firstLineChars="25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公司组织各部门对该供方的资质、产品质量、价格、及时度、服务、交期等进行了评价，有各部门评价人签字。调查评价：合格，同意列入合格供应商  评价人：赵卫平2021年11月20日</w:t>
            </w:r>
          </w:p>
          <w:p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/>
              </w:rPr>
              <w:t>2、中国测试研究院</w:t>
            </w:r>
          </w:p>
          <w:p>
            <w:pPr>
              <w:spacing w:line="360" w:lineRule="auto"/>
              <w:ind w:firstLine="525" w:firstLineChars="25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公司组织各部门对该供方的资质、产品质量、价格、及时度、服务、交期等进行了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再</w:t>
            </w:r>
            <w:r>
              <w:rPr>
                <w:rFonts w:hint="eastAsia" w:ascii="宋体" w:hAnsi="宋体" w:cs="宋体"/>
                <w:szCs w:val="21"/>
              </w:rPr>
              <w:t>评价，有各部门评价人签字。调查评价：合格，同意列入合格供应商  评价人：赵卫平2021年11月20日</w:t>
            </w:r>
          </w:p>
          <w:p>
            <w:pPr>
              <w:spacing w:line="360" w:lineRule="auto"/>
              <w:ind w:firstLine="525" w:firstLineChars="25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查，公司对各供应商采用的管理方法为：对供方进行全面评价，包括：供方资质、产品质量、交货情况、售后服务能力等。对于已经正常供货的供方管理，对产品进行检验，通过定期反馈供方产品质量，及对质量问题要求供方进行纠正解决等来进行供方质量控制。</w:t>
            </w:r>
          </w:p>
          <w:p>
            <w:pPr>
              <w:ind w:firstLine="315" w:firstLineChars="15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公司每年对服务供应商的资质、参数覆盖范围、量传能力等方面进行评定，外部提供服务的控制有效。</w:t>
            </w:r>
          </w:p>
          <w:p>
            <w:pPr>
              <w:pStyle w:val="2"/>
              <w:rPr>
                <w:rFonts w:hint="eastAsia" w:eastAsiaTheme="minorEastAsia"/>
              </w:rPr>
            </w:pPr>
          </w:p>
          <w:p>
            <w:pPr>
              <w:spacing w:line="360" w:lineRule="auto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查公司采购情况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公司采购的材料包括对产品外观、型号规格、数量、参数、合格证等进行了验收。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公司外部供方的管理基本符合要求。</w:t>
            </w:r>
          </w:p>
          <w:p>
            <w:pPr>
              <w:spacing w:line="360" w:lineRule="auto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抽《标准物质采购申请表》1   受控号：XAXZY/BG-13-01</w:t>
            </w:r>
          </w:p>
          <w:p>
            <w:pPr>
              <w:pStyle w:val="2"/>
              <w:ind w:firstLine="525" w:firstLineChars="250"/>
              <w:jc w:val="both"/>
              <w:rPr>
                <w:rFonts w:hint="eastAsia" w:ascii="Times New Roman" w:eastAsia="宋体"/>
                <w:sz w:val="21"/>
              </w:rPr>
            </w:pPr>
            <w:r>
              <w:rPr>
                <w:rFonts w:hint="eastAsia" w:ascii="Times New Roman" w:eastAsia="宋体"/>
                <w:sz w:val="21"/>
              </w:rPr>
              <w:t>标准物质名称：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1、异辛烷中丙体六六六溶液标准物质    规格型号：CBW(E)130353    4件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2、红外测油仪器用溶液标准物质        规格型号：CBW(E)130357    5件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3、四氯乙烯中石油类溶液标准物质      规格型号：CBW(E)084795    4件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4、液相色谱检定用溶液标准物质         规格型号：CBW(E)130167   7件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5、甲醇中萘溶液标准物质               规格型号：CBW(E)130348    7件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6、气质校准用三组分混合溶液标准物质    规格型号：BWY0820049     7件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等共40件标准物质。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申请人：史艳维   申请时间：2022年1月10日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由胡民安审核批准，批准日期：2022年1月10日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676400" cy="2233930"/>
                  <wp:effectExtent l="19050" t="0" r="0" b="0"/>
                  <wp:docPr id="20" name="图片 14" descr="C:\Users\Administrator\Desktop\微信图片_2022032814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 descr="C:\Users\Administrator\Desktop\微信图片_2022032814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09" cy="223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color w:val="000000"/>
              </w:rPr>
            </w:pPr>
            <w:r>
              <w:rPr>
                <w:rFonts w:hint="eastAsia" w:eastAsiaTheme="minorEastAsia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采购员根据采购计划对产品的名称、规格型号、数量、</w:t>
            </w:r>
            <w:r>
              <w:rPr>
                <w:rFonts w:hint="eastAsia" w:ascii="宋体" w:hAnsi="宋体" w:cs="宋体"/>
                <w:color w:val="000000" w:themeColor="text1"/>
                <w:szCs w:val="21"/>
              </w:rPr>
              <w:t>参数、</w:t>
            </w:r>
            <w:r>
              <w:rPr>
                <w:rFonts w:hint="eastAsia" w:ascii="宋体" w:hAnsi="宋体" w:cs="宋体"/>
                <w:szCs w:val="21"/>
              </w:rPr>
              <w:t>价格等通过电话、微信等进行采购信息的沟通及确定。</w:t>
            </w:r>
          </w:p>
          <w:p>
            <w:pPr>
              <w:spacing w:line="360" w:lineRule="auto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抽《标准物质采购申请表》2  受控号：XAXZY/BG-13-01</w:t>
            </w:r>
          </w:p>
          <w:p>
            <w:pPr>
              <w:pStyle w:val="2"/>
              <w:ind w:firstLine="525" w:firstLineChars="250"/>
              <w:jc w:val="both"/>
              <w:rPr>
                <w:rFonts w:hint="eastAsia" w:ascii="Times New Roman" w:eastAsia="宋体"/>
                <w:sz w:val="21"/>
              </w:rPr>
            </w:pPr>
            <w:r>
              <w:rPr>
                <w:rFonts w:hint="eastAsia" w:ascii="Times New Roman" w:eastAsia="宋体"/>
                <w:sz w:val="21"/>
              </w:rPr>
              <w:t>标准物质名称：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1、锂离子溶液标物质              规格型号：90</w:t>
            </w:r>
            <w:r>
              <w:t>ml</w:t>
            </w:r>
            <w:r>
              <w:rPr>
                <w:rFonts w:hint="eastAsia"/>
              </w:rPr>
              <w:t xml:space="preserve">        1件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2、聚合物悬浮液浊度标准物质       规格型号：90</w:t>
            </w:r>
            <w:r>
              <w:t>ml</w:t>
            </w:r>
            <w:r>
              <w:rPr>
                <w:rFonts w:hint="eastAsia"/>
              </w:rPr>
              <w:t xml:space="preserve"> /瓶     1件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3、水中氟离子溶液标准物质         规格型号：90</w:t>
            </w:r>
            <w:r>
              <w:t>ml</w:t>
            </w:r>
            <w:r>
              <w:rPr>
                <w:rFonts w:hint="eastAsia"/>
              </w:rPr>
              <w:t xml:space="preserve"> /瓶     1件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4、水中氟离子溶液标准物质         规格型号：90</w:t>
            </w:r>
            <w:r>
              <w:t>ml</w:t>
            </w:r>
            <w:r>
              <w:rPr>
                <w:rFonts w:hint="eastAsia"/>
              </w:rPr>
              <w:t xml:space="preserve"> /瓶     1件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5、盐酸容量分析用标准物质         规格型号：20</w:t>
            </w:r>
            <w:r>
              <w:t>ml</w:t>
            </w:r>
            <w:r>
              <w:rPr>
                <w:rFonts w:hint="eastAsia"/>
              </w:rPr>
              <w:t xml:space="preserve"> /瓶     1件</w:t>
            </w:r>
          </w:p>
          <w:p>
            <w:pPr>
              <w:pStyle w:val="3"/>
              <w:ind w:left="0"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等共15件标准物质。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申请人：史艳维   申请时间：2022年2月7日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由胡民安审核批准，批准日期：2022年2月7日</w:t>
            </w:r>
          </w:p>
          <w:p>
            <w:pPr>
              <w:pStyle w:val="2"/>
              <w:jc w:val="both"/>
              <w:rPr>
                <w:rFonts w:hint="eastAsia" w:eastAsiaTheme="minorEastAsia"/>
              </w:rPr>
            </w:pPr>
          </w:p>
          <w:p>
            <w:pPr>
              <w:pStyle w:val="2"/>
              <w:jc w:val="both"/>
              <w:rPr>
                <w:rFonts w:hint="eastAsia" w:eastAsiaTheme="minorEastAsia"/>
              </w:rPr>
            </w:pPr>
            <w:r>
              <w:rPr>
                <w:rFonts w:hint="eastAsia" w:eastAsiaTheme="minorEastAsia"/>
              </w:rPr>
              <w:drawing>
                <wp:inline distT="0" distB="0" distL="0" distR="0">
                  <wp:extent cx="1762125" cy="2347595"/>
                  <wp:effectExtent l="19050" t="0" r="9525" b="0"/>
                  <wp:docPr id="21" name="图片 15" descr="C:\Users\Administrator\Desktop\微信图片_2022032814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C:\Users\Administrator\Desktop\微信图片_2022032814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348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color w:val="000000"/>
              </w:rPr>
            </w:pPr>
            <w:r>
              <w:rPr>
                <w:rFonts w:hint="eastAsia" w:ascii="宋体" w:hAnsi="宋体" w:cs="宋体"/>
                <w:szCs w:val="21"/>
              </w:rPr>
              <w:t>采购员根据采购计划对产品的名称、规格型号、数量、</w:t>
            </w:r>
            <w:r>
              <w:rPr>
                <w:rFonts w:hint="eastAsia" w:ascii="宋体" w:hAnsi="宋体" w:cs="宋体"/>
                <w:color w:val="000000" w:themeColor="text1"/>
                <w:szCs w:val="21"/>
              </w:rPr>
              <w:t>参数、</w:t>
            </w:r>
            <w:r>
              <w:rPr>
                <w:rFonts w:hint="eastAsia" w:ascii="宋体" w:hAnsi="宋体" w:cs="宋体"/>
                <w:szCs w:val="21"/>
              </w:rPr>
              <w:t>价格等通过电话、微信等进行采购信息的沟通及确定。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另抽查标准物质采购申请表2份，均保存完好，符合要求。</w:t>
            </w:r>
          </w:p>
          <w:p>
            <w:pPr>
              <w:pStyle w:val="3"/>
              <w:ind w:left="0"/>
              <w:rPr>
                <w:rFonts w:hint="eastAsia"/>
              </w:rPr>
            </w:pPr>
            <w:r>
              <w:rPr>
                <w:rFonts w:hint="eastAsia"/>
              </w:rPr>
              <w:t>查《标准物质证书》1，进行验证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标准物质证书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空气中一氧化碳气体标准物质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标准物质编号：GBW(E)081665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批次编号：820220309052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定值日期：2022-3-9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有效期：2023-3-8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研制（生产）单位：中国测试技术研究院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单位地址：四川省成都市成华区玉双路10号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2233295" cy="3151505"/>
                  <wp:effectExtent l="0" t="0" r="1905" b="10795"/>
                  <wp:docPr id="22" name="图片 16" descr="C:\Users\Administrator\Desktop\微信图片_2022032814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 descr="C:\Users\Administrator\Desktop\微信图片_2022032814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315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2228850" cy="3143885"/>
                  <wp:effectExtent l="19050" t="0" r="0" b="0"/>
                  <wp:docPr id="23" name="图片 17" descr="C:\Users\Administrator\Desktop\微信图片_2022032814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 descr="C:\Users\Administrator\Desktop\微信图片_2022032814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14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查《标准物质证书》2，进行验证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标准物质证书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氟化钠纯度标准物质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标准物质编号：GBW(E)060323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批次编号：20211224</w:t>
            </w:r>
          </w:p>
          <w:p>
            <w:pPr>
              <w:pStyle w:val="3"/>
              <w:ind w:left="0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定值日期：2021-12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有效期：2024-12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研制（生产）单位：国防科技工业应用化学一级计量站</w:t>
            </w:r>
          </w:p>
          <w:p>
            <w:pPr>
              <w:pStyle w:val="3"/>
              <w:ind w:left="0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787525" cy="2521585"/>
                  <wp:effectExtent l="0" t="0" r="3175" b="5715"/>
                  <wp:docPr id="24" name="图片 18" descr="C:\Users\Administrator\Desktop\微信图片_2022032814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C:\Users\Administrator\Desktop\微信图片_2022032814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252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1790065" cy="2524760"/>
                  <wp:effectExtent l="0" t="0" r="635" b="2540"/>
                  <wp:docPr id="25" name="图片 19" descr="C:\Users\Administrator\Desktop\微信图片_2022032814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 descr="C:\Users\Administrator\Desktop\微信图片_2022032814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52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查《标准物质证书》3，进行验证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标准物质证书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聚合物悬浮液浊度标准物质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标准物质编号：NIM-RM 2048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批次编号：202110</w:t>
            </w:r>
          </w:p>
          <w:p>
            <w:pPr>
              <w:pStyle w:val="3"/>
              <w:ind w:left="0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定值日期：2021-12-17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有效期：2022-6-16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研制（生产）单位：中国计量科学研究院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847850" cy="2611755"/>
                  <wp:effectExtent l="0" t="0" r="6350" b="4445"/>
                  <wp:docPr id="26" name="图片 20" descr="C:\Users\Administrator\Desktop\微信图片_2022032815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 descr="C:\Users\Administrator\Desktop\微信图片_2022032815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61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hint="eastAsia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 w:eastAsia="zh-CN"/>
              </w:rPr>
              <w:t xml:space="preserve"> </w:t>
            </w:r>
            <w:r>
              <w:drawing>
                <wp:inline distT="0" distB="0" distL="0" distR="0">
                  <wp:extent cx="1866900" cy="2639060"/>
                  <wp:effectExtent l="19050" t="0" r="0" b="0"/>
                  <wp:docPr id="27" name="图片 21" descr="C:\Users\Administrator\Desktop\微信图片_2022032815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 descr="C:\Users\Administrator\Desktop\微信图片_2022032815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3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eastAsia"/>
              </w:rPr>
            </w:pPr>
          </w:p>
          <w:p>
            <w:pPr>
              <w:pStyle w:val="3"/>
              <w:ind w:left="0" w:firstLine="315" w:firstLineChars="150"/>
              <w:rPr>
                <w:rFonts w:hint="eastAsia"/>
              </w:rPr>
            </w:pPr>
            <w:r>
              <w:rPr>
                <w:rFonts w:hint="eastAsia"/>
              </w:rPr>
              <w:t>查《标准物质证书》4，进行验证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标准物质证书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氯化钾电导率溶液标准物质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标准物质编号：CBW(E)130416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批次编号：13020042110</w:t>
            </w:r>
          </w:p>
          <w:p>
            <w:pPr>
              <w:pStyle w:val="3"/>
              <w:ind w:left="0" w:firstLine="525" w:firstLineChars="250"/>
              <w:rPr>
                <w:rFonts w:hint="eastAsia"/>
              </w:rPr>
            </w:pPr>
            <w:r>
              <w:rPr>
                <w:rFonts w:hint="eastAsia"/>
              </w:rPr>
              <w:t>定值日期：2021-09-23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有效期：2022-09-22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研制（生产）单位：四川中测标物科技有限公司</w:t>
            </w:r>
          </w:p>
          <w:p>
            <w:pPr>
              <w:pStyle w:val="3"/>
              <w:rPr>
                <w:rFonts w:hint="eastAsia"/>
              </w:rPr>
            </w:pPr>
            <w:r>
              <w:drawing>
                <wp:inline distT="0" distB="0" distL="0" distR="0">
                  <wp:extent cx="1912620" cy="2703195"/>
                  <wp:effectExtent l="0" t="0" r="5080" b="1905"/>
                  <wp:docPr id="28" name="图片 22" descr="C:\Users\Administrator\Desktop\微信图片_2022032815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2" descr="C:\Users\Administrator\Desktop\微信图片_2022032815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0" distR="0">
                  <wp:extent cx="1924050" cy="2713990"/>
                  <wp:effectExtent l="19050" t="0" r="0" b="0"/>
                  <wp:docPr id="29" name="图片 23" descr="C:\Users\Administrator\Desktop\微信图片_2022032815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" descr="C:\Users\Administrator\Desktop\微信图片_2022032815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91" cy="271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eastAsiaTheme="minorEastAsia"/>
              </w:rPr>
            </w:pPr>
          </w:p>
        </w:tc>
        <w:tc>
          <w:tcPr>
            <w:tcW w:w="1585" w:type="dxa"/>
          </w:tcPr>
          <w:p>
            <w:pPr>
              <w:pStyle w:val="3"/>
              <w:ind w:left="0"/>
              <w:jc w:val="left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环境因素识别，危险源辨识、风险评估及控制措施</w:t>
            </w:r>
          </w:p>
        </w:tc>
        <w:tc>
          <w:tcPr>
            <w:tcW w:w="960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EO:6.1.2/6.1.4</w:t>
            </w:r>
          </w:p>
        </w:tc>
        <w:tc>
          <w:tcPr>
            <w:tcW w:w="10004" w:type="dxa"/>
          </w:tcPr>
          <w:p>
            <w:pPr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编制《 环境因素识别和评价控制程序》、《危险源辨识、风险评价和控制措施的确定》、《风险和机遇分析、评价和应对措施的确定程序》等程序，按照相关程序执行。</w:t>
            </w:r>
          </w:p>
          <w:p>
            <w:pPr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提供《环境因素识别排查表》识别了</w:t>
            </w:r>
            <w:r>
              <w:rPr>
                <w:rFonts w:hint="eastAsia" w:ascii="宋体" w:hAnsi="宋体" w:eastAsiaTheme="minorEastAsia"/>
                <w:szCs w:val="21"/>
              </w:rPr>
              <w:t>计量器具的检定、校准、技术咨询及服务；仪器仪表的维护</w:t>
            </w:r>
            <w:r>
              <w:rPr>
                <w:rFonts w:hint="eastAsia" w:ascii="宋体" w:hAnsi="宋体"/>
                <w:szCs w:val="21"/>
              </w:rPr>
              <w:t>过程等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环境因素包括：</w:t>
            </w:r>
          </w:p>
          <w:p>
            <w:pPr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水的消耗、电的消耗、办公用品的消耗、汽车尾气的排放、生活垃圾的排放、纸箱、包装物的废弃物等；</w:t>
            </w:r>
          </w:p>
          <w:p>
            <w:pPr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提供《重要环境因素清单》2项，包括固废排放（材料包装物废弃、办公垃圾等）、火灾（</w:t>
            </w:r>
            <w:r>
              <w:rPr>
                <w:rFonts w:hint="eastAsia" w:ascii="宋体" w:hAnsi="宋体"/>
                <w:szCs w:val="21"/>
              </w:rPr>
              <w:t>办公过程潜在火灾的发生</w:t>
            </w:r>
            <w:r>
              <w:rPr>
                <w:rFonts w:hint="eastAsia" w:ascii="宋体" w:hAnsi="宋体" w:cs="宋体"/>
                <w:szCs w:val="21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。</w:t>
            </w:r>
          </w:p>
          <w:p>
            <w:pPr>
              <w:pStyle w:val="11"/>
              <w:spacing w:line="360" w:lineRule="auto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提供《危险源辨识与风险评价》，识别了</w:t>
            </w:r>
            <w:r>
              <w:rPr>
                <w:rFonts w:hint="eastAsia" w:ascii="宋体" w:hAnsi="宋体" w:eastAsiaTheme="minorEastAsia"/>
                <w:szCs w:val="21"/>
              </w:rPr>
              <w:t>计量器具的检定、校准、技术咨询及服务；仪器仪表的维护</w:t>
            </w:r>
            <w:r>
              <w:rPr>
                <w:rFonts w:hint="eastAsia" w:ascii="宋体" w:hAnsi="宋体"/>
                <w:szCs w:val="21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危险源，抽查如下：线路短路/易燃物遇明火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引起火灾、意外交通事故等。见《不可接受危险源清单》，触电、火灾伤害、意外交通事故。</w:t>
            </w:r>
          </w:p>
          <w:p>
            <w:pPr>
              <w:pStyle w:val="11"/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 w:val="0"/>
                <w:spacing w:val="0"/>
                <w:szCs w:val="21"/>
              </w:rPr>
              <w:t>以上重要环境因素清单、重要危险因素清单中制定了针对性控制措施，措施基本有效。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运行策划和控制、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EO</w:t>
            </w:r>
            <w:r>
              <w:rPr>
                <w:rFonts w:hint="eastAsia" w:ascii="宋体" w:hAnsi="宋体" w:cs="宋体"/>
                <w:szCs w:val="21"/>
              </w:rPr>
              <w:t xml:space="preserve">8.1  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制定并实施了《运行控制程序》、《消防管理控制程序》、《能源、资源使用管理规定》、《消防安全管理制度》、《固体废弃物分类管理规定》、《劳动保护管理制度》、《用电管理制度》等环境职业健康安全管理文件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按公司要求人走关灯，办公室内电脑要求人走后电源切断。办公室内垃圾主要包含可回收垃圾、硒鼓、废纸。公司配置了垃圾箱，综合办统一处理。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生活污水排入市政污水管网。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办公区内主要是电的使用，电器有漏电保护器，经常对电路、电源进行检查，没有露电现象发生。现场巡视办公区域消防栓、灭火器正常，电线、电气插座完整，未见破损。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部门运行控制能结合产品生命周期方法，基本符合规定要求。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应急准备和响应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EO：</w:t>
            </w:r>
            <w:r>
              <w:rPr>
                <w:rFonts w:hint="eastAsia" w:ascii="宋体" w:hAnsi="宋体" w:cs="宋体"/>
                <w:szCs w:val="21"/>
              </w:rPr>
              <w:t>8.2</w:t>
            </w:r>
          </w:p>
          <w:p>
            <w:pPr>
              <w:spacing w:line="360" w:lineRule="auto"/>
              <w:rPr>
                <w:rFonts w:ascii="宋体" w:hAnsi="宋体" w:cs="宋体"/>
                <w:bCs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提供了《应急准备和响应控制程序》、《消防安全应急预案》，其中包括目的、适用范围、职责、应急领导小组成员职责、程序、现场应急措施等，相关内容基本充分。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2"/>
              </w:rPr>
              <w:t>查消防灭火演练，演练时间202</w:t>
            </w:r>
            <w:r>
              <w:rPr>
                <w:rFonts w:hint="eastAsia"/>
                <w:szCs w:val="22"/>
                <w:lang w:val="en-US" w:eastAsia="zh-CN"/>
              </w:rPr>
              <w:t>1</w:t>
            </w:r>
            <w:r>
              <w:rPr>
                <w:rFonts w:hint="eastAsia"/>
                <w:szCs w:val="22"/>
              </w:rPr>
              <w:t>年9月19日下午3点，地点在立人科技园区内，对演练过程进行了描述，并对预案的有效性进</w:t>
            </w:r>
            <w:r>
              <w:rPr>
                <w:rFonts w:hint="eastAsia"/>
              </w:rPr>
              <w:t>行了评价。目前未发生火灾、人身伤害等事故。</w:t>
            </w:r>
            <w:r>
              <w:rPr>
                <w:rFonts w:hint="eastAsia" w:ascii="宋体" w:hAnsi="宋体"/>
                <w:szCs w:val="21"/>
              </w:rPr>
              <w:t>现场查看办公区有消防栓和灭火器若干个，状态良好。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自体系运行以来未发生应急情况。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</w:tbl>
    <w:p/>
    <w:p>
      <w:pPr>
        <w:pStyle w:val="7"/>
      </w:pPr>
      <w:r>
        <w:rPr>
          <w:rFonts w:hint="eastAsia"/>
        </w:rPr>
        <w:t>说明：不符合标注N</w:t>
      </w:r>
    </w:p>
    <w:p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620.4pt;margin-top:12.55pt;height:20.2pt;width:102.7pt;z-index:251659264;mso-width-relative:page;mso-height-relative:page;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JB+ETYAAAACwEAAA8AAAAAAAAAAQAgAAAAIgAAAGRycy9kb3ducmV2&#10;LnhtbFBLAQIUABQAAAAIAIdO4kDyJDd0wwEAAHcDAAAOAAAAAAAAAAEAIAAAACcBAABkcnMvZTJv&#10;RG9jLnhtbFBLBQYAAAAABgAGAFkBAABcBQAAAAA=&#10;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8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  <w:p>
    <w:pPr>
      <w:pStyle w:val="8"/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F2098B"/>
    <w:multiLevelType w:val="singleLevel"/>
    <w:tmpl w:val="ECF2098B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09C56A90"/>
    <w:multiLevelType w:val="multilevel"/>
    <w:tmpl w:val="09C56A90"/>
    <w:lvl w:ilvl="0" w:tentative="0">
      <w:start w:val="1"/>
      <w:numFmt w:val="decimal"/>
      <w:lvlText w:val="%1、"/>
      <w:lvlJc w:val="left"/>
      <w:pPr>
        <w:ind w:left="930" w:hanging="40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abstractNum w:abstractNumId="2">
    <w:nsid w:val="379D1BAB"/>
    <w:multiLevelType w:val="singleLevel"/>
    <w:tmpl w:val="379D1BAB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D4B80"/>
    <w:rsid w:val="00016039"/>
    <w:rsid w:val="0001713F"/>
    <w:rsid w:val="00021671"/>
    <w:rsid w:val="000259AC"/>
    <w:rsid w:val="00091A9B"/>
    <w:rsid w:val="000920D6"/>
    <w:rsid w:val="000B7900"/>
    <w:rsid w:val="000C047C"/>
    <w:rsid w:val="000D6436"/>
    <w:rsid w:val="000E5CF5"/>
    <w:rsid w:val="001032CB"/>
    <w:rsid w:val="001538EB"/>
    <w:rsid w:val="001541DA"/>
    <w:rsid w:val="00180499"/>
    <w:rsid w:val="001875B7"/>
    <w:rsid w:val="00196CE2"/>
    <w:rsid w:val="00197EA3"/>
    <w:rsid w:val="001A2755"/>
    <w:rsid w:val="001C36B0"/>
    <w:rsid w:val="001D6532"/>
    <w:rsid w:val="001E2BA0"/>
    <w:rsid w:val="002B66D4"/>
    <w:rsid w:val="002D1F1C"/>
    <w:rsid w:val="00376607"/>
    <w:rsid w:val="003852FD"/>
    <w:rsid w:val="003C1E2B"/>
    <w:rsid w:val="003C621A"/>
    <w:rsid w:val="00411CE7"/>
    <w:rsid w:val="004156EC"/>
    <w:rsid w:val="0044635D"/>
    <w:rsid w:val="0046026C"/>
    <w:rsid w:val="00460281"/>
    <w:rsid w:val="00477697"/>
    <w:rsid w:val="004B16A6"/>
    <w:rsid w:val="004B3F3E"/>
    <w:rsid w:val="004E08A4"/>
    <w:rsid w:val="00500C21"/>
    <w:rsid w:val="00562D0D"/>
    <w:rsid w:val="005E51DA"/>
    <w:rsid w:val="005F58CE"/>
    <w:rsid w:val="0063302A"/>
    <w:rsid w:val="00633D60"/>
    <w:rsid w:val="006350F0"/>
    <w:rsid w:val="00657137"/>
    <w:rsid w:val="0066443D"/>
    <w:rsid w:val="006701EA"/>
    <w:rsid w:val="006713B3"/>
    <w:rsid w:val="0068005C"/>
    <w:rsid w:val="006A4FC4"/>
    <w:rsid w:val="006C3B64"/>
    <w:rsid w:val="006D4D15"/>
    <w:rsid w:val="006E1142"/>
    <w:rsid w:val="006E7A70"/>
    <w:rsid w:val="007420C5"/>
    <w:rsid w:val="007536EE"/>
    <w:rsid w:val="0075477C"/>
    <w:rsid w:val="00754F2C"/>
    <w:rsid w:val="00792668"/>
    <w:rsid w:val="007955DC"/>
    <w:rsid w:val="007B1A3B"/>
    <w:rsid w:val="007E4679"/>
    <w:rsid w:val="007F5845"/>
    <w:rsid w:val="00802252"/>
    <w:rsid w:val="00834B09"/>
    <w:rsid w:val="00856009"/>
    <w:rsid w:val="00856D78"/>
    <w:rsid w:val="00893291"/>
    <w:rsid w:val="008D004A"/>
    <w:rsid w:val="008D3325"/>
    <w:rsid w:val="008E0C8E"/>
    <w:rsid w:val="008E45B6"/>
    <w:rsid w:val="0094266C"/>
    <w:rsid w:val="009466BB"/>
    <w:rsid w:val="009521A6"/>
    <w:rsid w:val="00954EA8"/>
    <w:rsid w:val="0097142A"/>
    <w:rsid w:val="00986219"/>
    <w:rsid w:val="009B7866"/>
    <w:rsid w:val="009C3AF7"/>
    <w:rsid w:val="00A07938"/>
    <w:rsid w:val="00A20985"/>
    <w:rsid w:val="00A3276E"/>
    <w:rsid w:val="00A46A50"/>
    <w:rsid w:val="00A7236B"/>
    <w:rsid w:val="00AA00C4"/>
    <w:rsid w:val="00AA2D83"/>
    <w:rsid w:val="00AB7281"/>
    <w:rsid w:val="00B01EF6"/>
    <w:rsid w:val="00B228AE"/>
    <w:rsid w:val="00B325A1"/>
    <w:rsid w:val="00B62DEF"/>
    <w:rsid w:val="00BB57AD"/>
    <w:rsid w:val="00BB5BDD"/>
    <w:rsid w:val="00BB6546"/>
    <w:rsid w:val="00BC02FB"/>
    <w:rsid w:val="00BE0E37"/>
    <w:rsid w:val="00BF540D"/>
    <w:rsid w:val="00C23315"/>
    <w:rsid w:val="00C343F0"/>
    <w:rsid w:val="00CB6525"/>
    <w:rsid w:val="00CD2422"/>
    <w:rsid w:val="00CE169A"/>
    <w:rsid w:val="00D13AFA"/>
    <w:rsid w:val="00D141F2"/>
    <w:rsid w:val="00D162FF"/>
    <w:rsid w:val="00D3272A"/>
    <w:rsid w:val="00D5752A"/>
    <w:rsid w:val="00D7337C"/>
    <w:rsid w:val="00D86B92"/>
    <w:rsid w:val="00DA2453"/>
    <w:rsid w:val="00DD3285"/>
    <w:rsid w:val="00DD4B80"/>
    <w:rsid w:val="00E113F1"/>
    <w:rsid w:val="00E238F5"/>
    <w:rsid w:val="00E264CF"/>
    <w:rsid w:val="00E345F7"/>
    <w:rsid w:val="00E373D0"/>
    <w:rsid w:val="00E412FC"/>
    <w:rsid w:val="00E42A58"/>
    <w:rsid w:val="00E5540F"/>
    <w:rsid w:val="00E72143"/>
    <w:rsid w:val="00EA5F93"/>
    <w:rsid w:val="00EF3EBB"/>
    <w:rsid w:val="00F13AB9"/>
    <w:rsid w:val="00F629E1"/>
    <w:rsid w:val="00F66D86"/>
    <w:rsid w:val="00F67463"/>
    <w:rsid w:val="00F922A5"/>
    <w:rsid w:val="00FB75CB"/>
    <w:rsid w:val="00FC3EA3"/>
    <w:rsid w:val="00FC5478"/>
    <w:rsid w:val="00FD12F5"/>
    <w:rsid w:val="00FD6519"/>
    <w:rsid w:val="01AE0794"/>
    <w:rsid w:val="03026357"/>
    <w:rsid w:val="045B4895"/>
    <w:rsid w:val="04963E1F"/>
    <w:rsid w:val="04E0227F"/>
    <w:rsid w:val="066A52E1"/>
    <w:rsid w:val="06A70311"/>
    <w:rsid w:val="07071325"/>
    <w:rsid w:val="07CD28F3"/>
    <w:rsid w:val="07F43C4A"/>
    <w:rsid w:val="08282741"/>
    <w:rsid w:val="09A62AA4"/>
    <w:rsid w:val="09F05A95"/>
    <w:rsid w:val="0A4D7E01"/>
    <w:rsid w:val="0B2456A1"/>
    <w:rsid w:val="0D892380"/>
    <w:rsid w:val="0E781679"/>
    <w:rsid w:val="0EA7001F"/>
    <w:rsid w:val="0EEA6919"/>
    <w:rsid w:val="100862E1"/>
    <w:rsid w:val="10C02EF3"/>
    <w:rsid w:val="10FF34E9"/>
    <w:rsid w:val="11EE1116"/>
    <w:rsid w:val="11F74BE6"/>
    <w:rsid w:val="12AB025C"/>
    <w:rsid w:val="13175849"/>
    <w:rsid w:val="13AD15CE"/>
    <w:rsid w:val="140E64FD"/>
    <w:rsid w:val="141E15F7"/>
    <w:rsid w:val="14460C11"/>
    <w:rsid w:val="15CB40D6"/>
    <w:rsid w:val="169366B0"/>
    <w:rsid w:val="176A68CC"/>
    <w:rsid w:val="18170ED9"/>
    <w:rsid w:val="196355F1"/>
    <w:rsid w:val="19B12C49"/>
    <w:rsid w:val="19D94788"/>
    <w:rsid w:val="1BF2082C"/>
    <w:rsid w:val="1DDF39F3"/>
    <w:rsid w:val="1DF56417"/>
    <w:rsid w:val="1E362801"/>
    <w:rsid w:val="1F906D4E"/>
    <w:rsid w:val="1FDA5A61"/>
    <w:rsid w:val="212A4823"/>
    <w:rsid w:val="218B3026"/>
    <w:rsid w:val="21FF454E"/>
    <w:rsid w:val="22906815"/>
    <w:rsid w:val="229B7AE6"/>
    <w:rsid w:val="237F0888"/>
    <w:rsid w:val="24FD57A9"/>
    <w:rsid w:val="2543337E"/>
    <w:rsid w:val="255A159D"/>
    <w:rsid w:val="264C6A8A"/>
    <w:rsid w:val="2671551B"/>
    <w:rsid w:val="273B18FA"/>
    <w:rsid w:val="27D53945"/>
    <w:rsid w:val="27EC6D1F"/>
    <w:rsid w:val="289B00F7"/>
    <w:rsid w:val="29136238"/>
    <w:rsid w:val="2C145D33"/>
    <w:rsid w:val="2C503195"/>
    <w:rsid w:val="2C5123E1"/>
    <w:rsid w:val="2CA0042F"/>
    <w:rsid w:val="2CA51642"/>
    <w:rsid w:val="2CCD1E74"/>
    <w:rsid w:val="2D04149E"/>
    <w:rsid w:val="2D766A69"/>
    <w:rsid w:val="2DC50188"/>
    <w:rsid w:val="2DD93D4C"/>
    <w:rsid w:val="2E290581"/>
    <w:rsid w:val="2E567596"/>
    <w:rsid w:val="2EE84CA6"/>
    <w:rsid w:val="2F121C50"/>
    <w:rsid w:val="2FDD746B"/>
    <w:rsid w:val="300E183B"/>
    <w:rsid w:val="30441C7B"/>
    <w:rsid w:val="3323734B"/>
    <w:rsid w:val="33524A35"/>
    <w:rsid w:val="339D2477"/>
    <w:rsid w:val="33F864F0"/>
    <w:rsid w:val="34750347"/>
    <w:rsid w:val="34F73F3A"/>
    <w:rsid w:val="35072736"/>
    <w:rsid w:val="35D211CE"/>
    <w:rsid w:val="36AD08CD"/>
    <w:rsid w:val="37355DF2"/>
    <w:rsid w:val="37D220CB"/>
    <w:rsid w:val="38145767"/>
    <w:rsid w:val="39060B0C"/>
    <w:rsid w:val="3ACD53C1"/>
    <w:rsid w:val="3B450195"/>
    <w:rsid w:val="3C697F1C"/>
    <w:rsid w:val="3CA27813"/>
    <w:rsid w:val="3CD46A82"/>
    <w:rsid w:val="3D610536"/>
    <w:rsid w:val="3D795A27"/>
    <w:rsid w:val="3DA55A26"/>
    <w:rsid w:val="3F4B0B90"/>
    <w:rsid w:val="40483048"/>
    <w:rsid w:val="42450553"/>
    <w:rsid w:val="427344A4"/>
    <w:rsid w:val="42A268B1"/>
    <w:rsid w:val="431D7913"/>
    <w:rsid w:val="43715D05"/>
    <w:rsid w:val="444632A3"/>
    <w:rsid w:val="447D4741"/>
    <w:rsid w:val="451B396A"/>
    <w:rsid w:val="465E0428"/>
    <w:rsid w:val="4667343F"/>
    <w:rsid w:val="46C92161"/>
    <w:rsid w:val="46ED6330"/>
    <w:rsid w:val="470D6011"/>
    <w:rsid w:val="47C139FE"/>
    <w:rsid w:val="47C96301"/>
    <w:rsid w:val="486A51B2"/>
    <w:rsid w:val="488E19FE"/>
    <w:rsid w:val="4A8D520D"/>
    <w:rsid w:val="4AE3393F"/>
    <w:rsid w:val="4BDD115C"/>
    <w:rsid w:val="4C0D4C43"/>
    <w:rsid w:val="4C573C91"/>
    <w:rsid w:val="4C5972F7"/>
    <w:rsid w:val="4C93451E"/>
    <w:rsid w:val="4D510E91"/>
    <w:rsid w:val="4E0C62DC"/>
    <w:rsid w:val="4E5A5E1D"/>
    <w:rsid w:val="4ECE637C"/>
    <w:rsid w:val="4EF00A95"/>
    <w:rsid w:val="4F4023E0"/>
    <w:rsid w:val="501635E5"/>
    <w:rsid w:val="50BF2BB3"/>
    <w:rsid w:val="51017E48"/>
    <w:rsid w:val="51D954E3"/>
    <w:rsid w:val="53066A9D"/>
    <w:rsid w:val="53310203"/>
    <w:rsid w:val="53386B39"/>
    <w:rsid w:val="53802744"/>
    <w:rsid w:val="54436E69"/>
    <w:rsid w:val="5462555D"/>
    <w:rsid w:val="547B6B84"/>
    <w:rsid w:val="548C7E1A"/>
    <w:rsid w:val="54DF1C14"/>
    <w:rsid w:val="550226ED"/>
    <w:rsid w:val="554A000D"/>
    <w:rsid w:val="56484DFB"/>
    <w:rsid w:val="575C3918"/>
    <w:rsid w:val="57E814AC"/>
    <w:rsid w:val="599A7D17"/>
    <w:rsid w:val="5BA13433"/>
    <w:rsid w:val="5E550B8D"/>
    <w:rsid w:val="5F1B78D7"/>
    <w:rsid w:val="5F4E54B0"/>
    <w:rsid w:val="601F44AE"/>
    <w:rsid w:val="602F06FE"/>
    <w:rsid w:val="60AC584B"/>
    <w:rsid w:val="60B15773"/>
    <w:rsid w:val="613620FE"/>
    <w:rsid w:val="61FC2599"/>
    <w:rsid w:val="629722D9"/>
    <w:rsid w:val="6346226B"/>
    <w:rsid w:val="63ED7E5E"/>
    <w:rsid w:val="63F90704"/>
    <w:rsid w:val="64623A89"/>
    <w:rsid w:val="663E5814"/>
    <w:rsid w:val="66D56A66"/>
    <w:rsid w:val="66ED7E50"/>
    <w:rsid w:val="67611ED5"/>
    <w:rsid w:val="67AA3536"/>
    <w:rsid w:val="68E718AC"/>
    <w:rsid w:val="69BA6068"/>
    <w:rsid w:val="6A4F35B8"/>
    <w:rsid w:val="6A6D4094"/>
    <w:rsid w:val="6AC242D8"/>
    <w:rsid w:val="6B9D0130"/>
    <w:rsid w:val="6C1B3F99"/>
    <w:rsid w:val="6C3F2167"/>
    <w:rsid w:val="6C773542"/>
    <w:rsid w:val="6C7E02FB"/>
    <w:rsid w:val="6CFE4F8F"/>
    <w:rsid w:val="6D2F770C"/>
    <w:rsid w:val="6F89137C"/>
    <w:rsid w:val="6F90542C"/>
    <w:rsid w:val="7066288C"/>
    <w:rsid w:val="70FE56D5"/>
    <w:rsid w:val="71CD0882"/>
    <w:rsid w:val="721D52EB"/>
    <w:rsid w:val="725E4A51"/>
    <w:rsid w:val="726724C2"/>
    <w:rsid w:val="7338367F"/>
    <w:rsid w:val="73E1774C"/>
    <w:rsid w:val="73ED2F63"/>
    <w:rsid w:val="74BE4CBD"/>
    <w:rsid w:val="75CD62EC"/>
    <w:rsid w:val="75DC79B9"/>
    <w:rsid w:val="75EB65B5"/>
    <w:rsid w:val="76F87D79"/>
    <w:rsid w:val="7766387A"/>
    <w:rsid w:val="77885540"/>
    <w:rsid w:val="779722B2"/>
    <w:rsid w:val="780D7A7E"/>
    <w:rsid w:val="78781135"/>
    <w:rsid w:val="79C52DCD"/>
    <w:rsid w:val="79E1783B"/>
    <w:rsid w:val="79F83F77"/>
    <w:rsid w:val="7A0550B0"/>
    <w:rsid w:val="7A596AD9"/>
    <w:rsid w:val="7A7C32DA"/>
    <w:rsid w:val="7BAC27DE"/>
    <w:rsid w:val="7BF8105A"/>
    <w:rsid w:val="7C25589F"/>
    <w:rsid w:val="7C655753"/>
    <w:rsid w:val="7C852ED7"/>
    <w:rsid w:val="7D9E00BD"/>
    <w:rsid w:val="7F5D7B54"/>
    <w:rsid w:val="7FC57B0A"/>
    <w:rsid w:val="7FED7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4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5">
    <w:name w:val="Body Text Indent"/>
    <w:basedOn w:val="1"/>
    <w:link w:val="18"/>
    <w:qFormat/>
    <w:uiPriority w:val="0"/>
    <w:pPr>
      <w:ind w:left="360"/>
    </w:pPr>
    <w:rPr>
      <w:rFonts w:ascii="宋体"/>
      <w:sz w:val="20"/>
    </w:r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12">
    <w:name w:val="页眉 Char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17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character" w:customStyle="1" w:styleId="18">
    <w:name w:val="正文文本缩进 Char"/>
    <w:basedOn w:val="10"/>
    <w:link w:val="5"/>
    <w:qFormat/>
    <w:uiPriority w:val="0"/>
    <w:rPr>
      <w:rFonts w:ascii="宋体" w:hAnsi="Times New Roman" w:eastAsia="宋体" w:cs="Times New Roman"/>
      <w:kern w:val="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21</Pages>
  <Words>1053</Words>
  <Characters>6003</Characters>
  <Lines>50</Lines>
  <Paragraphs>14</Paragraphs>
  <TotalTime>2</TotalTime>
  <ScaleCrop>false</ScaleCrop>
  <LinksUpToDate>false</LinksUpToDate>
  <CharactersWithSpaces>7042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2020-09-21T02:05:00Z</dcterms:created>
  <dc:creator>微软用户</dc:creator>
  <cp:lastModifiedBy>强子</cp:lastModifiedBy>
  <dcterms:modified xsi:type="dcterms:W3CDTF">2022-03-30T08:59:51Z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8EDAEEDC270C487183574C65DE0F2405</vt:lpwstr>
  </property>
</Properties>
</file>