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7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安徽逸通新型建材科技有限公司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12" w:name="_GoBack"/>
            <w:bookmarkEnd w:id="12"/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查总经办的QEO三体系的考核以及能源目标指标的分解，未能提供较明晰的能源目标指标的分解与考核。En/6.2    问题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总经办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建议加强对</w:t>
            </w:r>
            <w:r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  <w:t>电表</w:t>
            </w: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、</w:t>
            </w:r>
            <w:r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  <w:t>水表的</w:t>
            </w: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监督管理</w:t>
            </w:r>
            <w:r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  <w:t>。En/</w:t>
            </w: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8</w:t>
            </w:r>
            <w:r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  <w:t>.</w:t>
            </w: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1</w:t>
            </w:r>
            <w:r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  <w:t>问题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＋</w:t>
            </w: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建议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设备部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1"/>
        <w:rFonts w:hint="default"/>
        <w:sz w:val="18"/>
      </w:rPr>
      <w:t>北京国标联合认证有限公司</w:t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  <w:r>
      <w:rPr>
        <w:rStyle w:val="11"/>
        <w:rFonts w:hint="default"/>
        <w:sz w:val="18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505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2022-03-29T15:39:47Z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