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rPr>
          <w:rFonts w:ascii="Times New Roman"/>
          <w:sz w:val="16"/>
        </w:rPr>
      </w:pPr>
    </w:p>
    <w:p>
      <w:pPr>
        <w:pStyle w:val="2"/>
        <w:spacing w:before="0" w:line="20" w:lineRule="exact"/>
        <w:ind w:left="212" w:right="-2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2050" o:spid="_x0000_s2050" o:spt="203" style="height:0.75pt;width:733.9pt;" coordsize="14678,15">
            <o:lock v:ext="edit"/>
            <v:line id="_x0000_s2051" o:spid="_x0000_s2051" o:spt="20" style="position:absolute;left:0;top:7;height:0;width:14678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21"/>
        <w:ind w:left="5920" w:right="5740" w:firstLine="0"/>
        <w:jc w:val="center"/>
        <w:rPr>
          <w:sz w:val="36"/>
        </w:rPr>
      </w:pPr>
      <w:r>
        <w:rPr>
          <w:sz w:val="36"/>
        </w:rPr>
        <w:t>管理体系审核记录表</w:t>
      </w: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960"/>
        <w:gridCol w:w="10650"/>
        <w:gridCol w:w="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</w:tcPr>
          <w:p>
            <w:pPr>
              <w:pStyle w:val="10"/>
              <w:spacing w:before="2"/>
              <w:ind w:lef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10"/>
              <w:spacing w:line="364" w:lineRule="auto"/>
              <w:ind w:left="599" w:right="348" w:hanging="24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过程与活动、抽样计划</w:t>
            </w:r>
          </w:p>
        </w:tc>
        <w:tc>
          <w:tcPr>
            <w:tcW w:w="960" w:type="dxa"/>
            <w:vMerge w:val="restart"/>
          </w:tcPr>
          <w:p>
            <w:pPr>
              <w:pStyle w:val="10"/>
              <w:spacing w:before="6"/>
              <w:ind w:lef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10"/>
              <w:spacing w:line="364" w:lineRule="auto"/>
              <w:ind w:right="36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10650" w:type="dxa"/>
          </w:tcPr>
          <w:p>
            <w:pPr>
              <w:pStyle w:val="10"/>
              <w:tabs>
                <w:tab w:val="left" w:pos="4106"/>
                <w:tab w:val="left" w:pos="5666"/>
                <w:tab w:val="left" w:pos="7346"/>
              </w:tabs>
              <w:spacing w:before="9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受审核部门：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熔炼车间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主管领导： 谈万寿 、马生佳   陪同人员： 荣亮</w:t>
            </w:r>
          </w:p>
        </w:tc>
        <w:tc>
          <w:tcPr>
            <w:tcW w:w="939" w:type="dxa"/>
            <w:vMerge w:val="restart"/>
          </w:tcPr>
          <w:p>
            <w:pPr>
              <w:pStyle w:val="10"/>
              <w:spacing w:before="6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1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0" w:type="dxa"/>
          </w:tcPr>
          <w:p>
            <w:pPr>
              <w:pStyle w:val="10"/>
              <w:tabs>
                <w:tab w:val="left" w:pos="2747"/>
              </w:tabs>
              <w:spacing w:before="9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张慧琴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审核时间：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2022.8.2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50" w:type="dxa"/>
          </w:tcPr>
          <w:p>
            <w:pPr>
              <w:pStyle w:val="10"/>
              <w:tabs>
                <w:tab w:val="left" w:pos="4106"/>
                <w:tab w:val="left" w:pos="5666"/>
                <w:tab w:val="left" w:pos="7346"/>
              </w:tabs>
              <w:spacing w:before="98"/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审核条款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Q：8.5.1</w:t>
            </w:r>
            <w:r>
              <w:rPr>
                <w:rFonts w:hint="eastAsia" w:cs="宋体"/>
                <w:bCs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E：6.1.2/8.1/8.2</w:t>
            </w:r>
            <w:r>
              <w:rPr>
                <w:rFonts w:hint="eastAsia" w:cs="宋体"/>
                <w:bCs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S：6.1.2/8.1/8.2</w:t>
            </w:r>
          </w:p>
        </w:tc>
        <w:tc>
          <w:tcPr>
            <w:tcW w:w="93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tabs>
                <w:tab w:val="left" w:pos="4106"/>
                <w:tab w:val="left" w:pos="5666"/>
                <w:tab w:val="left" w:pos="7346"/>
              </w:tabs>
              <w:spacing w:before="98"/>
              <w:rPr>
                <w:rFonts w:hint="eastAsia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0"/>
              <w:tabs>
                <w:tab w:val="left" w:pos="4106"/>
                <w:tab w:val="left" w:pos="5666"/>
                <w:tab w:val="left" w:pos="7346"/>
              </w:tabs>
              <w:spacing w:before="98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  <w:t>生产和服务提供控制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10"/>
              <w:tabs>
                <w:tab w:val="left" w:pos="4106"/>
                <w:tab w:val="left" w:pos="5666"/>
                <w:tab w:val="left" w:pos="7346"/>
              </w:tabs>
              <w:spacing w:before="98"/>
              <w:rPr>
                <w:rFonts w:hint="eastAsia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0"/>
              <w:tabs>
                <w:tab w:val="left" w:pos="4106"/>
                <w:tab w:val="left" w:pos="5666"/>
                <w:tab w:val="left" w:pos="7346"/>
              </w:tabs>
              <w:spacing w:before="98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  <w:t>Q8.5.1</w:t>
            </w:r>
          </w:p>
        </w:tc>
        <w:tc>
          <w:tcPr>
            <w:tcW w:w="10650" w:type="dxa"/>
          </w:tcPr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pStyle w:val="10"/>
              <w:spacing w:before="81" w:line="360" w:lineRule="auto"/>
              <w:ind w:right="97"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通过语音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询问过程职责，描述：通过对锌粉、硫酸和次氧化锌的生产作业活动、生产过程进行控制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保证产品质量满足要求。各部门在本条款覆盖下的职责，也在 8.5.1 中进行了描述。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3"/>
              </w:tabs>
              <w:spacing w:before="175" w:after="0" w:line="360" w:lineRule="auto"/>
              <w:ind w:right="97" w:righ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文本框 115" o:spid="_x0000_s2052" o:spt="202" type="#_x0000_t202" style="position:absolute;left:0pt;margin-left:464.3pt;margin-top:30.35pt;height:24.4pt;width:38.6pt;z-index:251675648;mso-width-relative:page;mso-height-relative:page;" fillcolor="#FFFFFF" filled="t" stroked="t" coordsize="21600,21600" o:gfxdata="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MjQXbVAAAABgEAAA8AAAAAAAAAAQAgAAAAIgAAAGRycy9kb3ducmV2LnhtbFBLAQIUABQA&#10;AAAIAIdO4kCXZurm8wEAAOoDAAAOAAAAAAAAAAEAIAAAACQBAABkcnMvZTJvRG9jLnhtbFBLBQYA&#10;AAAABgAGAFkBAACJ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硫酸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文本框 111" o:spid="_x0000_s2053" o:spt="202" type="#_x0000_t202" style="position:absolute;left:0pt;margin-left:200.45pt;margin-top:29.25pt;height:25.1pt;width:61.65pt;z-index:251663360;mso-width-relative:page;mso-height-relative:page;" fillcolor="#FFFFFF" filled="t" stroked="t" coordsize="21600,21600" o:gfxdata="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jINLYAAAACQEAAA8AAAAAAAAAAQAgAAAAIgAAAGRycy9kb3ducmV2LnhtbFBLAQIU&#10;ABQAAAAIAIdO4kCDG1DR8wEAAOk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侧吹炉渣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文本框 104" o:spid="_x0000_s2054" o:spt="202" type="#_x0000_t202" style="position:absolute;left:0pt;margin-left:91.7pt;margin-top:29.1pt;height:25.2pt;width:83.2pt;z-index:251671552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富氧侧吹熔炼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文本框 108" o:spid="_x0000_s2055" o:spt="202" type="#_x0000_t202" style="position:absolute;left:0pt;margin-left:284.05pt;margin-top:28.4pt;height:26.6pt;width:60.35pt;z-index:251665408;mso-width-relative:page;mso-height-relative:page;" fillcolor="#FFFFFF" filled="t" stroked="t" coordsize="21600,21600" o:gfxdata="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MZHD2AAAAAkBAAAPAAAAAAAAAAEAIAAAACIAAABkcnMvZG93bnJldi54bWxQSwEC&#10;FAAUAAAACACHTuJA+wt02PQBAADpAwAADgAAAAAAAAABACAAAAAnAQAAZHJzL2Uyb0RvYy54bWxQ&#10;SwUGAAAAAAYABgBZAQAAjQ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烟气输送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文本框 112" o:spid="_x0000_s2056" o:spt="202" type="#_x0000_t202" style="position:absolute;left:0pt;margin-left:9.5pt;margin-top:29.85pt;height:64.15pt;width:51.05pt;z-index:251669504;mso-width-relative:page;mso-height-relative:page;" fillcolor="#FFFFFF" filled="t" stroked="t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G93C1AAAAAYBAAAPAAAAAAAAAAEAIAAAACIAAABkcnMvZG93bnJldi54bWxQSwECFAAUAAAA&#10;CACHTuJAr0vdoPIBAADpAwAADgAAAAAAAAABACAAAAAjAQAAZHJzL2Uyb0RvYy54bWxQSwUGAAAA&#10;AAYABgBZAQAAhw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锌尾渣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烟煤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石灰石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石英石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文本框 106" o:spid="_x0000_s2057" o:spt="202" type="#_x0000_t202" style="position:absolute;left:0pt;margin-left:374.45pt;margin-top:28.15pt;height:25.9pt;width:62.25pt;z-index:251667456;mso-width-relative:page;mso-height-relative:page;" fillcolor="#FFFFFF" filled="t" stroked="t" coordsize="21600,21600" o:gfxdata="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j62U2QAAAAkBAAAPAAAAAAAAAAEAIAAAACIAAABkcnMvZG93bnJldi54bWxQSwEC&#10;FAAUAAAACACHTuJAWrQ6KPMBAADpAwAADgAAAAAAAAABACAAAAAoAQAAZHJzL2Uyb0RvYy54bWxQ&#10;SwUGAAAAAAYABgBZAQAAjQ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制酸系统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公司质量管理体系申请认证范围：锌粉、硫酸和次氧化锌的生产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产品生产流程：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3"/>
              </w:tabs>
              <w:spacing w:before="175" w:after="0" w:line="360" w:lineRule="auto"/>
              <w:ind w:right="97" w:righ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自选图形 110" o:spid="_x0000_s2058" o:spt="32" type="#_x0000_t32" style="position:absolute;left:0pt;margin-left:253.8pt;margin-top:9.95pt;height:0pt;width:30pt;z-index:251664384;mso-width-relative:page;mso-height-relative:page;" filled="f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oRCq2AAAAAkBAAAP&#10;AAAAAAAAAAEAIAAAACIAAABkcnMvZG93bnJldi54bWxQSwECFAAUAAAACACHTuJAo0g7kN8BAACa&#10;AwAADgAAAAAAAAABACAAAAAn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自选图形 103" o:spid="_x0000_s2059" o:spt="32" type="#_x0000_t32" style="position:absolute;left:0pt;margin-left:170.2pt;margin-top:9.85pt;height:0pt;width:30pt;z-index:251672576;mso-width-relative:page;mso-height-relative:page;" filled="f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ya8JbYAAAACQEA&#10;AA8AAAAAAAAAAQAgAAAAIgAAAGRycy9kb3ducmV2LnhtbFBLAQIUABQAAAAIAIdO4kA+6ZLY4QEA&#10;AJs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自选图形 113" o:spid="_x0000_s2060" o:spt="32" type="#_x0000_t32" style="position:absolute;left:0pt;margin-left:60.8pt;margin-top:8.75pt;height:0pt;width:30pt;z-index:251670528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自选图形 107" o:spid="_x0000_s2061" o:spt="32" type="#_x0000_t32" style="position:absolute;left:0pt;margin-left:434.5pt;margin-top:8.85pt;height:0pt;width:30pt;z-index:251668480;mso-width-relative:page;mso-height-relative:page;" filled="f" coordsize="21600,21600" o:gfxdata="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eh6rYAAAACgEA&#10;AA8AAAAAAAAAAQAgAAAAIgAAAGRycy9kb3ducmV2LnhtbFBLAQIUABQAAAAIAIdO4kCyPFTZ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自选图形 109" o:spid="_x0000_s2062" o:spt="32" type="#_x0000_t32" style="position:absolute;left:0pt;margin-left:344.15pt;margin-top:9.1pt;height:0pt;width:30pt;z-index:251666432;mso-width-relative:page;mso-height-relative:page;" filled="f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DNA7HYAAAACQEA&#10;AA8AAAAAAAAAAQAgAAAAIgAAAGRycy9kb3ducmV2LnhtbFBLAQIUABQAAAAIAIdO4kDtuFNV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63" o:spid="_x0000_s2063" o:spt="33" type="#_x0000_t33" style="position:absolute;left:0pt;flip:y;margin-left:235.75pt;margin-top:17.5pt;height:34.05pt;width:25.1pt;rotation:-5898240f;z-index:251676672;mso-width-relative:page;mso-height-relative:page;" filled="f" stroked="t" coordsize="21600,21600">
                  <v:path arrowok="t"/>
                  <v:fill on="f" focussize="0,0"/>
                  <v:stroke color="#000000" joinstyle="miter" endarrow="open"/>
                  <v:imagedata o:title=""/>
                  <o:lock v:ext="edit" aspectratio="f"/>
                </v:shape>
              </w:pic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3"/>
              </w:tabs>
              <w:spacing w:before="175" w:after="0" w:line="360" w:lineRule="auto"/>
              <w:ind w:left="107" w:leftChars="0" w:right="97" w:righ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文本框 121" o:spid="_x0000_s2064" o:spt="202" type="#_x0000_t202" style="position:absolute;left:0pt;margin-left:352.15pt;margin-top:2.5pt;height:20.65pt;width:61.05pt;z-index:251673600;mso-width-relative:page;mso-height-relative:page;" fillcolor="#FFFFFF" filled="t" stroked="t" coordsize="21600,21600" o:gfxdata="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HT5GvXAAAACAEAAA8AAAAAAAAAAQAgAAAAIgAAAGRycy9kb3ducmV2LnhtbFBLAQIU&#10;ABQAAAAIAIdO4kAJ5JKe9AEAAOoDAAAOAAAAAAAAAAEAIAAAACY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次氧化锌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文本框 119" o:spid="_x0000_s2065" o:spt="202" type="#_x0000_t202" style="position:absolute;left:0pt;margin-left:263.6pt;margin-top:2.4pt;height:21.4pt;width:61.1pt;z-index:251674624;mso-width-relative:page;mso-height-relative:page;" fillcolor="#FFFFFF" filled="t" stroked="t" coordsize="21600,21600" o:gfxdata="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PBKJ2AAAAAgBAAAPAAAAAAAAAAEAIAAAACIAAABkcnMvZG93bnJldi54bWxQSwEC&#10;FAAUAAAACACHTuJA/ddJ9vQBAADqAwAADgAAAAAAAAABACAAAAAnAQAAZHJzL2Uyb0RvYy54bWxQ&#10;SwUGAAAAAAYABgBZAQAAjQ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烟化吹炼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66" o:spid="_x0000_s2066" o:spt="32" type="#_x0000_t32" style="position:absolute;left:0pt;margin-left:321.9pt;margin-top:12.9pt;height:0pt;width:30pt;z-index:251677696;mso-width-relative:page;mso-height-relative:page;" filled="f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DNA7HYAAAACQEA&#10;AA8AAAAAAAAAAQAgAAAAIgAAAGRycy9kb3ducmV2LnhtbFBLAQIUABQAAAAIAIdO4kDtuFNV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67" o:spid="_x0000_s2067" o:spt="202" type="#_x0000_t202" style="position:absolute;left:0pt;margin-left:120.15pt;margin-top:7.4pt;height:51.1pt;width:52.75pt;z-index:251692032;mso-width-relative:page;mso-height-relative:page;" fillcolor="#FFFFFF" filled="t" stroked="t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G93C1AAAAAYBAAAPAAAAAAAAAAEAIAAAACIAAABkcnMvZG93bnJldi54bWxQSwECFAAUAAAA&#10;CACHTuJAr0vdoPIBAADpAwAADgAAAAAAAAABACAAAAAjAQAAZHJzL2Uyb0RvYy54bWxQSwUGAAAA&#10;AAYABgBZAQAAhw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锌浮渣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石灰石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石英石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3"/>
              </w:tabs>
              <w:spacing w:before="175" w:after="0" w:line="360" w:lineRule="auto"/>
              <w:ind w:left="107" w:leftChars="0" w:right="97" w:righ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68" o:spid="_x0000_s2068" o:spt="202" type="#_x0000_t202" style="position:absolute;left:0pt;margin-left:6.55pt;margin-top:21pt;height:70.85pt;width:52.75pt;z-index:251678720;mso-width-relative:page;mso-height-relative:page;" fillcolor="#FFFFFF" filled="t" stroked="t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G93C1AAAAAYBAAAPAAAAAAAAAAEAIAAAACIAAABkcnMvZG93bnJldi54bWxQSwECFAAUAAAA&#10;CACHTuJAr0vdoPIBAADpAwAADgAAAAAAAAABACAAAAAjAQAAZHJzL2Uyb0RvYy54bWxQSwUGAAAA&#10;AAYABgBZAQAAhw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锌碚砂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焦炭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石灰石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石英石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69" o:spid="_x0000_s2069" o:spt="32" type="#_x0000_t32" style="position:absolute;left:0pt;margin-left:140.9pt;margin-top:26.75pt;height:26.75pt;width:0.35pt;z-index:251693056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3"/>
              </w:tabs>
              <w:spacing w:before="175" w:after="0" w:line="360" w:lineRule="auto"/>
              <w:ind w:left="107" w:leftChars="0" w:right="97" w:righ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70" o:spid="_x0000_s2070" o:spt="202" type="#_x0000_t202" style="position:absolute;left:0pt;margin-left:481.3pt;margin-top:2.45pt;height:42.15pt;width:38.2pt;z-index:251691008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筛分包装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71" o:spid="_x0000_s2071" o:spt="202" type="#_x0000_t202" style="position:absolute;left:0pt;margin-left:344.15pt;margin-top:11.5pt;height:25.2pt;width:38.2pt;z-index:251686912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冷凝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72" o:spid="_x0000_s2072" o:spt="32" type="#_x0000_t32" style="position:absolute;left:0pt;margin-left:314.05pt;margin-top:23.2pt;height:0pt;width:30pt;z-index:251685888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73" o:spid="_x0000_s2073" o:spt="202" type="#_x0000_t202" style="position:absolute;left:0pt;margin-left:263.85pt;margin-top:11pt;height:25.2pt;width:50.45pt;z-index:251684864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锌蒸汽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74" o:spid="_x0000_s2074" o:spt="32" type="#_x0000_t32" style="position:absolute;left:0pt;margin-left:233.7pt;margin-top:23.45pt;height:0pt;width:30pt;z-index:251683840;mso-width-relative:page;mso-height-relative:page;" filled="f" stroked="t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75" o:spid="_x0000_s2075" o:spt="202" type="#_x0000_t202" style="position:absolute;left:0pt;margin-left:154.35pt;margin-top:10.7pt;height:25.2pt;width:83.35pt;z-index:251682816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电炉还原熔炼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76" o:spid="_x0000_s2076" o:spt="32" type="#_x0000_t32" style="position:absolute;left:0pt;margin-left:124.85pt;margin-top:21.95pt;height:0pt;width:30pt;z-index:251681792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77" o:spid="_x0000_s2077" o:spt="32" type="#_x0000_t32" style="position:absolute;left:0pt;margin-left:57.8pt;margin-top:21.95pt;height:0pt;width:30pt;z-index:251679744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78" o:spid="_x0000_s2078" o:spt="202" type="#_x0000_t202" style="position:absolute;left:0pt;margin-left:87.2pt;margin-top:9.2pt;height:25.2pt;width:41.5pt;z-index:251680768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烘焙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79" o:spid="_x0000_s2079" o:spt="32" type="#_x0000_t32" style="position:absolute;left:0pt;margin-left:451.95pt;margin-top:24.05pt;height:0pt;width:30pt;z-index:251689984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80" o:spid="_x0000_s2080" o:spt="202" type="#_x0000_t202" style="position:absolute;left:0pt;margin-left:413.4pt;margin-top:11.85pt;height:25.2pt;width:38.2pt;z-index:251688960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锌粉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pict>
                <v:shape id="_x0000_s2081" o:spid="_x0000_s2081" o:spt="32" type="#_x0000_t32" style="position:absolute;left:0pt;margin-left:383.3pt;margin-top:25pt;height:0pt;width:30pt;z-index:251687936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3"/>
              </w:tabs>
              <w:spacing w:before="175" w:after="0" w:line="360" w:lineRule="auto"/>
              <w:ind w:left="107" w:leftChars="0" w:right="97" w:righ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tabs>
                <w:tab w:val="left" w:pos="540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en-US" w:bidi="en-US"/>
              </w:rPr>
            </w:pPr>
          </w:p>
          <w:p>
            <w:pPr>
              <w:tabs>
                <w:tab w:val="left" w:pos="540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en-US" w:bidi="en-US"/>
              </w:rPr>
              <w:t>其中关键过程有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：富氧侧吹熔炼、电炉还原熔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en-US"/>
              </w:rPr>
              <w:t>炼。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en-US" w:bidi="en-US"/>
              </w:rPr>
              <w:t>需要确认过程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en-U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en-US" w:bidi="en-US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en-US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</w:p>
          <w:p>
            <w:pPr>
              <w:pStyle w:val="10"/>
              <w:spacing w:before="2"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查 1：过程职责描述：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查有《生产和服务提供控制程序》为过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程控制的纲领性文件，总领产品实现过程的控制；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查有“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工艺文件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”、“技术标准”等文件，明确规定了产品的特性；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查有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生产方案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《工艺流程图》、《作业指导书》、《操作说明书》、《检验规范》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《金属平衡规范》、《生产计划编制制度》、《生产调度部生产组织考核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制度》、《统计管理制度》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等过程控制的辅助性文件，明确规定了产品生产过程的具体要求和操作步骤；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目标数据，明确规定了拟实现的结果。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查到“监视和测量设备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一览表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”，有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分析天平、管式炉、恒温干燥箱、微机定硫仪、离子计量、量热仪等检验仪器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等，状态均为正常，满足产品生产过程的监视和测量需求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公司通过对产品特性、过程参数、作业人员、作业过程活动、工作环境等方面的监控，来验证各阶段过程、输出或产品与其要求的符合性。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</w:tabs>
              <w:spacing w:line="360" w:lineRule="auto"/>
              <w:ind w:left="0" w:leftChars="0" w:right="171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生产信息获得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</w:rPr>
              <w:t>产品和过程的监视和测量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</w:tabs>
              <w:spacing w:line="360" w:lineRule="auto"/>
              <w:ind w:left="0" w:leftChars="0" w:right="171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0" w:leftChars="0" w:right="80" w:rightChars="0"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提供“青海湘和公司20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年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月份生产计划”其中对锌粉、硫酸、产量、直收率、转化率、原料购进及消耗、20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年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月份计划完成情况、20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年计划完成率等项目做出明确规定，编制：张永英，审核：廖园园，批准：孔俊杰20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3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0" w:leftChars="0" w:right="80" w:rightChars="0"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提供“青海湘和公司20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年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月份生产计划”其中对锌粉、硫酸、产量、直收率、转化率、原料购进及消耗、2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年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月份计划完成情况、20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年计划完成率、20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年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月份计划等项目做出明确规定，编制：张永英，审核：廖园园，批准：孔俊杰20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5</w:t>
            </w:r>
          </w:p>
          <w:p>
            <w:pPr>
              <w:pStyle w:val="10"/>
              <w:spacing w:before="2"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提供202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年青海湘和公司年度产品产量计划，内容有锌粉、次氧化锌、硫酸等产品产量、合计等项目。</w:t>
            </w:r>
          </w:p>
          <w:p>
            <w:pPr>
              <w:pStyle w:val="10"/>
              <w:spacing w:before="2"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right="8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red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en-US"/>
              </w:rPr>
              <w:t>生产报表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557" w:leftChars="253" w:right="80" w:rightChars="0" w:firstLine="189" w:firstLineChars="9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提供20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“湘和公司生产日报表”其中对原辅料、硫酸、次氧化锌、锌粉、烟化水渣等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0" w:leftChars="0" w:right="8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产品的期初库存、日产出量、月累计产出量、年累计产出量、期末库存等项目进行统计。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right="8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编制：张永英，审核：廖园园，批准：孔俊杰20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20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557" w:leftChars="253" w:right="80" w:rightChars="0" w:firstLine="189" w:firstLineChars="9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提供20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“湘和公司生产日报表”其中对原辅料、硫酸、次氧化锌、锌粉、烟化水渣等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right="8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产品的期初库存、日产出量、月累计产出量、年累计产出量、期末库存等项目进行统计。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0" w:leftChars="0" w:right="8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编制：张永英，审核：廖园园，批准：孔俊杰20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 xml:space="preserve"> 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0" w:leftChars="0" w:right="8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557" w:leftChars="253" w:right="80" w:rightChars="0" w:firstLine="189" w:firstLineChars="9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提供20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年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月生产统计报表，内容有：指标名称：工业总产值、产品销售率、锌粉、硫酸、次氧化锌、炉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0" w:leftChars="0" w:right="80" w:rightChars="0" w:firstLine="0" w:firstLineChars="0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渣等产品计划产量、实际产量、上年同期实际产量等。编制：张永英，审核：廖园园，批准：孔俊杰20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22.7.6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0" w:leftChars="0" w:right="8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557" w:leftChars="253" w:right="80" w:rightChars="0" w:firstLine="189" w:firstLineChars="9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提供20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年年度生产能力报表，内容有：锌粉、硫酸、次氧化锌的年初生产设计能力、本年生产量（锌粉49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98.1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、硫酸5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8123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、次氧化锌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154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）等完成情况统计。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0" w:leftChars="0" w:right="80" w:rightChars="0" w:firstLine="420" w:firstLineChars="200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单位负责人：张春发    统计负责人：廖园园，填表人：张永英20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22.7.16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0" w:leftChars="0" w:right="8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0" w:leftChars="0" w:right="80" w:rightChars="0"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提供202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2.8.11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“生产调度日报”其中对各车间、侧吹炉、烟化炉的运行时间、生产负荷；尾矿渣、煤粒、石英石、焦炭的消耗、产出；锌粉辅料消耗产出（石灰石、石英石等）、硫酸产出等以上项目的本班、日累、月累、库存进行统计，及次氧化锌、硫酸、锌粉工段设备运行情况进行统计、监视。填写人：王强   审批：张启良</w:t>
            </w: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  <w:tab w:val="left" w:pos="8800"/>
              </w:tabs>
              <w:spacing w:line="360" w:lineRule="auto"/>
              <w:ind w:left="0" w:leftChars="0" w:right="8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</w:p>
          <w:p>
            <w:pPr>
              <w:pStyle w:val="10"/>
              <w:tabs>
                <w:tab w:val="left" w:pos="5147"/>
                <w:tab w:val="left" w:pos="5567"/>
                <w:tab w:val="left" w:pos="7607"/>
              </w:tabs>
              <w:spacing w:line="360" w:lineRule="auto"/>
              <w:ind w:left="0" w:leftChars="0" w:right="80" w:rightChars="0"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提供20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.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8.15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日“湘和公司生产调度日志”其中对熔炼、硫酸、锌粉、原辅料车间每班的处理量、班次、入库、出库、库存、交接班、设备运行情况（运行状态均正常）等数据的记录。调度员：方慧，公司领导：吴占青。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 xml:space="preserve">    提供：湘和公司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月份生产运行总结，其中对产品产量完成情况、主要技术、经济、质量指标完成情况、本月生产存在的问题及改进措施等分析数据、决策结果等信息进行了全面的分析。</w:t>
            </w:r>
            <w:bookmarkStart w:id="0" w:name="_GoBack"/>
            <w:bookmarkEnd w:id="0"/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以上提供的记录从生产计划开始到生产日、月等报表及每日的生产调度台账、生产分析、运行记录中可以明确从计划到成品全过程受控有效，提供了中控室交接记录中每日生产状态衔接受控。并提供了检测报告验证产品质量。符合要求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nil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危险源</w:t>
            </w:r>
          </w:p>
        </w:tc>
        <w:tc>
          <w:tcPr>
            <w:tcW w:w="960" w:type="dxa"/>
            <w:tcBorders>
              <w:top w:val="nil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E6.1.2</w:t>
            </w:r>
          </w:p>
          <w:p>
            <w:pPr>
              <w:spacing w:line="360" w:lineRule="auto"/>
              <w:ind w:left="0" w:leftChars="0" w:right="0" w:rightChars="0"/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</w:t>
            </w:r>
          </w:p>
        </w:tc>
        <w:tc>
          <w:tcPr>
            <w:tcW w:w="10650" w:type="dxa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提供了《环境因素的识别、评价控制程序》、《危险源辨识、风险评价和控制措施确定控制程序》，对环境因素、危险源的识别、评价结果、控制手段等做出了规定。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部门负责人介绍了对环境因素、危险源进行了辨识，考虑了三种时态，过去、现在和将来，三种状态，正常、异常和紧急，按照办公区域及工作过程，另外按照区域及工作过程等进行了辨识。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查《环境因素识别评价表》，对本部门生产和办公等有关过程的环境因素。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生产过程（固废、噪声排放、火灾、电能消耗、粉尘排放、噪声超标）、设备维修（废弃丢弃、漏油、更换新部件）、配电室（故障、操作不当、电线电路老化）等环境因素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查到：《重要环境因素清单》，公司涉及重要环境因素：电的消耗，固体废弃物的排放，用电不当导致火灾，液压油、润滑油的泄漏，焊接烟尘排放等，本部门涉及的重要环境因素：均有涉及。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查《危险源辨识及风险评价表》，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TW"/>
              </w:rPr>
              <w:t>部门：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二氧化硫中毒、机械伤害、触电伤害、噪声、高处坠落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TW"/>
              </w:rPr>
              <w:t>识别了办公和生产过程中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配料、硫酸工段、烟化工序、等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TW"/>
              </w:rPr>
              <w:t>可能导致的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二氧化硫中毒、机械伤害、触电伤害、噪声、高处坠、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TW"/>
              </w:rPr>
              <w:t>火灾、生产过程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违规操作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TW"/>
              </w:rPr>
              <w:t>可能导致的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人身伤害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TW"/>
              </w:rPr>
              <w:t>等危险源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查到：《不可接受风险清单》，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TW"/>
              </w:rPr>
              <w:t>公司涉及重大危险源 4 项：潜在火灾、触电、人身伤害、机械伤害，本部门涉及的不可接受风险：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均有涉及。</w:t>
            </w:r>
          </w:p>
          <w:p>
            <w:pPr>
              <w:snapToGrid w:val="0"/>
              <w:spacing w:line="360" w:lineRule="auto"/>
              <w:ind w:left="0" w:leftChars="0" w:right="392" w:rightChars="0"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TW"/>
              </w:rPr>
              <w:t>对于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环境因素、重要环境因素及危险源、不可接受风险等通过运行控制、管理方案、应急准备与响应进行控制。部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环境因素、危险源的识别、评价基本符合标准要求。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nil"/>
            </w:tcBorders>
            <w:vAlign w:val="top"/>
          </w:tcPr>
          <w:p>
            <w:pPr>
              <w:spacing w:line="360" w:lineRule="auto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运行控制</w:t>
            </w:r>
          </w:p>
        </w:tc>
        <w:tc>
          <w:tcPr>
            <w:tcW w:w="960" w:type="dxa"/>
            <w:tcBorders>
              <w:top w:val="nil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E8.1</w:t>
            </w:r>
          </w:p>
          <w:p>
            <w:pPr>
              <w:spacing w:line="360" w:lineRule="auto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650" w:type="dxa"/>
            <w:vAlign w:val="top"/>
          </w:tcPr>
          <w:p>
            <w:pPr>
              <w:spacing w:line="360" w:lineRule="auto"/>
              <w:ind w:firstLine="42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编制与环境、安全体系运行控制有关的文件有《运行控制程序》、《应急准备和响应管理程序》、《安全管理程序》、《应急管理程序》、《防火管理程序》、《噪音管理程序》、《应急预案》等。</w:t>
            </w:r>
          </w:p>
          <w:p>
            <w:pPr>
              <w:spacing w:line="360" w:lineRule="auto"/>
              <w:ind w:firstLine="42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二氧化硫、三氧化硫等有害气体泄漏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管控：</w:t>
            </w:r>
          </w:p>
          <w:p>
            <w:pPr>
              <w:spacing w:line="360" w:lineRule="auto"/>
              <w:ind w:firstLine="421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现场巡检工通过对管道的巡检，发现管道漏点对系统进行停机处理漏点。</w:t>
            </w:r>
          </w:p>
          <w:p>
            <w:pPr>
              <w:spacing w:line="360" w:lineRule="auto"/>
              <w:ind w:firstLine="42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、噪声管控：</w:t>
            </w:r>
          </w:p>
          <w:p>
            <w:pPr>
              <w:spacing w:line="360" w:lineRule="auto"/>
              <w:ind w:firstLine="42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生产过程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中，对脱硝风机运转进行巡检，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同时加强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对脱硝风机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维保，确保机械设备在正常工况下运行，其他工序基本无噪声。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能源资源管控：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生产过程注意节水、节电、人走关闭设备和照明开关，现场未发现有漏水和浪费电能的现象。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、潜在火灾管控：</w:t>
            </w:r>
          </w:p>
          <w:p>
            <w:pPr>
              <w:spacing w:line="360" w:lineRule="auto"/>
              <w:ind w:firstLine="42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公司生产车间和办公区域配备了灭火器，均符合要求。</w:t>
            </w:r>
          </w:p>
          <w:p>
            <w:pPr>
              <w:spacing w:line="360" w:lineRule="auto"/>
              <w:ind w:firstLine="42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、安全防护：</w:t>
            </w:r>
          </w:p>
          <w:p>
            <w:pPr>
              <w:spacing w:line="360" w:lineRule="auto"/>
              <w:ind w:firstLine="42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公司给员工发放手套、口罩、防护眼镜等劳保用品。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、能提供防止员工意外伤害加重的急救药品如创可贴、杀菌药水等。</w:t>
            </w:r>
          </w:p>
          <w:p>
            <w:pPr>
              <w:spacing w:line="360" w:lineRule="auto"/>
              <w:ind w:firstLine="42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、为主要长期员工上社保，查见交款证明。</w:t>
            </w:r>
          </w:p>
          <w:p>
            <w:pPr>
              <w:spacing w:line="360" w:lineRule="auto"/>
              <w:ind w:firstLine="42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、按有关程序和要求通报供方和顾客，采用〈告知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〉方式通报。查到相关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职业病危害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告知书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、员工饮用水为纯净水通过饮水机饮用。</w:t>
            </w:r>
          </w:p>
          <w:p>
            <w:pPr>
              <w:spacing w:line="360" w:lineRule="auto"/>
              <w:ind w:firstLine="421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现场运行控制：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现场巡视办公及生产区域配备有灭火器多个，各车间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均配有灭火器，审核时现场查看车间门口灭火器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失效，符合文件和标准要求。</w:t>
            </w:r>
          </w:p>
          <w:p>
            <w:pPr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现场查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看干吸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工序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及脱硝工序等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设备运转正常，人员操作方法合理，并佩带要相应的防护措施，如耳塞、口罩、防护眼镜等。操作人员穿戴有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安全帽、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工作衣、工作鞋、手套等安全防护用品。</w:t>
            </w:r>
          </w:p>
          <w:p>
            <w:pPr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车间安全设施设有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安全、职业病危害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提示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图片及相关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说明，方便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查看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，未发现遮挡消防设施和挤占消防通道的情况。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经第三方废气监测，能达标排放。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抽查脱硝风机、干吸工序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设备上张贴安全警示标识。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净化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工序，设备防护设施合理，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一级动力波循环泵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有防护罩，现场操作人员配戴耳塞，配戴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防酸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手套，车间人员均着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安全帽、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工作服、安全鞋。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37" w:leftChars="17" w:firstLine="315" w:firstLineChars="15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配电室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及中控室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门口设有防鼠挡板，配有绝缘手套、绝缘鞋、高压验电笔、安全帽，内部配有灭火器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烟感器、监控摄像头等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left="0" w:leftChars="0" w:right="0" w:rightChars="0" w:firstLine="315" w:firstLineChars="15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生产车间内现场电线布线合理，电线均处于完好状态，设备有接地及保护装置，控制柜及漏电保护器状态良好。车间现场在环保和职业健康安全防护方面的控制管理基本有效。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nil"/>
            </w:tcBorders>
            <w:vAlign w:val="top"/>
          </w:tcPr>
          <w:p>
            <w:pPr>
              <w:spacing w:line="360" w:lineRule="auto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应急准备和相应</w:t>
            </w:r>
          </w:p>
        </w:tc>
        <w:tc>
          <w:tcPr>
            <w:tcW w:w="960" w:type="dxa"/>
            <w:tcBorders>
              <w:top w:val="nil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E8.2</w:t>
            </w:r>
          </w:p>
          <w:p>
            <w:pPr>
              <w:spacing w:line="360" w:lineRule="auto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65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熔炼车间按照安全环保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部的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要求；在2022年6月10日，进行硫酸管道泄漏应急救援演练方案，地点：在硫酸干吸区域，对人员进行分工，15:00总指挥下达硫酸管道泄漏应急救援演练，现场巡检工在进行日常巡检时，因硫酸干吸往成品走的酸管道发生泄漏，导致一名巡检工退不被硫酸灼伤，通过协调立即进行了救援。并达到了预期的效果。此次演练硫酸工段参加人数30人，总指挥蒲发云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生产过程中加强用电安全，防止触电事故和火灾事故的发生，安装了漏电保护器。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 xml:space="preserve">现场审核时现场查看车间门口灭火器在有效期内。  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生产现场有“禁止吸烟”，“小心触电” 等环保、安全警示标识。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配有急救药箱，箱内有创可贴、消毒酒精、碘伏、棉棒等。</w:t>
            </w:r>
          </w:p>
          <w:p>
            <w:pPr>
              <w:spacing w:line="360" w:lineRule="auto"/>
              <w:ind w:left="0" w:leftChars="0" w:right="0" w:rightChars="0"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应急演练后的评审记录未提供相关证实，已交流。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before="75"/>
        <w:ind w:left="220" w:right="0" w:firstLine="0"/>
        <w:jc w:val="left"/>
        <w:rPr>
          <w:rFonts w:hint="eastAsia" w:ascii="黑体" w:hAnsi="黑体" w:eastAsia="黑体"/>
          <w:sz w:val="18"/>
        </w:rPr>
      </w:pPr>
      <w:r>
        <w:rPr>
          <w:rFonts w:hint="eastAsia" w:ascii="黑体" w:hAnsi="黑体" w:eastAsia="黑体"/>
          <w:color w:val="auto"/>
          <w:sz w:val="18"/>
        </w:rPr>
        <w:t>符合标注“N”</w:t>
      </w:r>
    </w:p>
    <w:sectPr>
      <w:headerReference r:id="rId5" w:type="default"/>
      <w:footerReference r:id="rId6" w:type="default"/>
      <w:pgSz w:w="16840" w:h="11910" w:orient="landscape"/>
      <w:pgMar w:top="1520" w:right="1040" w:bottom="1380" w:left="860" w:header="859" w:footer="11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15"/>
      </w:rPr>
    </w:pPr>
    <w:r>
      <w:pict>
        <v:shape id="_x0000_s3075" o:spid="_x0000_s3075" o:spt="202" type="#_x0000_t202" style="position:absolute;left:0pt;margin-left:410.9pt;margin-top:524.3pt;height:12.1pt;width:19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4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 xml:space="preserve">/ </w:t>
                </w:r>
                <w:r>
                  <w:rPr>
                    <w:rFonts w:ascii="Times New Roman"/>
                    <w:b/>
                    <w:sz w:val="18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w:pict>
        <v:shape id="_x0000_s3073" o:spid="_x0000_s3073" o:spt="202" type="#_x0000_t202" style="position:absolute;left:0pt;margin-left:53pt;margin-top:39.7pt;height:34.1pt;width:285.2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0" w:line="259" w:lineRule="exact"/>
                  <w:ind w:left="744"/>
                </w:pPr>
                <w:r>
                  <w:t>北京国标联合认证有限公司</w:t>
                </w:r>
              </w:p>
              <w:p>
                <w:pPr>
                  <w:pStyle w:val="2"/>
                  <w:spacing w:before="50" w:line="259" w:lineRule="exact"/>
                  <w:ind w:left="20"/>
                </w:pPr>
                <w:r>
                  <w:rPr>
                    <w:w w:val="95"/>
                  </w:rPr>
                  <w:t>Beijing</w:t>
                </w:r>
                <w:r>
                  <w:rPr>
                    <w:spacing w:val="-6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International</w:t>
                </w:r>
                <w:r>
                  <w:rPr>
                    <w:spacing w:val="-6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Standard</w:t>
                </w:r>
                <w:r>
                  <w:rPr>
                    <w:spacing w:val="-6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united</w:t>
                </w:r>
                <w:r>
                  <w:rPr>
                    <w:spacing w:val="-6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Certification</w:t>
                </w:r>
                <w:r>
                  <w:rPr>
                    <w:spacing w:val="-6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Co.,Ltd.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-123825</wp:posOffset>
          </wp:positionV>
          <wp:extent cx="405765" cy="405765"/>
          <wp:effectExtent l="0" t="0" r="635" b="635"/>
          <wp:wrapNone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765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14.95pt;margin-top:64.3pt;height:12pt;width:152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eastAsia="Times New Roman"/>
                    <w:sz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eastAsia="Times New Roman"/>
                    <w:sz w:val="18"/>
                  </w:rPr>
                </w:pPr>
                <w:r>
                  <w:rPr>
                    <w:rFonts w:ascii="Times New Roman" w:eastAsia="Times New Roman"/>
                    <w:sz w:val="18"/>
                  </w:rPr>
                  <w:t>)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Dk1MjI2ZDg3ZWNhYTVjMTlkZThhZDc5MTg1NDZjOTEifQ=="/>
  </w:docVars>
  <w:rsids>
    <w:rsidRoot w:val="00000000"/>
    <w:rsid w:val="01A4220E"/>
    <w:rsid w:val="049B7AE1"/>
    <w:rsid w:val="05543FEE"/>
    <w:rsid w:val="07133FAB"/>
    <w:rsid w:val="085619CC"/>
    <w:rsid w:val="08674270"/>
    <w:rsid w:val="0886435B"/>
    <w:rsid w:val="09A82D92"/>
    <w:rsid w:val="0C712A52"/>
    <w:rsid w:val="0CFF558A"/>
    <w:rsid w:val="129703EE"/>
    <w:rsid w:val="13227578"/>
    <w:rsid w:val="15B734BA"/>
    <w:rsid w:val="17B961DD"/>
    <w:rsid w:val="190F6178"/>
    <w:rsid w:val="1A1D3C05"/>
    <w:rsid w:val="1B1C7B16"/>
    <w:rsid w:val="1B6D7DAC"/>
    <w:rsid w:val="1E1C209F"/>
    <w:rsid w:val="1E964009"/>
    <w:rsid w:val="262C64BF"/>
    <w:rsid w:val="26843589"/>
    <w:rsid w:val="29B81E93"/>
    <w:rsid w:val="2EA17A11"/>
    <w:rsid w:val="2F5B4B70"/>
    <w:rsid w:val="305E7A93"/>
    <w:rsid w:val="33103A2C"/>
    <w:rsid w:val="33A62287"/>
    <w:rsid w:val="344710B6"/>
    <w:rsid w:val="38E76D03"/>
    <w:rsid w:val="393D6913"/>
    <w:rsid w:val="3B0D17F7"/>
    <w:rsid w:val="3CBD77B1"/>
    <w:rsid w:val="3DFB5D77"/>
    <w:rsid w:val="3F754818"/>
    <w:rsid w:val="40AC4CB5"/>
    <w:rsid w:val="434E7714"/>
    <w:rsid w:val="44BD128D"/>
    <w:rsid w:val="44CE6279"/>
    <w:rsid w:val="46130415"/>
    <w:rsid w:val="46FB5F19"/>
    <w:rsid w:val="47A419A3"/>
    <w:rsid w:val="4B9219F9"/>
    <w:rsid w:val="4D792FD0"/>
    <w:rsid w:val="4DBB37BF"/>
    <w:rsid w:val="4DE94BF8"/>
    <w:rsid w:val="50275685"/>
    <w:rsid w:val="50B80BD1"/>
    <w:rsid w:val="533D15E7"/>
    <w:rsid w:val="535B7344"/>
    <w:rsid w:val="5744209D"/>
    <w:rsid w:val="580355BA"/>
    <w:rsid w:val="5A2644F2"/>
    <w:rsid w:val="5B4B0DE1"/>
    <w:rsid w:val="5C0F63B1"/>
    <w:rsid w:val="5D692730"/>
    <w:rsid w:val="5E8E22D1"/>
    <w:rsid w:val="5F473629"/>
    <w:rsid w:val="63687E3E"/>
    <w:rsid w:val="64BA03E3"/>
    <w:rsid w:val="65173D12"/>
    <w:rsid w:val="6713152D"/>
    <w:rsid w:val="67DA1164"/>
    <w:rsid w:val="68B807C5"/>
    <w:rsid w:val="69F71F54"/>
    <w:rsid w:val="69F82C54"/>
    <w:rsid w:val="6A36345D"/>
    <w:rsid w:val="6CE32EB2"/>
    <w:rsid w:val="6D4638DB"/>
    <w:rsid w:val="6F531E9D"/>
    <w:rsid w:val="70B618A6"/>
    <w:rsid w:val="760E2A56"/>
    <w:rsid w:val="76AB27EF"/>
    <w:rsid w:val="76E85BBC"/>
    <w:rsid w:val="77490841"/>
    <w:rsid w:val="79CF58D7"/>
    <w:rsid w:val="7A5B6A6E"/>
    <w:rsid w:val="7C4441CF"/>
    <w:rsid w:val="7E03404D"/>
    <w:rsid w:val="7EC57D5D"/>
    <w:rsid w:val="7FBD1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10"/>
        <o:r id="V:Rule2" type="connector" idref="#自选图形 103"/>
        <o:r id="V:Rule3" type="connector" idref="#自选图形 113"/>
        <o:r id="V:Rule4" type="connector" idref="#自选图形 107"/>
        <o:r id="V:Rule5" type="connector" idref="#自选图形 109"/>
        <o:r id="V:Rule6" type="connector" idref="#_x0000_s2063">
          <o:proxy start="" idref="#文本框 111" connectloc="2"/>
        </o:r>
        <o:r id="V:Rule7" type="connector" idref="#_x0000_s2066"/>
        <o:r id="V:Rule8" type="connector" idref="#_x0000_s2069"/>
        <o:r id="V:Rule9" type="connector" idref="#_x0000_s2072"/>
        <o:r id="V:Rule10" type="connector" idref="#_x0000_s2074"/>
        <o:r id="V:Rule11" type="connector" idref="#_x0000_s2076"/>
        <o:r id="V:Rule12" type="connector" idref="#_x0000_s2077"/>
        <o:r id="V:Rule13" type="connector" idref="#_x0000_s2079"/>
        <o:r id="V:Rule14" type="connector" idref="#_x0000_s208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0"/>
    </w:pPr>
    <w:rPr>
      <w:rFonts w:ascii="宋体" w:hAnsi="宋体" w:eastAsia="宋体" w:cs="宋体"/>
      <w:sz w:val="21"/>
      <w:szCs w:val="21"/>
      <w:lang w:val="en-US" w:eastAsia="en-US" w:bidi="en-US"/>
    </w:rPr>
  </w:style>
  <w:style w:type="paragraph" w:styleId="3">
    <w:name w:val="Body Text Indent"/>
    <w:basedOn w:val="1"/>
    <w:qFormat/>
    <w:uiPriority w:val="0"/>
    <w:pPr>
      <w:ind w:firstLine="425"/>
    </w:pPr>
  </w:style>
  <w:style w:type="paragraph" w:styleId="4">
    <w:name w:val="Title"/>
    <w:basedOn w:val="1"/>
    <w:next w:val="1"/>
    <w:qFormat/>
    <w:uiPriority w:val="99"/>
    <w:pPr>
      <w:spacing w:before="100" w:after="60"/>
      <w:jc w:val="center"/>
      <w:outlineLvl w:val="0"/>
    </w:pPr>
    <w:rPr>
      <w:rFonts w:ascii="Cambria" w:hAnsi="Cambria" w:eastAsia="黑体"/>
      <w:bCs/>
      <w:sz w:val="32"/>
      <w:szCs w:val="32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en-US" w:eastAsia="en-US" w:bidi="en-US"/>
    </w:rPr>
  </w:style>
  <w:style w:type="paragraph" w:customStyle="1" w:styleId="11">
    <w:name w:val="样式 正文文本缩进 + 左侧:  2 字符 首行缩进:  2 字符"/>
    <w:basedOn w:val="3"/>
    <w:qFormat/>
    <w:uiPriority w:val="0"/>
    <w:pPr>
      <w:spacing w:line="360" w:lineRule="auto"/>
      <w:ind w:firstLine="420" w:firstLineChars="200"/>
      <w:jc w:val="both"/>
    </w:pPr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2051"/>
    <customShpInfo spid="_x0000_s2050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3560</Words>
  <Characters>3754</Characters>
  <TotalTime>26</TotalTime>
  <ScaleCrop>false</ScaleCrop>
  <LinksUpToDate>false</LinksUpToDate>
  <CharactersWithSpaces>3802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2020-08-03T09:31:00Z</dcterms:created>
  <dc:creator>微软用户</dc:creator>
  <cp:lastModifiedBy>誰汻誰天荒地鮱</cp:lastModifiedBy>
  <dcterms:modified xsi:type="dcterms:W3CDTF">2022-09-13T07:43:27Z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2020-08-03T00:00:00Z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E8822A9555F842768EB5DA7FFD1E30B5</vt:lpwstr>
  </property>
</Properties>
</file>