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43" w:rsidRDefault="00852C43">
      <w:pPr>
        <w:pStyle w:val="a0"/>
        <w:rPr>
          <w:rFonts w:ascii="Times New Roman"/>
          <w:sz w:val="16"/>
        </w:rPr>
      </w:pPr>
    </w:p>
    <w:p w:rsidR="00852C43" w:rsidRDefault="002B1D5A">
      <w:pPr>
        <w:pStyle w:val="a0"/>
        <w:spacing w:line="20" w:lineRule="exact"/>
        <w:ind w:left="212" w:right="-2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733.9pt;height:.75pt;mso-position-horizontal-relative:char;mso-position-vertical-relative:line" coordsize="14678,15">
            <v:line id="_x0000_s1027" style="position:absolute" from="0,7" to="14678,7" strokeweight=".72pt"/>
            <w10:wrap type="none"/>
            <w10:anchorlock/>
          </v:group>
        </w:pict>
      </w:r>
    </w:p>
    <w:p w:rsidR="00852C43" w:rsidRDefault="002B1D5A">
      <w:pPr>
        <w:spacing w:before="21"/>
        <w:ind w:left="5920" w:right="5740"/>
        <w:jc w:val="center"/>
        <w:rPr>
          <w:sz w:val="36"/>
        </w:rPr>
      </w:pPr>
      <w:r>
        <w:rPr>
          <w:sz w:val="36"/>
        </w:rPr>
        <w:t>管理体系审核记录表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10650"/>
        <w:gridCol w:w="939"/>
      </w:tblGrid>
      <w:tr w:rsidR="00852C43">
        <w:trPr>
          <w:trHeight w:val="515"/>
        </w:trPr>
        <w:tc>
          <w:tcPr>
            <w:tcW w:w="2160" w:type="dxa"/>
            <w:vMerge w:val="restart"/>
          </w:tcPr>
          <w:p w:rsidR="00852C43" w:rsidRDefault="00852C43">
            <w:pPr>
              <w:pStyle w:val="TableParagraph"/>
              <w:spacing w:before="2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spacing w:line="364" w:lineRule="auto"/>
              <w:ind w:left="599" w:right="348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过程与活动、抽样计划</w:t>
            </w:r>
          </w:p>
        </w:tc>
        <w:tc>
          <w:tcPr>
            <w:tcW w:w="960" w:type="dxa"/>
            <w:vMerge w:val="restart"/>
          </w:tcPr>
          <w:p w:rsidR="00852C43" w:rsidRDefault="00852C43">
            <w:pPr>
              <w:pStyle w:val="TableParagraph"/>
              <w:spacing w:before="6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spacing w:line="364" w:lineRule="auto"/>
              <w:ind w:righ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10650" w:type="dxa"/>
          </w:tcPr>
          <w:p w:rsidR="00852C43" w:rsidRDefault="002B1D5A">
            <w:pPr>
              <w:pStyle w:val="TableParagraph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受审核部门：生产</w:t>
            </w:r>
            <w:r>
              <w:rPr>
                <w:rFonts w:hint="eastAsia"/>
                <w:sz w:val="24"/>
                <w:szCs w:val="24"/>
                <w:lang w:eastAsia="zh-CN"/>
              </w:rPr>
              <w:t>技术</w:t>
            </w:r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廖园园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朱吉先</w:t>
            </w:r>
          </w:p>
        </w:tc>
        <w:tc>
          <w:tcPr>
            <w:tcW w:w="939" w:type="dxa"/>
            <w:vMerge w:val="restart"/>
          </w:tcPr>
          <w:p w:rsidR="00852C43" w:rsidRDefault="00852C43">
            <w:pPr>
              <w:pStyle w:val="TableParagraph"/>
              <w:spacing w:before="6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52C43">
        <w:trPr>
          <w:trHeight w:val="516"/>
        </w:trPr>
        <w:tc>
          <w:tcPr>
            <w:tcW w:w="2160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</w:rPr>
            </w:pPr>
          </w:p>
        </w:tc>
        <w:tc>
          <w:tcPr>
            <w:tcW w:w="10650" w:type="dxa"/>
          </w:tcPr>
          <w:p w:rsidR="00852C43" w:rsidRDefault="002B1D5A" w:rsidP="00AA7F16">
            <w:pPr>
              <w:pStyle w:val="TableParagraph"/>
              <w:tabs>
                <w:tab w:val="left" w:pos="2747"/>
              </w:tabs>
              <w:spacing w:before="99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周涛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、</w:t>
            </w:r>
            <w:bookmarkStart w:id="0" w:name="_GoBack"/>
            <w:r w:rsidR="00AA7F16" w:rsidRPr="00AA7F16">
              <w:rPr>
                <w:rFonts w:hint="eastAsia"/>
                <w:sz w:val="24"/>
                <w:szCs w:val="24"/>
                <w:u w:val="single"/>
                <w:lang w:eastAsia="zh-CN"/>
              </w:rPr>
              <w:t>李凤仪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.2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  <w:lang w:eastAsia="zh-CN"/>
              </w:rPr>
            </w:pPr>
          </w:p>
        </w:tc>
      </w:tr>
      <w:tr w:rsidR="00852C43">
        <w:trPr>
          <w:trHeight w:val="516"/>
        </w:trPr>
        <w:tc>
          <w:tcPr>
            <w:tcW w:w="2160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0650" w:type="dxa"/>
          </w:tcPr>
          <w:p w:rsidR="00852C43" w:rsidRDefault="002B1D5A">
            <w:pPr>
              <w:pStyle w:val="TableParagraph"/>
              <w:spacing w:before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</w:p>
          <w:p w:rsidR="00852C43" w:rsidRDefault="002B1D5A">
            <w:pPr>
              <w:snapToGrid w:val="0"/>
              <w:spacing w:line="260" w:lineRule="exac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Q:5.3/6.2/7.4/</w:t>
            </w:r>
          </w:p>
          <w:p w:rsidR="00852C43" w:rsidRDefault="00AA7F16">
            <w:pPr>
              <w:snapToGrid w:val="0"/>
              <w:spacing w:line="26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E:5.3/6.2</w:t>
            </w:r>
            <w:r w:rsidR="002B1D5A">
              <w:rPr>
                <w:rFonts w:hint="eastAsia"/>
                <w:sz w:val="21"/>
                <w:szCs w:val="21"/>
                <w:u w:val="single"/>
              </w:rPr>
              <w:t>/</w:t>
            </w:r>
            <w:r w:rsidR="002B1D5A">
              <w:rPr>
                <w:rFonts w:hint="eastAsia"/>
                <w:sz w:val="21"/>
                <w:szCs w:val="21"/>
                <w:u w:val="single"/>
                <w:lang w:eastAsia="zh-CN"/>
              </w:rPr>
              <w:t>7.4/</w:t>
            </w:r>
          </w:p>
          <w:p w:rsidR="00852C43" w:rsidRDefault="002B1D5A">
            <w:pPr>
              <w:spacing w:line="260" w:lineRule="exact"/>
              <w:rPr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bCs/>
                <w:sz w:val="21"/>
                <w:szCs w:val="21"/>
                <w:u w:val="single"/>
              </w:rPr>
              <w:t>S</w:t>
            </w: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:</w:t>
            </w:r>
            <w:r w:rsidR="00AA7F16">
              <w:rPr>
                <w:rFonts w:hint="eastAsia"/>
                <w:bCs/>
                <w:sz w:val="21"/>
                <w:szCs w:val="21"/>
                <w:u w:val="single"/>
              </w:rPr>
              <w:t>5.3/6</w:t>
            </w:r>
            <w:r w:rsidR="00AA7F16"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.2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7.4/</w:t>
            </w:r>
            <w:r w:rsidR="00AA7F16">
              <w:rPr>
                <w:rFonts w:hint="eastAsia"/>
                <w:bCs/>
                <w:sz w:val="21"/>
                <w:szCs w:val="21"/>
                <w:u w:val="single"/>
              </w:rPr>
              <w:t>/</w:t>
            </w:r>
          </w:p>
          <w:p w:rsidR="00852C43" w:rsidRDefault="002B1D5A">
            <w:pPr>
              <w:pStyle w:val="TableParagraph"/>
              <w:spacing w:before="98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En</w:t>
            </w: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：</w:t>
            </w:r>
            <w:r w:rsidR="00AA7F16"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5.3/6.2/7.4/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 w:rsidR="00852C43" w:rsidRDefault="00852C43">
            <w:pPr>
              <w:rPr>
                <w:sz w:val="24"/>
                <w:szCs w:val="24"/>
              </w:rPr>
            </w:pPr>
          </w:p>
        </w:tc>
      </w:tr>
      <w:tr w:rsidR="00852C43">
        <w:trPr>
          <w:trHeight w:val="2725"/>
        </w:trPr>
        <w:tc>
          <w:tcPr>
            <w:tcW w:w="2160" w:type="dxa"/>
          </w:tcPr>
          <w:p w:rsidR="00852C43" w:rsidRDefault="002B1D5A">
            <w:pPr>
              <w:pStyle w:val="TableParagraph"/>
              <w:spacing w:before="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岗位职责和权限</w:t>
            </w:r>
          </w:p>
        </w:tc>
        <w:tc>
          <w:tcPr>
            <w:tcW w:w="960" w:type="dxa"/>
          </w:tcPr>
          <w:p w:rsidR="00852C43" w:rsidRDefault="002B1D5A">
            <w:pPr>
              <w:pStyle w:val="TableParagraph"/>
              <w:spacing w:before="7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QES</w:t>
            </w: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En</w:t>
            </w:r>
          </w:p>
          <w:p w:rsidR="00852C43" w:rsidRDefault="002B1D5A">
            <w:pPr>
              <w:pStyle w:val="TableParagraph"/>
              <w:spacing w:before="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5.3</w:t>
            </w:r>
          </w:p>
          <w:p w:rsidR="00852C43" w:rsidRDefault="00852C43">
            <w:pPr>
              <w:pStyle w:val="TableParagraph"/>
              <w:spacing w:before="7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650" w:type="dxa"/>
          </w:tcPr>
          <w:p w:rsidR="00852C43" w:rsidRDefault="002B1D5A">
            <w:pPr>
              <w:pStyle w:val="TableParagraph"/>
              <w:spacing w:line="362" w:lineRule="auto"/>
              <w:ind w:right="-29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生产</w:t>
            </w:r>
            <w:r>
              <w:rPr>
                <w:rFonts w:hint="eastAsia"/>
                <w:sz w:val="24"/>
                <w:szCs w:val="24"/>
                <w:lang w:eastAsia="zh-CN"/>
              </w:rPr>
              <w:t>技术</w:t>
            </w:r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，部门人数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人，设有主任、副主任、调度长、调度员、统计等</w:t>
            </w:r>
            <w:r>
              <w:rPr>
                <w:rFonts w:hint="eastAsia"/>
                <w:sz w:val="24"/>
                <w:szCs w:val="24"/>
                <w:lang w:eastAsia="zh-CN"/>
              </w:rPr>
              <w:t>的职责和权限，描述为</w:t>
            </w:r>
          </w:p>
          <w:p w:rsidR="00852C43" w:rsidRDefault="002B1D5A">
            <w:pPr>
              <w:pStyle w:val="TableParagraph"/>
              <w:spacing w:before="3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安排生产计划、</w:t>
            </w:r>
            <w:r>
              <w:rPr>
                <w:rFonts w:hint="eastAsia"/>
                <w:sz w:val="24"/>
                <w:szCs w:val="24"/>
                <w:lang w:eastAsia="zh-CN"/>
              </w:rPr>
              <w:t>产量统计、</w:t>
            </w:r>
            <w:r>
              <w:rPr>
                <w:rFonts w:hint="eastAsia"/>
                <w:sz w:val="24"/>
                <w:szCs w:val="24"/>
                <w:lang w:eastAsia="zh-CN"/>
              </w:rPr>
              <w:t>部门过程目标的分解、实现过程控制、标识、防护、统计分析；</w:t>
            </w:r>
          </w:p>
          <w:p w:rsidR="00852C43" w:rsidRDefault="002B1D5A">
            <w:pPr>
              <w:pStyle w:val="TableParagraph"/>
              <w:spacing w:before="161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事故处理、风险控制的监视和测量；</w:t>
            </w:r>
          </w:p>
          <w:p w:rsidR="00852C43" w:rsidRDefault="002B1D5A">
            <w:pPr>
              <w:pStyle w:val="TableParagraph"/>
              <w:spacing w:before="158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参与安全、环境事故的调查和处理</w:t>
            </w:r>
            <w:r>
              <w:rPr>
                <w:rFonts w:hint="eastAsia"/>
                <w:sz w:val="24"/>
                <w:szCs w:val="24"/>
                <w:lang w:eastAsia="zh-CN"/>
              </w:rPr>
              <w:t>--</w:t>
            </w:r>
            <w:r>
              <w:rPr>
                <w:rFonts w:hint="eastAsia"/>
                <w:sz w:val="24"/>
                <w:szCs w:val="24"/>
                <w:lang w:eastAsia="zh-CN"/>
              </w:rPr>
              <w:t>等。</w:t>
            </w:r>
          </w:p>
          <w:p w:rsidR="00852C43" w:rsidRDefault="002B1D5A">
            <w:pPr>
              <w:pStyle w:val="TableParagraph"/>
              <w:spacing w:before="158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符合性确认：职责描述清晰，与部门过程职责相符合、适宜。</w:t>
            </w:r>
          </w:p>
        </w:tc>
        <w:tc>
          <w:tcPr>
            <w:tcW w:w="939" w:type="dxa"/>
          </w:tcPr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y</w:t>
            </w:r>
          </w:p>
        </w:tc>
      </w:tr>
      <w:tr w:rsidR="00852C43">
        <w:trPr>
          <w:trHeight w:val="1577"/>
        </w:trPr>
        <w:tc>
          <w:tcPr>
            <w:tcW w:w="2160" w:type="dxa"/>
          </w:tcPr>
          <w:p w:rsidR="00852C43" w:rsidRDefault="002B1D5A">
            <w:pPr>
              <w:pStyle w:val="TableParagraph"/>
              <w:spacing w:before="75" w:line="364" w:lineRule="auto"/>
              <w:ind w:right="9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质量目标及及其实现的策划</w:t>
            </w:r>
          </w:p>
        </w:tc>
        <w:tc>
          <w:tcPr>
            <w:tcW w:w="960" w:type="dxa"/>
          </w:tcPr>
          <w:p w:rsidR="00852C43" w:rsidRDefault="002B1D5A">
            <w:pPr>
              <w:pStyle w:val="TableParagraph"/>
              <w:spacing w:before="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QE</w:t>
            </w:r>
            <w:r>
              <w:rPr>
                <w:rFonts w:hint="eastAsia"/>
                <w:bCs/>
                <w:sz w:val="21"/>
                <w:szCs w:val="21"/>
                <w:u w:val="single"/>
                <w:lang w:eastAsia="zh-CN"/>
              </w:rPr>
              <w:t>En</w:t>
            </w: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0650" w:type="dxa"/>
          </w:tcPr>
          <w:p w:rsidR="00852C43" w:rsidRDefault="00852C43">
            <w:pPr>
              <w:pStyle w:val="TableParagraph"/>
              <w:spacing w:before="1" w:line="364" w:lineRule="auto"/>
              <w:ind w:right="393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spacing w:before="1" w:line="364" w:lineRule="auto"/>
              <w:ind w:right="80"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10月-2022年8月</w:t>
            </w:r>
            <w:r>
              <w:rPr>
                <w:rFonts w:hint="eastAsia"/>
                <w:sz w:val="24"/>
                <w:szCs w:val="24"/>
                <w:lang w:eastAsia="zh-CN"/>
              </w:rPr>
              <w:t>部门目标：</w:t>
            </w:r>
            <w:r>
              <w:rPr>
                <w:rFonts w:hint="eastAsia"/>
                <w:sz w:val="24"/>
                <w:szCs w:val="24"/>
                <w:lang w:eastAsia="zh-CN"/>
              </w:rPr>
              <w:t>锌粉</w:t>
            </w:r>
            <w:r>
              <w:rPr>
                <w:rFonts w:hint="eastAsia"/>
                <w:sz w:val="24"/>
                <w:szCs w:val="24"/>
                <w:lang w:eastAsia="zh-CN"/>
              </w:rPr>
              <w:t>有效锌品位</w:t>
            </w:r>
            <w:r>
              <w:rPr>
                <w:rFonts w:hint="eastAsia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sz w:val="24"/>
                <w:szCs w:val="24"/>
                <w:lang w:eastAsia="zh-CN"/>
              </w:rPr>
              <w:t>88</w:t>
            </w: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  <w:r>
              <w:rPr>
                <w:rFonts w:hint="eastAsia"/>
                <w:sz w:val="24"/>
                <w:szCs w:val="24"/>
                <w:lang w:eastAsia="zh-CN"/>
              </w:rPr>
              <w:t>以上</w:t>
            </w:r>
            <w:r>
              <w:rPr>
                <w:rFonts w:hint="eastAsia"/>
                <w:sz w:val="24"/>
                <w:szCs w:val="24"/>
                <w:lang w:eastAsia="zh-CN"/>
              </w:rPr>
              <w:t>；锌直收率</w:t>
            </w:r>
            <w:r>
              <w:rPr>
                <w:rFonts w:hint="eastAsia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sz w:val="24"/>
                <w:szCs w:val="24"/>
                <w:lang w:eastAsia="zh-CN"/>
              </w:rPr>
              <w:t>94.5%;</w:t>
            </w:r>
          </w:p>
          <w:p w:rsidR="00852C43" w:rsidRDefault="002B1D5A">
            <w:pPr>
              <w:pStyle w:val="TableParagraph"/>
              <w:tabs>
                <w:tab w:val="left" w:pos="3947"/>
              </w:tabs>
              <w:spacing w:before="160"/>
              <w:ind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硫酸转化率</w:t>
            </w:r>
            <w:r>
              <w:rPr>
                <w:rFonts w:hint="eastAsia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sz w:val="24"/>
                <w:szCs w:val="24"/>
                <w:lang w:eastAsia="zh-CN"/>
              </w:rPr>
              <w:t>99.7%</w:t>
            </w:r>
            <w:r>
              <w:rPr>
                <w:rFonts w:hint="eastAsia"/>
                <w:sz w:val="24"/>
                <w:szCs w:val="24"/>
                <w:lang w:eastAsia="zh-CN"/>
              </w:rPr>
              <w:t>；次氧化锌含锌</w:t>
            </w:r>
            <w:r>
              <w:rPr>
                <w:rFonts w:hint="eastAsia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sz w:val="24"/>
                <w:szCs w:val="24"/>
                <w:lang w:eastAsia="zh-CN"/>
              </w:rPr>
              <w:t>45%</w:t>
            </w:r>
            <w:r>
              <w:rPr>
                <w:rFonts w:hint="eastAsia"/>
                <w:sz w:val="24"/>
                <w:szCs w:val="24"/>
                <w:lang w:eastAsia="zh-CN"/>
              </w:rPr>
              <w:t>；锌粉综合电耗：小于</w:t>
            </w:r>
            <w:r>
              <w:rPr>
                <w:rFonts w:hint="eastAsia"/>
                <w:sz w:val="24"/>
                <w:szCs w:val="24"/>
                <w:lang w:eastAsia="zh-CN"/>
              </w:rPr>
              <w:t>4000</w:t>
            </w:r>
            <w:r>
              <w:rPr>
                <w:rFonts w:hint="eastAsia"/>
                <w:sz w:val="24"/>
                <w:szCs w:val="24"/>
                <w:lang w:eastAsia="zh-CN"/>
              </w:rPr>
              <w:t>千万时</w:t>
            </w:r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，工艺培训</w:t>
            </w:r>
            <w:r>
              <w:rPr>
                <w:rFonts w:hint="eastAsia"/>
                <w:sz w:val="24"/>
                <w:szCs w:val="24"/>
                <w:lang w:eastAsia="zh-CN"/>
              </w:rPr>
              <w:t>100%</w:t>
            </w:r>
          </w:p>
          <w:p w:rsidR="00852C43" w:rsidRDefault="002B1D5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同时达到：</w:t>
            </w:r>
          </w:p>
          <w:p w:rsidR="00852C43" w:rsidRDefault="002B1D5A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before="160"/>
              <w:ind w:hanging="36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生产过程运行控制符合</w:t>
            </w:r>
            <w:r>
              <w:rPr>
                <w:rFonts w:hint="eastAsia"/>
                <w:sz w:val="24"/>
                <w:lang w:eastAsia="zh-CN"/>
              </w:rPr>
              <w:t>标准、制度要求</w:t>
            </w:r>
          </w:p>
          <w:p w:rsidR="00852C43" w:rsidRDefault="002B1D5A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before="161" w:line="364" w:lineRule="auto"/>
              <w:ind w:left="587" w:right="80" w:firstLine="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生产环境、安全、过程监视和和测量控制符合法律法规要求。</w:t>
            </w:r>
            <w:r>
              <w:rPr>
                <w:sz w:val="24"/>
                <w:lang w:eastAsia="zh-CN"/>
              </w:rPr>
              <w:t>符合性确认：目标分解是在公</w:t>
            </w:r>
            <w:r>
              <w:rPr>
                <w:sz w:val="24"/>
                <w:lang w:eastAsia="zh-CN"/>
              </w:rPr>
              <w:lastRenderedPageBreak/>
              <w:t>司的方针、总目标下进行。分解的目标与过程职责、标准要求相符合，量化合理，符合性好。</w:t>
            </w:r>
          </w:p>
          <w:p w:rsidR="00852C43" w:rsidRDefault="002B1D5A" w:rsidP="00AA7F16">
            <w:pPr>
              <w:pStyle w:val="TableParagraph"/>
              <w:tabs>
                <w:tab w:val="left" w:pos="3947"/>
              </w:tabs>
              <w:spacing w:before="16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目标完成情况：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2021年10月-2022年8月部门目标</w:t>
            </w:r>
            <w:r>
              <w:rPr>
                <w:rFonts w:hint="eastAsia"/>
                <w:sz w:val="24"/>
                <w:szCs w:val="24"/>
                <w:lang w:eastAsia="zh-CN"/>
              </w:rPr>
              <w:t>目标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完成情况</w:t>
            </w:r>
          </w:p>
          <w:p w:rsidR="00852C43" w:rsidRDefault="002B1D5A">
            <w:pPr>
              <w:pStyle w:val="TableParagraph"/>
              <w:tabs>
                <w:tab w:val="left" w:pos="948"/>
              </w:tabs>
              <w:spacing w:before="161" w:line="364" w:lineRule="auto"/>
              <w:ind w:left="587" w:right="80"/>
              <w:rPr>
                <w:spacing w:val="-1"/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锌粉</w:t>
            </w:r>
            <w:r>
              <w:rPr>
                <w:rFonts w:hint="eastAsia"/>
                <w:spacing w:val="-1"/>
                <w:sz w:val="24"/>
                <w:lang w:eastAsia="zh-CN"/>
              </w:rPr>
              <w:t>有效锌品位</w:t>
            </w:r>
            <w:r>
              <w:rPr>
                <w:rFonts w:hint="eastAsia"/>
                <w:spacing w:val="-1"/>
                <w:sz w:val="24"/>
                <w:lang w:eastAsia="zh-CN"/>
              </w:rPr>
              <w:t>&gt;</w:t>
            </w:r>
            <w:r>
              <w:rPr>
                <w:rFonts w:hint="eastAsia"/>
                <w:spacing w:val="-1"/>
                <w:sz w:val="24"/>
                <w:lang w:eastAsia="zh-CN"/>
              </w:rPr>
              <w:t>88</w:t>
            </w:r>
            <w:r>
              <w:rPr>
                <w:rFonts w:hint="eastAsia"/>
                <w:spacing w:val="-1"/>
                <w:sz w:val="24"/>
                <w:lang w:eastAsia="zh-CN"/>
              </w:rPr>
              <w:t>%</w:t>
            </w:r>
            <w:r>
              <w:rPr>
                <w:rFonts w:hint="eastAsia"/>
                <w:spacing w:val="-1"/>
                <w:sz w:val="24"/>
                <w:lang w:eastAsia="zh-CN"/>
              </w:rPr>
              <w:t>以上</w:t>
            </w:r>
            <w:r>
              <w:rPr>
                <w:rFonts w:hint="eastAsia"/>
                <w:spacing w:val="-1"/>
                <w:sz w:val="24"/>
                <w:lang w:eastAsia="zh-CN"/>
              </w:rPr>
              <w:t>；锌直收率</w:t>
            </w:r>
            <w:r>
              <w:rPr>
                <w:rFonts w:hint="eastAsia"/>
                <w:spacing w:val="-1"/>
                <w:sz w:val="24"/>
                <w:lang w:eastAsia="zh-CN"/>
              </w:rPr>
              <w:t>&gt;</w:t>
            </w:r>
            <w:r>
              <w:rPr>
                <w:rFonts w:hint="eastAsia"/>
                <w:spacing w:val="-1"/>
                <w:sz w:val="24"/>
                <w:lang w:eastAsia="zh-CN"/>
              </w:rPr>
              <w:t>94.5%;              89.1%</w:t>
            </w:r>
            <w:r>
              <w:rPr>
                <w:rFonts w:hint="eastAsia"/>
                <w:spacing w:val="-1"/>
                <w:sz w:val="24"/>
                <w:lang w:eastAsia="zh-CN"/>
              </w:rPr>
              <w:t>；</w:t>
            </w:r>
            <w:r>
              <w:rPr>
                <w:rFonts w:hint="eastAsia"/>
                <w:spacing w:val="-1"/>
                <w:sz w:val="24"/>
                <w:lang w:eastAsia="zh-CN"/>
              </w:rPr>
              <w:t xml:space="preserve">94.59%    </w:t>
            </w:r>
          </w:p>
          <w:p w:rsidR="00852C43" w:rsidRDefault="002B1D5A">
            <w:pPr>
              <w:pStyle w:val="TableParagraph"/>
              <w:tabs>
                <w:tab w:val="left" w:pos="948"/>
              </w:tabs>
              <w:spacing w:before="161" w:line="364" w:lineRule="auto"/>
              <w:ind w:left="587" w:right="80"/>
              <w:rPr>
                <w:spacing w:val="-1"/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硫酸</w:t>
            </w:r>
            <w:r>
              <w:rPr>
                <w:rFonts w:hint="eastAsia"/>
                <w:spacing w:val="-1"/>
                <w:sz w:val="24"/>
                <w:lang w:eastAsia="zh-CN"/>
              </w:rPr>
              <w:t>98%</w:t>
            </w:r>
            <w:r>
              <w:rPr>
                <w:rFonts w:hint="eastAsia"/>
                <w:spacing w:val="-1"/>
                <w:sz w:val="24"/>
                <w:lang w:eastAsia="zh-CN"/>
              </w:rPr>
              <w:t>、</w:t>
            </w:r>
            <w:r>
              <w:rPr>
                <w:rFonts w:hint="eastAsia"/>
                <w:spacing w:val="-1"/>
                <w:sz w:val="24"/>
                <w:lang w:eastAsia="zh-CN"/>
              </w:rPr>
              <w:t>93%</w:t>
            </w:r>
            <w:r>
              <w:rPr>
                <w:rFonts w:hint="eastAsia"/>
                <w:spacing w:val="-1"/>
                <w:sz w:val="24"/>
                <w:lang w:eastAsia="zh-CN"/>
              </w:rPr>
              <w:t>硫酸转化率</w:t>
            </w:r>
            <w:r>
              <w:rPr>
                <w:rFonts w:hint="eastAsia"/>
                <w:spacing w:val="-1"/>
                <w:sz w:val="24"/>
                <w:lang w:eastAsia="zh-CN"/>
              </w:rPr>
              <w:t>&gt;</w:t>
            </w:r>
            <w:r>
              <w:rPr>
                <w:rFonts w:hint="eastAsia"/>
                <w:spacing w:val="-1"/>
                <w:sz w:val="24"/>
                <w:lang w:eastAsia="zh-CN"/>
              </w:rPr>
              <w:t xml:space="preserve">99.7%                         99.90%   </w:t>
            </w:r>
          </w:p>
          <w:p w:rsidR="00852C43" w:rsidRDefault="002B1D5A">
            <w:pPr>
              <w:pStyle w:val="TableParagraph"/>
              <w:tabs>
                <w:tab w:val="left" w:pos="948"/>
              </w:tabs>
              <w:spacing w:before="161" w:line="364" w:lineRule="auto"/>
              <w:ind w:left="587" w:right="80"/>
              <w:rPr>
                <w:spacing w:val="-1"/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次氧化锌含锌</w:t>
            </w:r>
            <w:r>
              <w:rPr>
                <w:rFonts w:hint="eastAsia"/>
                <w:spacing w:val="-1"/>
                <w:sz w:val="24"/>
                <w:lang w:eastAsia="zh-CN"/>
              </w:rPr>
              <w:t>&gt;</w:t>
            </w:r>
            <w:r>
              <w:rPr>
                <w:rFonts w:hint="eastAsia"/>
                <w:spacing w:val="-1"/>
                <w:sz w:val="24"/>
                <w:lang w:eastAsia="zh-CN"/>
              </w:rPr>
              <w:t xml:space="preserve">45%                                     51.51%      </w:t>
            </w:r>
          </w:p>
          <w:p w:rsidR="00852C43" w:rsidRDefault="002B1D5A">
            <w:pPr>
              <w:pStyle w:val="TableParagraph"/>
              <w:tabs>
                <w:tab w:val="left" w:pos="948"/>
              </w:tabs>
              <w:spacing w:before="161" w:line="364" w:lineRule="auto"/>
              <w:ind w:left="587" w:right="80"/>
              <w:rPr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工艺培训</w:t>
            </w:r>
            <w:r>
              <w:rPr>
                <w:rFonts w:hint="eastAsia"/>
                <w:spacing w:val="-1"/>
                <w:sz w:val="24"/>
                <w:lang w:eastAsia="zh-CN"/>
              </w:rPr>
              <w:t>100%                                            100%</w:t>
            </w:r>
          </w:p>
          <w:p w:rsidR="00852C43" w:rsidRDefault="002B1D5A">
            <w:pPr>
              <w:pStyle w:val="TableParagraph"/>
              <w:tabs>
                <w:tab w:val="left" w:pos="3947"/>
              </w:tabs>
              <w:spacing w:before="16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提供了本部门目标完成情况报告，各项目标均已完成，编</w:t>
            </w:r>
            <w:r>
              <w:rPr>
                <w:rFonts w:hint="eastAsia"/>
                <w:sz w:val="24"/>
                <w:lang w:eastAsia="zh-CN"/>
              </w:rPr>
              <w:t>制：</w:t>
            </w:r>
            <w:r>
              <w:rPr>
                <w:rFonts w:hint="eastAsia"/>
                <w:sz w:val="24"/>
                <w:szCs w:val="24"/>
                <w:lang w:eastAsia="zh-CN"/>
              </w:rPr>
              <w:t>张永英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审批：</w:t>
            </w:r>
            <w:r>
              <w:rPr>
                <w:rFonts w:hint="eastAsia"/>
                <w:sz w:val="24"/>
                <w:szCs w:val="24"/>
                <w:lang w:eastAsia="zh-CN"/>
              </w:rPr>
              <w:t>廖园园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AA7F16"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.2.27</w:t>
            </w:r>
          </w:p>
        </w:tc>
        <w:tc>
          <w:tcPr>
            <w:tcW w:w="939" w:type="dxa"/>
          </w:tcPr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y</w:t>
            </w:r>
          </w:p>
        </w:tc>
      </w:tr>
      <w:tr w:rsidR="00852C43">
        <w:trPr>
          <w:trHeight w:val="1577"/>
        </w:trPr>
        <w:tc>
          <w:tcPr>
            <w:tcW w:w="2160" w:type="dxa"/>
            <w:vAlign w:val="center"/>
          </w:tcPr>
          <w:p w:rsidR="00852C43" w:rsidRDefault="002B1D5A">
            <w:pPr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沟通</w:t>
            </w:r>
          </w:p>
        </w:tc>
        <w:tc>
          <w:tcPr>
            <w:tcW w:w="960" w:type="dxa"/>
            <w:vAlign w:val="center"/>
          </w:tcPr>
          <w:p w:rsidR="00852C43" w:rsidRDefault="002B1D5A">
            <w:pPr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Q</w:t>
            </w:r>
            <w:r>
              <w:rPr>
                <w:rFonts w:hint="eastAsia"/>
                <w:sz w:val="24"/>
                <w:szCs w:val="24"/>
                <w:lang w:eastAsia="zh-CN"/>
              </w:rPr>
              <w:t>ESEn</w:t>
            </w:r>
            <w:r>
              <w:rPr>
                <w:rFonts w:hint="eastAsia"/>
                <w:sz w:val="24"/>
                <w:szCs w:val="24"/>
              </w:rPr>
              <w:t>7.4</w:t>
            </w:r>
          </w:p>
        </w:tc>
        <w:tc>
          <w:tcPr>
            <w:tcW w:w="10650" w:type="dxa"/>
            <w:vAlign w:val="center"/>
          </w:tcPr>
          <w:p w:rsidR="00852C43" w:rsidRDefault="002B1D5A">
            <w:pPr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企业主要通过以下措施实施内部、外部的信息交流和信息沟通：</w:t>
            </w:r>
          </w:p>
          <w:p w:rsidR="00852C43" w:rsidRDefault="002B1D5A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）内部沟通：</w:t>
            </w:r>
            <w:r>
              <w:rPr>
                <w:rFonts w:hint="eastAsia"/>
                <w:sz w:val="24"/>
                <w:lang w:eastAsia="zh-CN"/>
              </w:rPr>
              <w:t>a)</w:t>
            </w:r>
            <w:r>
              <w:rPr>
                <w:rFonts w:hint="eastAsia"/>
                <w:sz w:val="24"/>
                <w:lang w:eastAsia="zh-CN"/>
              </w:rPr>
              <w:t>通过各种列会传达、通报</w:t>
            </w:r>
            <w:r>
              <w:rPr>
                <w:rFonts w:hint="eastAsia"/>
                <w:sz w:val="24"/>
                <w:lang w:eastAsia="zh-CN"/>
              </w:rPr>
              <w:t>生产</w:t>
            </w:r>
            <w:r>
              <w:rPr>
                <w:rFonts w:hint="eastAsia"/>
                <w:sz w:val="24"/>
                <w:lang w:eastAsia="zh-CN"/>
              </w:rPr>
              <w:t>管理情况（如工作例会、经营会议等</w:t>
            </w:r>
            <w:r>
              <w:rPr>
                <w:rFonts w:hint="eastAsia"/>
                <w:sz w:val="24"/>
                <w:lang w:eastAsia="zh-CN"/>
              </w:rPr>
              <w:t>)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b)</w:t>
            </w:r>
            <w:r>
              <w:rPr>
                <w:rFonts w:hint="eastAsia"/>
                <w:sz w:val="24"/>
                <w:lang w:eastAsia="zh-CN"/>
              </w:rPr>
              <w:t>各部门内部会议等；</w:t>
            </w:r>
            <w:r>
              <w:rPr>
                <w:rFonts w:hint="eastAsia"/>
                <w:sz w:val="24"/>
                <w:lang w:eastAsia="zh-CN"/>
              </w:rPr>
              <w:t>c)</w:t>
            </w:r>
            <w:r>
              <w:rPr>
                <w:rFonts w:hint="eastAsia"/>
                <w:sz w:val="24"/>
                <w:lang w:eastAsia="zh-CN"/>
              </w:rPr>
              <w:t>内部文件的学习和传递；</w:t>
            </w:r>
            <w:r>
              <w:rPr>
                <w:rFonts w:hint="eastAsia"/>
                <w:sz w:val="24"/>
                <w:lang w:eastAsia="zh-CN"/>
              </w:rPr>
              <w:t>d)</w:t>
            </w:r>
            <w:r>
              <w:rPr>
                <w:rFonts w:hint="eastAsia"/>
                <w:sz w:val="24"/>
                <w:lang w:eastAsia="zh-CN"/>
              </w:rPr>
              <w:t>公司宣传栏等方式。</w:t>
            </w:r>
          </w:p>
          <w:p w:rsidR="00852C43" w:rsidRDefault="002B1D5A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）外部沟通：</w:t>
            </w:r>
            <w:r>
              <w:rPr>
                <w:rFonts w:hint="eastAsia"/>
                <w:sz w:val="24"/>
                <w:lang w:eastAsia="zh-CN"/>
              </w:rPr>
              <w:t>a)</w:t>
            </w:r>
            <w:r>
              <w:rPr>
                <w:rFonts w:hint="eastAsia"/>
                <w:sz w:val="24"/>
                <w:lang w:eastAsia="zh-CN"/>
              </w:rPr>
              <w:t>与供方沟通采购产品信息，产品质量和交货信息等；</w:t>
            </w:r>
            <w:r>
              <w:rPr>
                <w:rFonts w:hint="eastAsia"/>
                <w:sz w:val="24"/>
                <w:lang w:eastAsia="zh-CN"/>
              </w:rPr>
              <w:t>b)</w:t>
            </w:r>
            <w:r>
              <w:rPr>
                <w:rFonts w:hint="eastAsia"/>
                <w:sz w:val="24"/>
                <w:lang w:eastAsia="zh-CN"/>
              </w:rPr>
              <w:t>与顾客沟通产品信息信息、产品质量、交付情况和服务方面等；</w:t>
            </w:r>
            <w:r>
              <w:rPr>
                <w:rFonts w:hint="eastAsia"/>
                <w:sz w:val="24"/>
                <w:lang w:eastAsia="zh-CN"/>
              </w:rPr>
              <w:t>c)</w:t>
            </w:r>
            <w:r>
              <w:rPr>
                <w:rFonts w:hint="eastAsia"/>
                <w:sz w:val="24"/>
                <w:lang w:eastAsia="zh-CN"/>
              </w:rPr>
              <w:t>与当地政府主管部门进行交流沟通。</w:t>
            </w:r>
          </w:p>
          <w:p w:rsidR="00852C43" w:rsidRDefault="002B1D5A">
            <w:pPr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内外部信息交流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沟通方式可行、有效。</w:t>
            </w:r>
          </w:p>
          <w:p w:rsidR="00852C43" w:rsidRDefault="002B1D5A">
            <w:pPr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公司沟通机制已经建立，基本有效。</w:t>
            </w:r>
          </w:p>
          <w:p w:rsidR="00852C43" w:rsidRDefault="002B1D5A">
            <w:pPr>
              <w:ind w:firstLineChars="200" w:firstLine="480"/>
              <w:rPr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尚未发生因交流、沟通不畅而导致体系运行受阻现象影响。</w:t>
            </w:r>
          </w:p>
        </w:tc>
        <w:tc>
          <w:tcPr>
            <w:tcW w:w="939" w:type="dxa"/>
          </w:tcPr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852C43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</w:p>
          <w:p w:rsidR="00852C43" w:rsidRDefault="002B1D5A">
            <w:pPr>
              <w:pStyle w:val="TableParagraph"/>
              <w:ind w:left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y</w:t>
            </w:r>
          </w:p>
        </w:tc>
      </w:tr>
    </w:tbl>
    <w:p w:rsidR="00852C43" w:rsidRDefault="00852C43">
      <w:pPr>
        <w:rPr>
          <w:rFonts w:ascii="Times New Roman"/>
        </w:rPr>
        <w:sectPr w:rsidR="00852C43">
          <w:headerReference w:type="default" r:id="rId8"/>
          <w:footerReference w:type="default" r:id="rId9"/>
          <w:type w:val="continuous"/>
          <w:pgSz w:w="16840" w:h="11910" w:orient="landscape"/>
          <w:pgMar w:top="1520" w:right="1040" w:bottom="1340" w:left="860" w:header="859" w:footer="1144" w:gutter="0"/>
          <w:pgNumType w:start="1"/>
          <w:cols w:space="720"/>
        </w:sectPr>
      </w:pPr>
    </w:p>
    <w:p w:rsidR="00852C43" w:rsidRDefault="00852C43">
      <w:pPr>
        <w:rPr>
          <w:rFonts w:ascii="Times New Roman" w:hint="eastAsia"/>
          <w:lang w:eastAsia="zh-CN"/>
        </w:rPr>
        <w:sectPr w:rsidR="00852C43">
          <w:pgSz w:w="16840" w:h="11910" w:orient="landscape"/>
          <w:pgMar w:top="1520" w:right="1040" w:bottom="1340" w:left="860" w:header="859" w:footer="1144" w:gutter="0"/>
          <w:cols w:space="720"/>
        </w:sectPr>
      </w:pPr>
    </w:p>
    <w:p w:rsidR="00852C43" w:rsidRDefault="00852C43">
      <w:pPr>
        <w:pStyle w:val="a0"/>
        <w:rPr>
          <w:rFonts w:ascii="Times New Roman" w:hint="eastAsia"/>
          <w:sz w:val="20"/>
          <w:lang w:eastAsia="zh-CN"/>
        </w:rPr>
      </w:pPr>
    </w:p>
    <w:p w:rsidR="00852C43" w:rsidRDefault="002B1D5A">
      <w:pPr>
        <w:spacing w:before="75"/>
        <w:ind w:left="220"/>
        <w:rPr>
          <w:rFonts w:ascii="黑体" w:eastAsia="黑体" w:hAnsi="黑体"/>
          <w:sz w:val="18"/>
          <w:lang w:eastAsia="zh-CN"/>
        </w:rPr>
      </w:pPr>
      <w:r>
        <w:rPr>
          <w:rFonts w:ascii="黑体" w:eastAsia="黑体" w:hAnsi="黑体" w:hint="eastAsia"/>
          <w:sz w:val="18"/>
          <w:lang w:eastAsia="zh-CN"/>
        </w:rPr>
        <w:t>说明：不符合标注“</w:t>
      </w:r>
      <w:r>
        <w:rPr>
          <w:rFonts w:ascii="黑体" w:eastAsia="黑体" w:hAnsi="黑体" w:hint="eastAsia"/>
          <w:sz w:val="18"/>
          <w:lang w:eastAsia="zh-CN"/>
        </w:rPr>
        <w:t>N</w:t>
      </w:r>
      <w:r>
        <w:rPr>
          <w:rFonts w:ascii="黑体" w:eastAsia="黑体" w:hAnsi="黑体" w:hint="eastAsia"/>
          <w:sz w:val="18"/>
          <w:lang w:eastAsia="zh-CN"/>
        </w:rPr>
        <w:t>”</w:t>
      </w:r>
    </w:p>
    <w:sectPr w:rsidR="00852C43">
      <w:pgSz w:w="16840" w:h="11910" w:orient="landscape"/>
      <w:pgMar w:top="1520" w:right="1040" w:bottom="1380" w:left="860" w:header="859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5A" w:rsidRDefault="002B1D5A">
      <w:r>
        <w:separator/>
      </w:r>
    </w:p>
  </w:endnote>
  <w:endnote w:type="continuationSeparator" w:id="0">
    <w:p w:rsidR="002B1D5A" w:rsidRDefault="002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43" w:rsidRDefault="002B1D5A">
    <w:pPr>
      <w:pStyle w:val="a0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9pt;margin-top:524.3pt;width:19.05pt;height:12.1pt;z-index:-251653120;mso-position-horizontal-relative:page;mso-position-vertical-relative:page;mso-width-relative:page;mso-height-relative:page" filled="f" stroked="f">
          <v:textbox style="mso-next-textbox:#_x0000_s2051" inset="0,0,0,0">
            <w:txbxContent>
              <w:p w:rsidR="00852C43" w:rsidRDefault="002B1D5A">
                <w:pPr>
                  <w:spacing w:before="14"/>
                  <w:ind w:left="40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A7F16">
                  <w:rPr>
                    <w:rFonts w:ascii="Times New Roman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5A" w:rsidRDefault="002B1D5A">
      <w:r>
        <w:separator/>
      </w:r>
    </w:p>
  </w:footnote>
  <w:footnote w:type="continuationSeparator" w:id="0">
    <w:p w:rsidR="002B1D5A" w:rsidRDefault="002B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43" w:rsidRDefault="002B1D5A">
    <w:pPr>
      <w:pStyle w:val="a0"/>
      <w:spacing w:line="14" w:lineRule="auto"/>
      <w:rPr>
        <w:sz w:val="20"/>
      </w:rPr>
    </w:pPr>
    <w:r>
      <w:rPr>
        <w:noProof/>
        <w:lang w:eastAsia="zh-CN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545465</wp:posOffset>
          </wp:positionV>
          <wp:extent cx="392430" cy="42735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pt;margin-top:45.35pt;width:285.25pt;height:28.45pt;z-index:-251655168;mso-position-horizontal-relative:page;mso-position-vertical-relative:page;mso-width-relative:page;mso-height-relative:page" filled="f" stroked="f">
          <v:textbox style="mso-next-textbox:#_x0000_s2049" inset="0,0,0,0">
            <w:txbxContent>
              <w:p w:rsidR="00852C43" w:rsidRDefault="002B1D5A">
                <w:pPr>
                  <w:pStyle w:val="a0"/>
                  <w:spacing w:line="259" w:lineRule="exact"/>
                  <w:ind w:left="744"/>
                  <w:rPr>
                    <w:lang w:eastAsia="zh-CN"/>
                  </w:rPr>
                </w:pPr>
                <w:r>
                  <w:rPr>
                    <w:lang w:eastAsia="zh-CN"/>
                  </w:rPr>
                  <w:t>北京国标联合认证有限公司</w:t>
                </w:r>
              </w:p>
              <w:p w:rsidR="00852C43" w:rsidRDefault="002B1D5A">
                <w:pPr>
                  <w:pStyle w:val="a0"/>
                  <w:spacing w:before="50" w:line="259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14.95pt;margin-top:64.3pt;width:152.5pt;height:12pt;z-index:-251654144;mso-position-horizontal-relative:page;mso-position-vertical-relative:page;mso-width-relative:page;mso-height-relative:page" filled="f" stroked="f">
          <v:textbox style="mso-next-textbox:#_x0000_s2050" inset="0,0,0,0">
            <w:txbxContent>
              <w:p w:rsidR="00852C43" w:rsidRDefault="002B1D5A">
                <w:pPr>
                  <w:spacing w:before="3"/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 xml:space="preserve">ISC-B-I-31 </w:t>
                </w:r>
                <w:r>
                  <w:rPr>
                    <w:sz w:val="18"/>
                  </w:rPr>
                  <w:t>管理体系审核记录表</w:t>
                </w:r>
                <w:r>
                  <w:rPr>
                    <w:rFonts w:ascii="Times New Roman" w:eastAsia="Times New Roman"/>
                    <w:sz w:val="18"/>
                  </w:rPr>
                  <w:t xml:space="preserve">(03 </w:t>
                </w:r>
                <w:r>
                  <w:rPr>
                    <w:sz w:val="18"/>
                  </w:rPr>
                  <w:t>版</w:t>
                </w:r>
                <w:r>
                  <w:rPr>
                    <w:rFonts w:ascii="Times New Roman" w:eastAsia="Times New Roman"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）"/>
      <w:lvlJc w:val="left"/>
      <w:pPr>
        <w:ind w:left="107" w:hanging="365"/>
        <w:jc w:val="left"/>
      </w:pPr>
      <w:rPr>
        <w:rFonts w:ascii="宋体" w:eastAsia="宋体" w:hAnsi="宋体" w:cs="宋体" w:hint="default"/>
        <w:spacing w:val="2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154" w:hanging="3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08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2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6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0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4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78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2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947" w:hanging="360"/>
        <w:jc w:val="left"/>
      </w:pPr>
      <w:rPr>
        <w:rFonts w:ascii="宋体" w:eastAsia="宋体" w:hAnsi="宋体" w:cs="宋体" w:hint="default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52C43"/>
    <w:rsid w:val="002B1D5A"/>
    <w:rsid w:val="00852C43"/>
    <w:rsid w:val="00AA7F16"/>
    <w:rsid w:val="01A4220E"/>
    <w:rsid w:val="049B7AE1"/>
    <w:rsid w:val="05543FEE"/>
    <w:rsid w:val="07133FAB"/>
    <w:rsid w:val="085619CC"/>
    <w:rsid w:val="0886435B"/>
    <w:rsid w:val="0C712A52"/>
    <w:rsid w:val="0CFF558A"/>
    <w:rsid w:val="129703EE"/>
    <w:rsid w:val="13227578"/>
    <w:rsid w:val="15B734BA"/>
    <w:rsid w:val="17B961DD"/>
    <w:rsid w:val="1A1D3C05"/>
    <w:rsid w:val="1B1C7B16"/>
    <w:rsid w:val="1B6D7DAC"/>
    <w:rsid w:val="1E964009"/>
    <w:rsid w:val="262C64BF"/>
    <w:rsid w:val="26843589"/>
    <w:rsid w:val="29B81E93"/>
    <w:rsid w:val="2EA17A11"/>
    <w:rsid w:val="2F5B4B70"/>
    <w:rsid w:val="305E7A93"/>
    <w:rsid w:val="33103A2C"/>
    <w:rsid w:val="33A62287"/>
    <w:rsid w:val="344710B6"/>
    <w:rsid w:val="38E76D03"/>
    <w:rsid w:val="393D6913"/>
    <w:rsid w:val="3CBD77B1"/>
    <w:rsid w:val="3DFB5D77"/>
    <w:rsid w:val="40AC4CB5"/>
    <w:rsid w:val="434E7714"/>
    <w:rsid w:val="44BD128D"/>
    <w:rsid w:val="44CE6279"/>
    <w:rsid w:val="46130415"/>
    <w:rsid w:val="47A419A3"/>
    <w:rsid w:val="4B9219F9"/>
    <w:rsid w:val="4D792FD0"/>
    <w:rsid w:val="4DBB37BF"/>
    <w:rsid w:val="4DE94BF8"/>
    <w:rsid w:val="50275685"/>
    <w:rsid w:val="50B80BD1"/>
    <w:rsid w:val="533D15E7"/>
    <w:rsid w:val="535B7344"/>
    <w:rsid w:val="5744209D"/>
    <w:rsid w:val="580355BA"/>
    <w:rsid w:val="5B4B0DE1"/>
    <w:rsid w:val="5C0F63B1"/>
    <w:rsid w:val="5D692730"/>
    <w:rsid w:val="5E8E22D1"/>
    <w:rsid w:val="63687E3E"/>
    <w:rsid w:val="6713152D"/>
    <w:rsid w:val="67DA1164"/>
    <w:rsid w:val="68B807C5"/>
    <w:rsid w:val="69F71F54"/>
    <w:rsid w:val="69F82C54"/>
    <w:rsid w:val="6A36345D"/>
    <w:rsid w:val="6CE32EB2"/>
    <w:rsid w:val="6D4638DB"/>
    <w:rsid w:val="6F531E9D"/>
    <w:rsid w:val="70B618A6"/>
    <w:rsid w:val="760E2A56"/>
    <w:rsid w:val="76AB27EF"/>
    <w:rsid w:val="76E85BBC"/>
    <w:rsid w:val="77490841"/>
    <w:rsid w:val="7A5B6A6E"/>
    <w:rsid w:val="7C4441CF"/>
    <w:rsid w:val="7E03404D"/>
    <w:rsid w:val="7EC57D5D"/>
    <w:rsid w:val="7FB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19DDF26"/>
  <w15:docId w15:val="{F961CFC3-CCA8-442F-8100-E0BD5AD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21"/>
      <w:szCs w:val="21"/>
    </w:rPr>
  </w:style>
  <w:style w:type="paragraph" w:styleId="a4">
    <w:name w:val="Body Text Indent"/>
    <w:basedOn w:val="a"/>
    <w:qFormat/>
    <w:pPr>
      <w:ind w:firstLine="425"/>
    </w:pPr>
  </w:style>
  <w:style w:type="paragraph" w:styleId="a5">
    <w:name w:val="Title"/>
    <w:basedOn w:val="a"/>
    <w:next w:val="a"/>
    <w:uiPriority w:val="99"/>
    <w:qFormat/>
    <w:pPr>
      <w:spacing w:before="100" w:after="60"/>
      <w:jc w:val="center"/>
      <w:outlineLvl w:val="0"/>
    </w:pPr>
    <w:rPr>
      <w:rFonts w:ascii="Cambria" w:eastAsia="黑体" w:hAnsi="Cambria"/>
      <w:bCs/>
      <w:sz w:val="32"/>
      <w:szCs w:val="32"/>
    </w:rPr>
  </w:style>
  <w:style w:type="paragraph" w:customStyle="1" w:styleId="a6">
    <w:name w:val="表格文字"/>
    <w:basedOn w:val="a"/>
    <w:qFormat/>
    <w:pPr>
      <w:spacing w:before="25" w:after="25"/>
    </w:pPr>
    <w:rPr>
      <w:bCs/>
      <w:spacing w:val="1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22">
    <w:name w:val="样式 正文文本缩进 + 左侧:  2 字符 首行缩进:  2 字符"/>
    <w:basedOn w:val="a4"/>
    <w:qFormat/>
    <w:pPr>
      <w:spacing w:line="360" w:lineRule="auto"/>
      <w:ind w:firstLineChars="200" w:firstLine="42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  <customShpInfo spid="_x0000_s3075"/>
    <customShpInfo spid="_x0000_s2051"/>
    <customShpInfo spid="_x0000_s2050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90"/>
    <customShpInfo spid="_x0000_s2093"/>
    <customShpInfo spid="_x0000_s2094"/>
    <customShpInfo spid="_x0000_s2096"/>
    <customShpInfo spid="_x0000_s2089"/>
    <customShpInfo spid="_x0000_s2095"/>
    <customShpInfo spid="_x0000_s2091"/>
    <customShpInfo spid="_x0000_s2092"/>
    <customShpInfo spid="_x0000_s2097"/>
    <customShpInfo spid="_x0000_s2098"/>
    <customShpInfo spid="_x0000_s2099"/>
    <customShpInfo spid="_x0000_s2101"/>
    <customShpInfo spid="_x0000_s2100"/>
    <customShpInfo spid="_x0000_s2102"/>
    <customShpInfo spid="_x0000_s2103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2020-08-03T09:31:00Z</dcterms:created>
  <dcterms:modified xsi:type="dcterms:W3CDTF">2022-09-21T03:30:00Z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BE77BB1D9B474A53A14F9DDFF1D4F334</vt:lpwstr>
  </property>
</Properties>
</file>