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849"/>
        <w:gridCol w:w="99"/>
        <w:gridCol w:w="1067"/>
        <w:gridCol w:w="435"/>
        <w:gridCol w:w="1004"/>
        <w:gridCol w:w="792"/>
        <w:gridCol w:w="142"/>
        <w:gridCol w:w="762"/>
        <w:gridCol w:w="550"/>
        <w:gridCol w:w="680"/>
        <w:gridCol w:w="7"/>
        <w:gridCol w:w="1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兰州城关物业服务集团有限公司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甘肃省兰州市城关区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临夏路11号金达商务大夏20、21层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甘肃省兰州市城关区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临夏路11号金达商务大夏20、21层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冯静</w:t>
            </w:r>
            <w:bookmarkEnd w:id="1"/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19809316456</w:t>
            </w:r>
            <w:bookmarkEnd w:id="2"/>
          </w:p>
        </w:tc>
        <w:tc>
          <w:tcPr>
            <w:tcW w:w="79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58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369006476@qq.com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199" w:type="dxa"/>
            <w:gridSpan w:val="2"/>
            <w:vAlign w:val="center"/>
          </w:tcPr>
          <w:p>
            <w:bookmarkStart w:id="4" w:name="最高管理者"/>
            <w:bookmarkEnd w:id="4"/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9" w:type="dxa"/>
            <w:gridSpan w:val="2"/>
            <w:vAlign w:val="center"/>
          </w:tcPr>
          <w:p>
            <w:bookmarkStart w:id="5" w:name="管代电话"/>
            <w:bookmarkEnd w:id="5"/>
          </w:p>
        </w:tc>
        <w:tc>
          <w:tcPr>
            <w:tcW w:w="79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58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0430-2021-EnMS-2022</w:t>
            </w:r>
            <w:bookmarkEnd w:id="6"/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814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物业服务涉及的能源管理活动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2.10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107-2013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能源管理体系 公共建筑管理组织认证要求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2022年04月06日 上午至2022年04月07日 下午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2.0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周涛</w:t>
            </w:r>
            <w:r>
              <w:rPr>
                <w:rFonts w:hint="eastAsia"/>
                <w:sz w:val="20"/>
                <w:lang w:val="en-US" w:eastAsia="zh-CN"/>
              </w:rPr>
              <w:t>(A)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ISC-211720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甘肃卓远品牌咨询管理有限公司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3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甘肃卓远品牌咨询管理有限公司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ind w:firstLine="400" w:firstLineChars="2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ind w:firstLine="400" w:firstLineChars="200"/>
            </w:pP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124460</wp:posOffset>
                  </wp:positionV>
                  <wp:extent cx="792480" cy="372110"/>
                  <wp:effectExtent l="0" t="0" r="7620" b="889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</w:tc>
        <w:tc>
          <w:tcPr>
            <w:tcW w:w="216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2022.4.4</w:t>
            </w:r>
          </w:p>
        </w:tc>
        <w:tc>
          <w:tcPr>
            <w:tcW w:w="216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64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427" w:firstLineChars="21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640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2022年4月6日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40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管理层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应对风险和机遇的措施、6.3 能源评审、6.6 采集能源数据的策划、7.1 资源、8.1 运行的策划和控制、9.3 管理评审、</w:t>
            </w:r>
            <w:r>
              <w:t xml:space="preserve">10.1 </w:t>
            </w:r>
            <w:r>
              <w:rPr>
                <w:rFonts w:hint="eastAsia"/>
              </w:rPr>
              <w:t>不符合与纠正措施、</w:t>
            </w:r>
            <w:r>
              <w:t xml:space="preserve">10.2 </w:t>
            </w:r>
            <w:r>
              <w:rPr>
                <w:rFonts w:hint="eastAsia"/>
              </w:rPr>
              <w:t>持续改进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行政人事部</w:t>
            </w:r>
          </w:p>
        </w:tc>
        <w:tc>
          <w:tcPr>
            <w:tcW w:w="76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7.2 </w:t>
            </w:r>
            <w:r>
              <w:rPr>
                <w:rFonts w:hint="eastAsia" w:ascii="宋体" w:hAnsi="宋体" w:cs="宋体"/>
                <w:szCs w:val="21"/>
              </w:rPr>
              <w:t>能力、</w:t>
            </w:r>
            <w:r>
              <w:rPr>
                <w:rFonts w:ascii="宋体" w:hAnsi="宋体" w:cs="宋体"/>
                <w:szCs w:val="21"/>
              </w:rPr>
              <w:t xml:space="preserve">7.3 </w:t>
            </w:r>
            <w:r>
              <w:rPr>
                <w:rFonts w:hint="eastAsia" w:ascii="宋体" w:hAnsi="宋体" w:cs="宋体"/>
                <w:szCs w:val="21"/>
              </w:rPr>
              <w:t>意识、</w:t>
            </w:r>
            <w:r>
              <w:rPr>
                <w:rFonts w:ascii="宋体" w:hAnsi="宋体" w:cs="宋体"/>
                <w:szCs w:val="21"/>
              </w:rPr>
              <w:t xml:space="preserve">7.5 </w:t>
            </w:r>
            <w:r>
              <w:rPr>
                <w:rFonts w:hint="eastAsia" w:ascii="宋体" w:hAnsi="宋体" w:cs="宋体"/>
                <w:szCs w:val="21"/>
              </w:rPr>
              <w:t>文件化信息、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8.3采购</w:t>
            </w:r>
            <w:r>
              <w:rPr>
                <w:rFonts w:hint="eastAsia" w:ascii="宋体" w:hAnsi="宋体"/>
                <w:szCs w:val="21"/>
              </w:rPr>
              <w:t xml:space="preserve">、10.1 不符合与纠正措施 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品质部</w:t>
            </w:r>
          </w:p>
        </w:tc>
        <w:tc>
          <w:tcPr>
            <w:tcW w:w="76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6.3 </w:t>
            </w:r>
            <w:r>
              <w:rPr>
                <w:rFonts w:hint="eastAsia" w:ascii="宋体" w:hAnsi="宋体" w:cs="宋体"/>
                <w:szCs w:val="21"/>
              </w:rPr>
              <w:t>能源评审、</w:t>
            </w:r>
            <w:r>
              <w:rPr>
                <w:rFonts w:ascii="宋体" w:hAnsi="宋体" w:cs="宋体"/>
                <w:szCs w:val="21"/>
              </w:rPr>
              <w:t xml:space="preserve">6.4 </w:t>
            </w:r>
            <w:r>
              <w:rPr>
                <w:rFonts w:hint="eastAsia" w:ascii="宋体" w:hAnsi="宋体" w:cs="宋体"/>
                <w:szCs w:val="21"/>
              </w:rPr>
              <w:t>能源绩效参数、</w:t>
            </w:r>
            <w:r>
              <w:rPr>
                <w:rFonts w:ascii="宋体" w:hAnsi="宋体" w:cs="宋体"/>
                <w:szCs w:val="21"/>
              </w:rPr>
              <w:t xml:space="preserve">6.5 </w:t>
            </w:r>
            <w:r>
              <w:rPr>
                <w:rFonts w:hint="eastAsia" w:ascii="宋体" w:hAnsi="宋体" w:cs="宋体"/>
                <w:szCs w:val="21"/>
              </w:rPr>
              <w:t>能源基准、</w:t>
            </w:r>
            <w:r>
              <w:rPr>
                <w:rFonts w:ascii="宋体" w:hAnsi="宋体" w:cs="宋体"/>
                <w:szCs w:val="21"/>
              </w:rPr>
              <w:t xml:space="preserve">6.6 </w:t>
            </w:r>
            <w:r>
              <w:rPr>
                <w:rFonts w:hint="eastAsia" w:ascii="宋体" w:hAnsi="宋体" w:cs="宋体"/>
                <w:szCs w:val="21"/>
              </w:rPr>
              <w:t>采集能源数据的策划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、7.4沟通交流、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9.1.1 </w:t>
            </w:r>
            <w:r>
              <w:rPr>
                <w:rFonts w:hint="eastAsia" w:ascii="宋体" w:hAnsi="宋体" w:cs="宋体"/>
                <w:szCs w:val="21"/>
              </w:rPr>
              <w:t>能源绩效和能源管理体系的监视、测量、分析和评价、</w:t>
            </w:r>
            <w:r>
              <w:rPr>
                <w:rFonts w:ascii="宋体" w:hAnsi="宋体" w:cs="宋体"/>
                <w:szCs w:val="21"/>
              </w:rPr>
              <w:t xml:space="preserve">9.1.2 </w:t>
            </w:r>
            <w:r>
              <w:rPr>
                <w:rFonts w:hint="eastAsia" w:ascii="宋体" w:hAnsi="宋体" w:cs="宋体"/>
                <w:szCs w:val="21"/>
              </w:rPr>
              <w:t>法律法规要求和其他要求的合规性评价、</w:t>
            </w:r>
            <w:r>
              <w:rPr>
                <w:rFonts w:ascii="宋体" w:hAnsi="宋体" w:cs="宋体"/>
                <w:szCs w:val="21"/>
              </w:rPr>
              <w:t xml:space="preserve">9.2 </w:t>
            </w:r>
            <w:r>
              <w:rPr>
                <w:rFonts w:hint="eastAsia" w:ascii="宋体" w:hAnsi="宋体" w:cs="宋体"/>
                <w:szCs w:val="21"/>
              </w:rPr>
              <w:t>内部审核、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资产管理部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业务部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8.2设计、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管理处（惠安小区项目部）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、7.4能力与意识、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</w:t>
            </w: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管理处（东方红广场项目部）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管理处（市财政局项目部）</w:t>
            </w:r>
          </w:p>
        </w:tc>
        <w:tc>
          <w:tcPr>
            <w:tcW w:w="764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管理处（兰州大学附属二院项目部）</w:t>
            </w:r>
          </w:p>
        </w:tc>
        <w:tc>
          <w:tcPr>
            <w:tcW w:w="764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bookmarkStart w:id="29" w:name="_GoBack"/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  <w:bookmarkEnd w:id="29"/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960" w:firstLineChars="4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审核组内部会议、与受审核方沟通、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181" w:firstLineChars="100"/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午餐时间：12:00-12:30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F2EC7"/>
    <w:rsid w:val="28EF2103"/>
    <w:rsid w:val="6B2C56A4"/>
    <w:rsid w:val="6FDC2F7D"/>
    <w:rsid w:val="71AE2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2022-04-09T15:45:11Z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2052-11.1.0.11411</vt:lpwstr>
  </property>
</Properties>
</file>