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0319-2021-EnMS-2022</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安徽天畅金属材料有限公司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周涛</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R197EnMS210013</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91341222MA2RPJHU71</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r>
              <w:rPr>
                <w:rFonts w:hint="eastAsia"/>
                <w:sz w:val="22"/>
                <w:szCs w:val="22"/>
                <w:lang w:eastAsia="zh-CN"/>
              </w:rPr>
              <w:t>☑</w:t>
            </w:r>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lang w:eastAsia="zh-CN"/>
              </w:rPr>
              <w:t>☑</w:t>
            </w:r>
            <w:r>
              <w:rPr>
                <w:rFonts w:hint="eastAsia" w:eastAsia="宋体"/>
                <w:sz w:val="22"/>
                <w:szCs w:val="22"/>
                <w:lang w:val="de-DE"/>
              </w:rPr>
              <w:t>RB/T 117-2014 能源管理体系 有色金属企业认证要求</w:t>
            </w:r>
            <w:r>
              <w:rPr>
                <w:rFonts w:hint="eastAsia" w:eastAsia="宋体"/>
                <w:sz w:val="22"/>
                <w:szCs w:val="22"/>
              </w:rPr>
              <w:t xml:space="preserve">   </w:t>
            </w:r>
            <w:r>
              <w:rPr>
                <w:rFonts w:hint="eastAsia"/>
                <w:sz w:val="22"/>
                <w:szCs w:val="22"/>
              </w:rPr>
              <w:t xml:space="preserve">               </w:t>
            </w:r>
          </w:p>
          <w:p>
            <w:pPr>
              <w:snapToGrid w:val="0"/>
              <w:spacing w:line="0" w:lineRule="atLeast"/>
              <w:jc w:val="left"/>
              <w:rPr>
                <w:sz w:val="22"/>
                <w:szCs w:val="22"/>
              </w:rPr>
            </w:pPr>
            <w:bookmarkStart w:id="9" w:name="F勾选"/>
            <w:r>
              <w:rPr>
                <w:rFonts w:hint="eastAsia"/>
                <w:sz w:val="22"/>
                <w:szCs w:val="22"/>
              </w:rPr>
              <w:t>□</w:t>
            </w:r>
            <w:bookmarkEnd w:id="9"/>
            <w:r>
              <w:rPr>
                <w:rFonts w:hint="eastAsia"/>
                <w:sz w:val="22"/>
                <w:szCs w:val="22"/>
              </w:rPr>
              <w:t>ISO 22000-2018</w:t>
            </w:r>
          </w:p>
          <w:p>
            <w:pPr>
              <w:snapToGrid w:val="0"/>
              <w:spacing w:line="0" w:lineRule="atLeast"/>
              <w:jc w:val="left"/>
              <w:rPr>
                <w:sz w:val="22"/>
                <w:szCs w:val="22"/>
              </w:rPr>
            </w:pPr>
            <w:bookmarkStart w:id="10" w:name="H勾选"/>
            <w:r>
              <w:rPr>
                <w:rFonts w:hint="eastAsia"/>
                <w:sz w:val="22"/>
                <w:szCs w:val="22"/>
              </w:rPr>
              <w:t>□</w:t>
            </w:r>
            <w:bookmarkEnd w:id="10"/>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1" w:name="体系人数"/>
            <w:r>
              <w:rPr>
                <w:sz w:val="22"/>
                <w:szCs w:val="22"/>
              </w:rPr>
              <w:t>60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3"/>
              <w:spacing w:line="400" w:lineRule="exact"/>
              <w:ind w:firstLine="0"/>
              <w:rPr>
                <w:sz w:val="22"/>
                <w:szCs w:val="22"/>
              </w:rPr>
            </w:pPr>
            <w:bookmarkStart w:id="12" w:name="初审"/>
            <w:r>
              <w:rPr>
                <w:rFonts w:hint="eastAsia"/>
                <w:b/>
                <w:color w:val="000000" w:themeColor="text1"/>
                <w:spacing w:val="-2"/>
                <w:sz w:val="21"/>
                <w:szCs w:val="21"/>
              </w:rPr>
              <w:t>□</w:t>
            </w:r>
            <w:bookmarkEnd w:id="12"/>
            <w:r>
              <w:rPr>
                <w:rFonts w:hint="eastAsia"/>
                <w:b/>
                <w:color w:val="000000" w:themeColor="text1"/>
                <w:spacing w:val="-2"/>
                <w:sz w:val="21"/>
                <w:szCs w:val="21"/>
              </w:rPr>
              <w:t>初次认证</w:t>
            </w:r>
            <w:bookmarkStart w:id="13" w:name="监督勾选"/>
            <w:r>
              <w:rPr>
                <w:rFonts w:hint="eastAsia"/>
                <w:b/>
                <w:color w:val="000000" w:themeColor="text1"/>
                <w:spacing w:val="-2"/>
                <w:sz w:val="21"/>
                <w:szCs w:val="21"/>
              </w:rPr>
              <w:t>■</w:t>
            </w:r>
            <w:bookmarkEnd w:id="13"/>
            <w:r>
              <w:rPr>
                <w:rFonts w:hint="eastAsia"/>
                <w:b/>
                <w:color w:val="000000" w:themeColor="text1"/>
                <w:spacing w:val="-2"/>
                <w:sz w:val="21"/>
                <w:szCs w:val="21"/>
              </w:rPr>
              <w:t>监督审核</w:t>
            </w:r>
            <w:bookmarkStart w:id="14" w:name="再认证勾选"/>
            <w:r>
              <w:rPr>
                <w:rFonts w:hint="eastAsia"/>
                <w:b/>
                <w:color w:val="000000" w:themeColor="text1"/>
                <w:spacing w:val="-2"/>
                <w:sz w:val="21"/>
                <w:szCs w:val="21"/>
              </w:rPr>
              <w:t>□</w:t>
            </w:r>
            <w:bookmarkEnd w:id="14"/>
            <w:r>
              <w:rPr>
                <w:rFonts w:hint="eastAsia"/>
                <w:b/>
                <w:color w:val="000000" w:themeColor="text1"/>
                <w:spacing w:val="-2"/>
                <w:sz w:val="21"/>
                <w:szCs w:val="21"/>
              </w:rPr>
              <w:t>再认证</w:t>
            </w:r>
            <w:bookmarkStart w:id="15" w:name="特殊审核勾选"/>
            <w:r>
              <w:rPr>
                <w:rFonts w:hint="eastAsia"/>
                <w:b/>
                <w:color w:val="000000" w:themeColor="text1"/>
                <w:spacing w:val="-2"/>
                <w:sz w:val="21"/>
                <w:szCs w:val="21"/>
              </w:rPr>
              <w:t>□</w:t>
            </w:r>
            <w:bookmarkEnd w:id="15"/>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4"/>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6" w:name="组织名称Add1"/>
            <w:r>
              <w:rPr>
                <w:rFonts w:hint="eastAsia"/>
                <w:sz w:val="22"/>
                <w:szCs w:val="22"/>
              </w:rPr>
              <w:t>安徽天畅金属材料有限公司</w:t>
            </w:r>
            <w:bookmarkEnd w:id="16"/>
          </w:p>
        </w:tc>
        <w:tc>
          <w:tcPr>
            <w:tcW w:w="5013" w:type="dxa"/>
            <w:gridSpan w:val="4"/>
            <w:vMerge w:val="restart"/>
          </w:tcPr>
          <w:p>
            <w:pPr>
              <w:snapToGrid w:val="0"/>
              <w:spacing w:line="0" w:lineRule="atLeast"/>
              <w:jc w:val="left"/>
              <w:rPr>
                <w:sz w:val="22"/>
                <w:szCs w:val="22"/>
              </w:rPr>
            </w:pPr>
            <w:bookmarkStart w:id="17" w:name="审核范围"/>
            <w:r>
              <w:rPr>
                <w:sz w:val="22"/>
                <w:szCs w:val="22"/>
              </w:rPr>
              <w:t>再生铅冶炼生产所涉及的能源采购、转换、输运及使用的相关管理活动。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8" w:name="注册地址"/>
            <w:r>
              <w:rPr>
                <w:rFonts w:hint="eastAsia"/>
                <w:sz w:val="22"/>
                <w:szCs w:val="22"/>
                <w:lang w:val="en-GB"/>
              </w:rPr>
              <w:t>安徽省阜阳市太和县肖口镇工业园区（申报承诺）</w:t>
            </w:r>
            <w:bookmarkEnd w:id="18"/>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19" w:name="办公地址"/>
            <w:r>
              <w:rPr>
                <w:rFonts w:hint="eastAsia"/>
                <w:sz w:val="22"/>
                <w:szCs w:val="22"/>
                <w:lang w:val="en-GB"/>
              </w:rPr>
              <w:t>安徽省阜阳市太和县肖口镇工业园</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XXXXX</w:t>
            </w:r>
            <w:r>
              <w:rPr>
                <w:rFonts w:cs="Arial"/>
                <w:b/>
                <w:bCs/>
                <w:sz w:val="22"/>
                <w:szCs w:val="16"/>
              </w:rPr>
              <w:t xml:space="preserv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rFonts w:hint="eastAsia"/>
        </w:rPr>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088"/>
        <w:gridCol w:w="1512"/>
        <w:gridCol w:w="1120"/>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17"/>
              <w:spacing w:before="0" w:after="0"/>
              <w:jc w:val="left"/>
              <w:rPr>
                <w:rFonts w:cs="Arial"/>
                <w:b/>
                <w:bCs/>
                <w:sz w:val="22"/>
                <w:szCs w:val="22"/>
              </w:rPr>
            </w:pPr>
            <w:r>
              <w:rPr>
                <w:rFonts w:hint="eastAsia" w:cs="Arial"/>
                <w:b/>
                <w:bCs/>
                <w:sz w:val="22"/>
                <w:szCs w:val="22"/>
              </w:rPr>
              <w:t>公司名称 - 总部</w:t>
            </w:r>
          </w:p>
          <w:p>
            <w:pPr>
              <w:pStyle w:val="17"/>
              <w:spacing w:before="0" w:after="0"/>
              <w:jc w:val="left"/>
              <w:rPr>
                <w:rFonts w:cs="Arial"/>
                <w:b/>
                <w:bCs/>
                <w:sz w:val="22"/>
                <w:szCs w:val="22"/>
              </w:rPr>
            </w:pPr>
            <w:r>
              <w:rPr>
                <w:rFonts w:hint="eastAsia" w:cs="Arial"/>
                <w:b/>
                <w:bCs/>
                <w:sz w:val="22"/>
                <w:szCs w:val="22"/>
              </w:rPr>
              <w:t>注册地址：</w:t>
            </w:r>
          </w:p>
          <w:p>
            <w:pPr>
              <w:snapToGrid w:val="0"/>
              <w:spacing w:line="0" w:lineRule="atLeas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96" w:type="dxa"/>
            <w:vMerge w:val="continue"/>
          </w:tcPr>
          <w:p>
            <w:pPr>
              <w:snapToGrid w:val="0"/>
              <w:spacing w:line="0" w:lineRule="atLeast"/>
              <w:rPr>
                <w:sz w:val="22"/>
                <w:szCs w:val="22"/>
              </w:rPr>
            </w:pPr>
          </w:p>
        </w:tc>
        <w:tc>
          <w:tcPr>
            <w:tcW w:w="3088" w:type="dxa"/>
          </w:tcPr>
          <w:p>
            <w:pPr>
              <w:pStyle w:val="17"/>
              <w:spacing w:before="0" w:after="0"/>
              <w:jc w:val="left"/>
              <w:rPr>
                <w:rFonts w:cs="Arial"/>
                <w:b/>
                <w:bCs/>
                <w:sz w:val="22"/>
                <w:szCs w:val="22"/>
              </w:rPr>
            </w:pPr>
            <w:r>
              <w:rPr>
                <w:rFonts w:cs="Arial"/>
                <w:b/>
                <w:bCs/>
                <w:sz w:val="22"/>
                <w:szCs w:val="22"/>
              </w:rPr>
              <w:t>Company Name – HQ</w:t>
            </w:r>
          </w:p>
          <w:p>
            <w:pPr>
              <w:pStyle w:val="17"/>
              <w:spacing w:before="0" w:after="0"/>
              <w:jc w:val="left"/>
              <w:rPr>
                <w:rFonts w:cs="Arial"/>
                <w:b/>
                <w:bCs/>
                <w:sz w:val="22"/>
                <w:szCs w:val="22"/>
              </w:rPr>
            </w:pPr>
            <w:r>
              <w:rPr>
                <w:rFonts w:cs="Arial"/>
                <w:b/>
                <w:bCs/>
                <w:sz w:val="22"/>
                <w:szCs w:val="22"/>
              </w:rPr>
              <w:t>Registration Address:</w:t>
            </w:r>
          </w:p>
          <w:p>
            <w:pPr>
              <w:pStyle w:val="17"/>
              <w:spacing w:before="0" w:after="0"/>
              <w:jc w:val="left"/>
              <w:rPr>
                <w:rFonts w:cs="Arial"/>
                <w:b/>
                <w:bCs/>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17"/>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工厂</w:t>
            </w:r>
          </w:p>
          <w:p>
            <w:pPr>
              <w:pStyle w:val="17"/>
              <w:spacing w:before="0" w:after="0"/>
              <w:jc w:val="left"/>
              <w:rPr>
                <w:rFonts w:cs="Arial"/>
                <w:b/>
                <w:bCs/>
                <w:sz w:val="22"/>
                <w:szCs w:val="22"/>
              </w:rPr>
            </w:pPr>
            <w:r>
              <w:rPr>
                <w:rFonts w:hint="eastAsia" w:cs="Arial"/>
                <w:b/>
                <w:bCs/>
                <w:sz w:val="22"/>
                <w:szCs w:val="22"/>
              </w:rPr>
              <w:t>注册地址：</w:t>
            </w:r>
          </w:p>
          <w:p>
            <w:pPr>
              <w:pStyle w:val="17"/>
              <w:spacing w:before="0" w:after="0"/>
              <w:jc w:val="left"/>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96" w:type="dxa"/>
            <w:vMerge w:val="continue"/>
          </w:tcPr>
          <w:p>
            <w:pPr>
              <w:snapToGrid w:val="0"/>
              <w:spacing w:line="0" w:lineRule="atLeast"/>
              <w:rPr>
                <w:sz w:val="22"/>
                <w:szCs w:val="22"/>
              </w:rPr>
            </w:pPr>
          </w:p>
        </w:tc>
        <w:tc>
          <w:tcPr>
            <w:tcW w:w="3088" w:type="dxa"/>
          </w:tcPr>
          <w:p>
            <w:pPr>
              <w:pStyle w:val="17"/>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7"/>
              <w:spacing w:before="0" w:after="0"/>
              <w:jc w:val="left"/>
              <w:rPr>
                <w:rFonts w:cs="Arial"/>
                <w:b/>
                <w:bCs/>
                <w:sz w:val="22"/>
                <w:szCs w:val="22"/>
              </w:rPr>
            </w:pPr>
            <w:r>
              <w:rPr>
                <w:rFonts w:cs="Arial"/>
                <w:b/>
                <w:bCs/>
                <w:sz w:val="22"/>
                <w:szCs w:val="22"/>
              </w:rPr>
              <w:t>Registration Address:</w:t>
            </w:r>
          </w:p>
          <w:p>
            <w:pPr>
              <w:pStyle w:val="17"/>
              <w:spacing w:before="0" w:after="0"/>
              <w:jc w:val="left"/>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17"/>
              <w:spacing w:before="0" w:after="0"/>
              <w:jc w:val="left"/>
              <w:rPr>
                <w:rFonts w:cs="Arial"/>
                <w:b/>
                <w:bCs/>
                <w:sz w:val="22"/>
                <w:szCs w:val="22"/>
              </w:rPr>
            </w:pPr>
            <w:r>
              <w:rPr>
                <w:rFonts w:hint="eastAsia" w:cs="Arial"/>
                <w:b/>
                <w:bCs/>
                <w:sz w:val="22"/>
                <w:szCs w:val="22"/>
              </w:rPr>
              <w:t xml:space="preserve">公司名称 </w:t>
            </w:r>
            <w:r>
              <w:rPr>
                <w:rFonts w:cs="Arial"/>
                <w:b/>
                <w:bCs/>
                <w:sz w:val="22"/>
                <w:szCs w:val="22"/>
              </w:rPr>
              <w:t>–</w:t>
            </w:r>
            <w:r>
              <w:rPr>
                <w:rFonts w:hint="eastAsia" w:cs="Arial"/>
                <w:b/>
                <w:bCs/>
                <w:sz w:val="22"/>
                <w:szCs w:val="22"/>
              </w:rPr>
              <w:t xml:space="preserve"> 销售办公室</w:t>
            </w:r>
          </w:p>
          <w:p>
            <w:pPr>
              <w:pStyle w:val="17"/>
              <w:spacing w:before="0" w:after="0"/>
              <w:jc w:val="left"/>
              <w:rPr>
                <w:rFonts w:cs="Arial"/>
                <w:b/>
                <w:bCs/>
                <w:sz w:val="22"/>
                <w:szCs w:val="22"/>
              </w:rPr>
            </w:pPr>
            <w:r>
              <w:rPr>
                <w:rFonts w:hint="eastAsia" w:cs="Arial"/>
                <w:b/>
                <w:bCs/>
                <w:sz w:val="22"/>
                <w:szCs w:val="22"/>
              </w:rPr>
              <w:t>注册地址：</w:t>
            </w:r>
          </w:p>
          <w:p>
            <w:pPr>
              <w:rPr>
                <w:sz w:val="22"/>
                <w:szCs w:val="22"/>
              </w:rPr>
            </w:pPr>
            <w:r>
              <w:rPr>
                <w:rFonts w:hint="eastAsia" w:cs="Arial"/>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6" w:type="dxa"/>
            <w:vMerge w:val="continue"/>
          </w:tcPr>
          <w:p>
            <w:pPr>
              <w:snapToGrid w:val="0"/>
              <w:spacing w:line="0" w:lineRule="atLeast"/>
              <w:rPr>
                <w:sz w:val="22"/>
                <w:szCs w:val="22"/>
              </w:rPr>
            </w:pPr>
          </w:p>
        </w:tc>
        <w:tc>
          <w:tcPr>
            <w:tcW w:w="3088" w:type="dxa"/>
          </w:tcPr>
          <w:p>
            <w:pPr>
              <w:pStyle w:val="17"/>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17"/>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val="continu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r>
        <w:rPr>
          <w:rFonts w:hint="eastAsia"/>
        </w:rPr>
        <w:t>附件2：</w:t>
      </w:r>
    </w:p>
    <w:p>
      <w:pPr>
        <w:pStyle w:val="3"/>
        <w:spacing w:line="0" w:lineRule="atLeast"/>
        <w:ind w:firstLine="0"/>
        <w:jc w:val="center"/>
        <w:rPr>
          <w:rFonts w:ascii="宋体" w:hAnsi="宋体"/>
          <w:b/>
          <w:color w:val="000000" w:themeColor="text1"/>
          <w:sz w:val="30"/>
          <w:szCs w:val="30"/>
        </w:rPr>
      </w:pPr>
      <w:r>
        <w:rPr>
          <w:rFonts w:hint="eastAsia" w:ascii="宋体" w:hAnsi="宋体"/>
          <w:b/>
          <w:color w:val="000000" w:themeColor="text1"/>
          <w:sz w:val="30"/>
          <w:szCs w:val="30"/>
        </w:rPr>
        <w:t>能源管理体系认证证书附件</w:t>
      </w:r>
    </w:p>
    <w:p>
      <w:pPr>
        <w:pStyle w:val="3"/>
        <w:spacing w:line="400" w:lineRule="exact"/>
        <w:ind w:firstLine="0"/>
        <w:rPr>
          <w:b/>
          <w:color w:val="000000" w:themeColor="text1"/>
          <w:sz w:val="22"/>
          <w:szCs w:val="22"/>
        </w:rPr>
      </w:pPr>
      <w:r>
        <w:rPr>
          <w:rFonts w:hint="eastAsia"/>
          <w:b/>
          <w:color w:val="000000" w:themeColor="text1"/>
          <w:sz w:val="22"/>
          <w:szCs w:val="22"/>
        </w:rPr>
        <w:t>获证组织名称：</w:t>
      </w:r>
      <w:bookmarkStart w:id="20" w:name="组织名称Add2"/>
      <w:r>
        <w:rPr>
          <w:rFonts w:hint="eastAsia"/>
          <w:b/>
          <w:color w:val="000000" w:themeColor="text1"/>
          <w:sz w:val="22"/>
          <w:szCs w:val="22"/>
        </w:rPr>
        <w:t>安徽天畅金属材料有限公司</w:t>
      </w:r>
      <w:bookmarkEnd w:id="20"/>
      <w:r>
        <w:rPr>
          <w:rFonts w:hint="eastAsia"/>
          <w:b/>
          <w:color w:val="000000" w:themeColor="text1"/>
          <w:sz w:val="22"/>
          <w:szCs w:val="22"/>
          <w:lang w:val="en-US" w:eastAsia="zh-CN"/>
        </w:rPr>
        <w:t xml:space="preserve">              </w:t>
      </w:r>
      <w:r>
        <w:rPr>
          <w:rFonts w:hint="eastAsia"/>
          <w:b/>
          <w:color w:val="000000" w:themeColor="text1"/>
          <w:sz w:val="22"/>
          <w:szCs w:val="22"/>
        </w:rPr>
        <w:t>证书注册号：</w:t>
      </w:r>
      <w:bookmarkStart w:id="21" w:name="证书编号Add1"/>
      <w:r>
        <w:rPr>
          <w:b/>
          <w:color w:val="000000" w:themeColor="text1"/>
          <w:sz w:val="22"/>
          <w:szCs w:val="22"/>
        </w:rPr>
        <w:t>R197EnMS210013</w:t>
      </w:r>
      <w:bookmarkEnd w:id="21"/>
    </w:p>
    <w:p>
      <w:pPr>
        <w:pStyle w:val="3"/>
        <w:spacing w:line="400" w:lineRule="exact"/>
        <w:ind w:firstLine="0"/>
        <w:rPr>
          <w:b/>
          <w:color w:val="000000" w:themeColor="text1"/>
          <w:sz w:val="22"/>
          <w:szCs w:val="22"/>
        </w:rPr>
      </w:pPr>
      <w:r>
        <w:rPr>
          <w:rFonts w:hint="eastAsia"/>
          <w:b/>
          <w:color w:val="000000" w:themeColor="text1"/>
          <w:sz w:val="22"/>
          <w:szCs w:val="22"/>
        </w:rPr>
        <w:t>获证组织地址：</w:t>
      </w:r>
      <w:bookmarkStart w:id="22" w:name="生产地址"/>
      <w:r>
        <w:rPr>
          <w:b/>
          <w:color w:val="000000" w:themeColor="text1"/>
          <w:sz w:val="22"/>
          <w:szCs w:val="22"/>
        </w:rPr>
        <w:t>安徽省阜阳市太和县肖口镇工业园</w:t>
      </w:r>
      <w:bookmarkEnd w:id="22"/>
    </w:p>
    <w:p>
      <w:pPr>
        <w:pStyle w:val="3"/>
        <w:spacing w:line="400" w:lineRule="exact"/>
        <w:ind w:firstLine="0"/>
        <w:rPr>
          <w:b/>
          <w:color w:val="000000" w:themeColor="text1"/>
          <w:sz w:val="22"/>
          <w:szCs w:val="22"/>
        </w:rPr>
      </w:pPr>
      <w:r>
        <w:rPr>
          <w:rFonts w:hint="eastAsia"/>
          <w:b/>
          <w:color w:val="000000" w:themeColor="text1"/>
          <w:sz w:val="22"/>
          <w:szCs w:val="22"/>
        </w:rPr>
        <w:t>认证依据标准：GB/T 23331-2020/ISO50001:2018《能源管理体系 要求及使用指南》</w:t>
      </w:r>
    </w:p>
    <w:p>
      <w:pPr>
        <w:pStyle w:val="3"/>
        <w:spacing w:line="400" w:lineRule="exact"/>
        <w:ind w:firstLine="1546" w:firstLineChars="700"/>
        <w:rPr>
          <w:b/>
          <w:color w:val="000000" w:themeColor="text1"/>
          <w:sz w:val="22"/>
          <w:szCs w:val="22"/>
        </w:rPr>
      </w:pPr>
      <w:r>
        <w:rPr>
          <w:rFonts w:hint="eastAsia"/>
          <w:b/>
          <w:color w:val="000000" w:themeColor="text1"/>
          <w:sz w:val="22"/>
          <w:szCs w:val="22"/>
        </w:rPr>
        <w:t>&amp;</w:t>
      </w:r>
      <w:r>
        <w:rPr>
          <w:rFonts w:hint="eastAsia" w:ascii="宋体" w:hAnsi="宋体"/>
          <w:b/>
          <w:sz w:val="21"/>
          <w:szCs w:val="21"/>
          <w:lang w:val="de-DE"/>
        </w:rPr>
        <w:t>RB/T 117-2014 能源管理体系 有色金属企业认证要求</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47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pStyle w:val="3"/>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审核类型及时间</w:t>
            </w:r>
          </w:p>
        </w:tc>
        <w:tc>
          <w:tcPr>
            <w:tcW w:w="4735" w:type="dxa"/>
          </w:tcPr>
          <w:p>
            <w:pPr>
              <w:pStyle w:val="3"/>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能源数据</w:t>
            </w:r>
          </w:p>
        </w:tc>
        <w:tc>
          <w:tcPr>
            <w:tcW w:w="2835" w:type="dxa"/>
          </w:tcPr>
          <w:p>
            <w:pPr>
              <w:pStyle w:val="3"/>
              <w:spacing w:line="400" w:lineRule="exact"/>
              <w:ind w:firstLine="0"/>
              <w:jc w:val="center"/>
              <w:rPr>
                <w:rFonts w:ascii="宋体" w:hAnsi="宋体"/>
                <w:b/>
                <w:color w:val="000000" w:themeColor="text1"/>
                <w:sz w:val="24"/>
                <w:szCs w:val="24"/>
              </w:rPr>
            </w:pPr>
            <w:r>
              <w:rPr>
                <w:rFonts w:hint="eastAsia" w:ascii="宋体" w:hAnsi="宋体"/>
                <w:b/>
                <w:color w:val="000000" w:themeColor="text1"/>
                <w:sz w:val="24"/>
                <w:szCs w:val="24"/>
              </w:rPr>
              <w:t>能耗核算边界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vAlign w:val="top"/>
          </w:tcPr>
          <w:p>
            <w:pPr>
              <w:pStyle w:val="3"/>
              <w:spacing w:line="400" w:lineRule="exact"/>
              <w:ind w:firstLine="0"/>
              <w:rPr>
                <w:sz w:val="20"/>
                <w:szCs w:val="22"/>
              </w:rPr>
            </w:pPr>
            <w:r>
              <w:rPr>
                <w:rFonts w:hint="eastAsia"/>
                <w:sz w:val="20"/>
                <w:szCs w:val="22"/>
              </w:rPr>
              <w:t>初次审核</w:t>
            </w:r>
          </w:p>
          <w:p>
            <w:pPr>
              <w:pStyle w:val="3"/>
              <w:spacing w:line="400" w:lineRule="exact"/>
              <w:ind w:firstLine="0"/>
              <w:rPr>
                <w:sz w:val="20"/>
                <w:szCs w:val="22"/>
              </w:rPr>
            </w:pPr>
            <w:r>
              <w:rPr>
                <w:rFonts w:hint="eastAsia"/>
                <w:sz w:val="20"/>
                <w:szCs w:val="22"/>
                <w:u w:val="single"/>
              </w:rPr>
              <w:t>20</w:t>
            </w:r>
            <w:r>
              <w:rPr>
                <w:rFonts w:hint="eastAsia"/>
                <w:sz w:val="20"/>
                <w:szCs w:val="22"/>
                <w:u w:val="single"/>
                <w:lang w:val="en-US" w:eastAsia="zh-CN"/>
              </w:rPr>
              <w:t>21</w:t>
            </w:r>
            <w:r>
              <w:rPr>
                <w:rFonts w:hint="eastAsia"/>
                <w:sz w:val="20"/>
                <w:szCs w:val="22"/>
              </w:rPr>
              <w:t>年</w:t>
            </w:r>
            <w:r>
              <w:rPr>
                <w:rFonts w:hint="eastAsia"/>
                <w:sz w:val="20"/>
                <w:szCs w:val="22"/>
                <w:u w:val="single"/>
                <w:lang w:val="en-US" w:eastAsia="zh-CN"/>
              </w:rPr>
              <w:t>4</w:t>
            </w:r>
            <w:r>
              <w:rPr>
                <w:rFonts w:hint="eastAsia"/>
                <w:sz w:val="20"/>
                <w:szCs w:val="22"/>
              </w:rPr>
              <w:t>月</w:t>
            </w:r>
          </w:p>
          <w:p>
            <w:pPr>
              <w:pStyle w:val="3"/>
              <w:spacing w:line="400" w:lineRule="exact"/>
              <w:ind w:firstLine="0" w:firstLineChars="0"/>
              <w:rPr>
                <w:rFonts w:ascii="宋体" w:hAnsi="宋体"/>
                <w:b/>
                <w:color w:val="000000" w:themeColor="text1"/>
                <w:sz w:val="24"/>
                <w:szCs w:val="24"/>
              </w:rPr>
            </w:pPr>
            <w:r>
              <w:rPr>
                <w:rFonts w:hint="eastAsia"/>
                <w:sz w:val="20"/>
                <w:szCs w:val="22"/>
                <w:lang w:val="en-US" w:eastAsia="zh-CN"/>
              </w:rPr>
              <w:t>17</w:t>
            </w:r>
            <w:r>
              <w:rPr>
                <w:rFonts w:hint="eastAsia" w:ascii="仿宋" w:hAnsi="仿宋" w:eastAsia="仿宋" w:cs="仿宋"/>
                <w:sz w:val="20"/>
                <w:szCs w:val="22"/>
              </w:rPr>
              <w:t>～</w:t>
            </w:r>
            <w:r>
              <w:rPr>
                <w:rFonts w:hint="eastAsia"/>
                <w:sz w:val="20"/>
                <w:szCs w:val="22"/>
                <w:lang w:val="en-US" w:eastAsia="zh-CN"/>
              </w:rPr>
              <w:t>18日</w:t>
            </w:r>
          </w:p>
        </w:tc>
        <w:tc>
          <w:tcPr>
            <w:tcW w:w="4735" w:type="dxa"/>
            <w:vAlign w:val="top"/>
          </w:tcPr>
          <w:p>
            <w:pPr>
              <w:keepNext w:val="0"/>
              <w:keepLines w:val="0"/>
              <w:pageBreakBefore w:val="0"/>
              <w:widowControl w:val="0"/>
              <w:kinsoku/>
              <w:wordWrap/>
              <w:overflowPunct/>
              <w:topLinePunct w:val="0"/>
              <w:autoSpaceDE/>
              <w:autoSpaceDN/>
              <w:bidi w:val="0"/>
              <w:adjustRightInd/>
              <w:spacing w:line="240" w:lineRule="auto"/>
              <w:textAlignment w:val="auto"/>
              <w:rPr>
                <w:sz w:val="20"/>
                <w:szCs w:val="22"/>
              </w:rPr>
            </w:pPr>
            <w:r>
              <w:rPr>
                <w:rFonts w:hint="eastAsia"/>
                <w:b/>
                <w:bCs/>
                <w:sz w:val="20"/>
                <w:szCs w:val="22"/>
              </w:rPr>
              <w:t>能耗统计期：</w:t>
            </w:r>
          </w:p>
          <w:p>
            <w:pPr>
              <w:pStyle w:val="3"/>
              <w:keepNext w:val="0"/>
              <w:keepLines w:val="0"/>
              <w:pageBreakBefore w:val="0"/>
              <w:widowControl w:val="0"/>
              <w:kinsoku/>
              <w:wordWrap/>
              <w:overflowPunct/>
              <w:topLinePunct w:val="0"/>
              <w:autoSpaceDE/>
              <w:autoSpaceDN/>
              <w:bidi w:val="0"/>
              <w:adjustRightInd/>
              <w:spacing w:line="240" w:lineRule="auto"/>
              <w:ind w:firstLine="0" w:firstLineChars="0"/>
              <w:textAlignment w:val="auto"/>
              <w:rPr>
                <w:rFonts w:ascii="宋体" w:hAnsi="宋体"/>
                <w:b/>
                <w:color w:val="000000" w:themeColor="text1"/>
                <w:szCs w:val="24"/>
              </w:rPr>
            </w:pPr>
            <w:r>
              <w:rPr>
                <w:rFonts w:hint="eastAsia"/>
                <w:sz w:val="20"/>
                <w:szCs w:val="22"/>
                <w:u w:val="single"/>
              </w:rPr>
              <w:t>2020</w:t>
            </w:r>
            <w:r>
              <w:rPr>
                <w:rFonts w:hint="eastAsia"/>
                <w:sz w:val="20"/>
                <w:szCs w:val="22"/>
              </w:rPr>
              <w:t>年01月01日至</w:t>
            </w:r>
            <w:r>
              <w:rPr>
                <w:rFonts w:hint="eastAsia"/>
                <w:sz w:val="20"/>
                <w:szCs w:val="22"/>
                <w:u w:val="single"/>
              </w:rPr>
              <w:t>2020</w:t>
            </w:r>
            <w:r>
              <w:rPr>
                <w:rFonts w:hint="eastAsia"/>
                <w:sz w:val="20"/>
                <w:szCs w:val="22"/>
              </w:rPr>
              <w:t>年12月31日</w:t>
            </w:r>
          </w:p>
        </w:tc>
        <w:tc>
          <w:tcPr>
            <w:tcW w:w="2835" w:type="dxa"/>
            <w:vMerge w:val="restart"/>
          </w:tcPr>
          <w:p>
            <w:pPr>
              <w:rPr>
                <w:rFonts w:hint="eastAsia" w:ascii="Times New Roman" w:hAnsi="Times New Roman" w:eastAsia="宋体" w:cs="Times New Roman"/>
                <w:b/>
                <w:bCs/>
                <w:sz w:val="20"/>
                <w:szCs w:val="22"/>
                <w:lang w:val="en-US" w:eastAsia="zh-CN"/>
              </w:rPr>
            </w:pPr>
            <w:r>
              <w:rPr>
                <w:rFonts w:hint="eastAsia" w:ascii="Times New Roman" w:hAnsi="Times New Roman" w:eastAsia="宋体" w:cs="Times New Roman"/>
                <w:b/>
                <w:bCs/>
                <w:sz w:val="20"/>
                <w:szCs w:val="22"/>
                <w:lang w:val="en-US" w:eastAsia="zh-CN"/>
              </w:rPr>
              <w:t>边界：位于安徽省阜阳市太和县肖口镇工业园的安徽天畅金属材料有限公司</w:t>
            </w:r>
          </w:p>
          <w:p>
            <w:pPr>
              <w:rPr>
                <w:b/>
                <w:bCs/>
                <w:sz w:val="20"/>
                <w:szCs w:val="22"/>
              </w:rPr>
            </w:pPr>
            <w:r>
              <w:rPr>
                <w:rFonts w:hint="eastAsia"/>
                <w:b/>
                <w:bCs/>
                <w:sz w:val="20"/>
                <w:szCs w:val="22"/>
              </w:rPr>
              <w:t>主要生产系统：</w:t>
            </w:r>
            <w:r>
              <w:rPr>
                <w:rFonts w:hint="eastAsia"/>
                <w:b/>
                <w:bCs/>
                <w:sz w:val="20"/>
                <w:szCs w:val="22"/>
                <w:lang w:val="en-US" w:eastAsia="zh-CN"/>
              </w:rPr>
              <w:t>生产部（拆解车间、熔炼车间、精炼车间、制酸车间、电解车间、辅助车间</w:t>
            </w:r>
            <w:r>
              <w:rPr>
                <w:rFonts w:hint="eastAsia"/>
                <w:b/>
                <w:bCs/>
                <w:sz w:val="20"/>
                <w:szCs w:val="22"/>
                <w:lang w:eastAsia="zh-CN"/>
              </w:rPr>
              <w:t>）</w:t>
            </w:r>
            <w:r>
              <w:rPr>
                <w:rFonts w:hint="eastAsia"/>
                <w:b/>
                <w:bCs/>
                <w:sz w:val="20"/>
                <w:szCs w:val="22"/>
              </w:rPr>
              <w:t>。</w:t>
            </w:r>
          </w:p>
          <w:p>
            <w:pPr>
              <w:rPr>
                <w:b/>
                <w:bCs/>
                <w:sz w:val="20"/>
                <w:szCs w:val="22"/>
              </w:rPr>
            </w:pPr>
            <w:r>
              <w:rPr>
                <w:rFonts w:hint="eastAsia"/>
                <w:b/>
                <w:bCs/>
                <w:sz w:val="20"/>
                <w:szCs w:val="22"/>
              </w:rPr>
              <w:t>辅助生产系统：</w:t>
            </w:r>
            <w:r>
              <w:rPr>
                <w:rFonts w:hint="eastAsia"/>
                <w:b/>
                <w:bCs/>
                <w:sz w:val="20"/>
                <w:szCs w:val="22"/>
                <w:lang w:val="en-US" w:eastAsia="zh-CN"/>
              </w:rPr>
              <w:t>综合部、采购部、技术部、财务部</w:t>
            </w:r>
          </w:p>
          <w:p>
            <w:pPr>
              <w:pStyle w:val="3"/>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vAlign w:val="top"/>
          </w:tcPr>
          <w:p>
            <w:pPr>
              <w:pStyle w:val="3"/>
              <w:spacing w:line="400" w:lineRule="exact"/>
              <w:ind w:firstLine="0" w:firstLineChars="0"/>
              <w:rPr>
                <w:sz w:val="20"/>
                <w:szCs w:val="22"/>
              </w:rPr>
            </w:pPr>
          </w:p>
        </w:tc>
        <w:tc>
          <w:tcPr>
            <w:tcW w:w="4735" w:type="dxa"/>
            <w:vAlign w:val="center"/>
          </w:tcPr>
          <w:p>
            <w:pPr>
              <w:pStyle w:val="3"/>
              <w:keepNext w:val="0"/>
              <w:keepLines w:val="0"/>
              <w:pageBreakBefore w:val="0"/>
              <w:widowControl w:val="0"/>
              <w:kinsoku/>
              <w:wordWrap/>
              <w:overflowPunct/>
              <w:topLinePunct w:val="0"/>
              <w:autoSpaceDE/>
              <w:autoSpaceDN/>
              <w:bidi w:val="0"/>
              <w:adjustRightInd/>
              <w:spacing w:line="240" w:lineRule="auto"/>
              <w:ind w:firstLine="0" w:firstLineChars="0"/>
              <w:jc w:val="left"/>
              <w:textAlignment w:val="auto"/>
              <w:rPr>
                <w:rFonts w:hint="eastAsia" w:ascii="Times New Roman" w:hAnsi="Times New Roman" w:eastAsia="宋体" w:cs="Times New Roman"/>
                <w:kern w:val="2"/>
                <w:sz w:val="20"/>
                <w:szCs w:val="22"/>
                <w:u w:val="none"/>
                <w:lang w:val="en-US" w:eastAsia="zh-CN" w:bidi="ar-SA"/>
              </w:rPr>
            </w:pPr>
            <w:r>
              <w:rPr>
                <w:rFonts w:hint="eastAsia" w:ascii="Times New Roman" w:hAnsi="Times New Roman" w:eastAsia="宋体" w:cs="Times New Roman"/>
                <w:kern w:val="2"/>
                <w:sz w:val="20"/>
                <w:szCs w:val="22"/>
                <w:u w:val="none"/>
                <w:lang w:val="en-US" w:eastAsia="zh-CN" w:bidi="ar-SA"/>
              </w:rPr>
              <w:t>产量：45277t</w:t>
            </w:r>
          </w:p>
          <w:p>
            <w:pPr>
              <w:pStyle w:val="3"/>
              <w:keepNext w:val="0"/>
              <w:keepLines w:val="0"/>
              <w:pageBreakBefore w:val="0"/>
              <w:widowControl w:val="0"/>
              <w:kinsoku/>
              <w:wordWrap/>
              <w:overflowPunct/>
              <w:topLinePunct w:val="0"/>
              <w:autoSpaceDE/>
              <w:autoSpaceDN/>
              <w:bidi w:val="0"/>
              <w:adjustRightInd/>
              <w:spacing w:line="240" w:lineRule="auto"/>
              <w:ind w:firstLine="0" w:firstLineChars="0"/>
              <w:jc w:val="left"/>
              <w:textAlignment w:val="auto"/>
              <w:rPr>
                <w:rFonts w:ascii="宋体" w:hAnsi="宋体"/>
                <w:b/>
                <w:color w:val="000000" w:themeColor="text1"/>
                <w:szCs w:val="24"/>
              </w:rPr>
            </w:pPr>
            <w:r>
              <w:rPr>
                <w:rFonts w:hint="eastAsia" w:ascii="Times New Roman" w:hAnsi="Times New Roman" w:eastAsia="宋体" w:cs="Times New Roman"/>
                <w:kern w:val="2"/>
                <w:sz w:val="20"/>
                <w:szCs w:val="22"/>
                <w:u w:val="none"/>
                <w:lang w:val="en-US" w:eastAsia="zh-CN" w:bidi="ar-SA"/>
              </w:rPr>
              <w:t>产值：</w:t>
            </w:r>
            <w:bookmarkStart w:id="23" w:name="_GoBack"/>
            <w:bookmarkEnd w:id="23"/>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036" w:type="dxa"/>
            <w:vMerge w:val="continue"/>
            <w:vAlign w:val="top"/>
          </w:tcPr>
          <w:p>
            <w:pPr>
              <w:pStyle w:val="3"/>
              <w:spacing w:line="400" w:lineRule="exact"/>
              <w:ind w:firstLine="0" w:firstLineChars="0"/>
              <w:rPr>
                <w:sz w:val="20"/>
                <w:szCs w:val="22"/>
              </w:rPr>
            </w:pPr>
          </w:p>
        </w:tc>
        <w:tc>
          <w:tcPr>
            <w:tcW w:w="4735" w:type="dxa"/>
            <w:vAlign w:val="center"/>
          </w:tcPr>
          <w:p>
            <w:pPr>
              <w:pStyle w:val="3"/>
              <w:keepNext w:val="0"/>
              <w:keepLines w:val="0"/>
              <w:pageBreakBefore w:val="0"/>
              <w:widowControl w:val="0"/>
              <w:kinsoku/>
              <w:wordWrap/>
              <w:overflowPunct/>
              <w:topLinePunct w:val="0"/>
              <w:autoSpaceDE/>
              <w:autoSpaceDN/>
              <w:bidi w:val="0"/>
              <w:adjustRightInd/>
              <w:spacing w:line="240" w:lineRule="auto"/>
              <w:ind w:firstLine="0" w:firstLineChars="0"/>
              <w:jc w:val="left"/>
              <w:textAlignment w:val="auto"/>
              <w:rPr>
                <w:rFonts w:ascii="宋体" w:hAnsi="宋体"/>
                <w:b/>
                <w:color w:val="000000" w:themeColor="text1"/>
                <w:szCs w:val="24"/>
              </w:rPr>
            </w:pPr>
            <w:r>
              <w:rPr>
                <w:rFonts w:hint="eastAsia" w:ascii="Times New Roman" w:hAnsi="Times New Roman" w:eastAsia="宋体" w:cs="Times New Roman"/>
                <w:kern w:val="2"/>
                <w:sz w:val="20"/>
                <w:szCs w:val="22"/>
                <w:u w:val="none"/>
                <w:lang w:val="zh-CN" w:eastAsia="zh-CN" w:bidi="ar-SA"/>
              </w:rPr>
              <w:t>综合能耗：</w:t>
            </w:r>
            <w:r>
              <w:rPr>
                <w:rFonts w:hint="eastAsia" w:ascii="Times New Roman" w:hAnsi="Times New Roman" w:eastAsia="宋体" w:cs="Times New Roman"/>
                <w:kern w:val="2"/>
                <w:sz w:val="20"/>
                <w:szCs w:val="22"/>
                <w:u w:val="none"/>
                <w:lang w:val="en-US" w:eastAsia="zh-CN" w:bidi="ar-SA"/>
              </w:rPr>
              <w:t xml:space="preserve"> 5884.23 tce</w:t>
            </w: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036" w:type="dxa"/>
            <w:vMerge w:val="continue"/>
            <w:vAlign w:val="top"/>
          </w:tcPr>
          <w:p>
            <w:pPr>
              <w:pStyle w:val="3"/>
              <w:spacing w:line="400" w:lineRule="exact"/>
              <w:ind w:firstLine="0" w:firstLineChars="0"/>
              <w:rPr>
                <w:sz w:val="20"/>
                <w:szCs w:val="22"/>
              </w:rPr>
            </w:pPr>
          </w:p>
        </w:tc>
        <w:tc>
          <w:tcPr>
            <w:tcW w:w="4735" w:type="dxa"/>
            <w:vAlign w:val="center"/>
          </w:tcPr>
          <w:p>
            <w:pPr>
              <w:jc w:val="left"/>
              <w:rPr>
                <w:rFonts w:ascii="宋体" w:hAnsi="宋体"/>
                <w:b/>
                <w:color w:val="000000" w:themeColor="text1"/>
                <w:szCs w:val="24"/>
              </w:rPr>
            </w:pPr>
            <w:r>
              <w:rPr>
                <w:rFonts w:hint="eastAsia" w:ascii="Times New Roman" w:hAnsi="Times New Roman" w:eastAsia="宋体" w:cs="Times New Roman"/>
                <w:kern w:val="2"/>
                <w:sz w:val="20"/>
                <w:szCs w:val="22"/>
                <w:u w:val="none"/>
                <w:lang w:val="en-US" w:eastAsia="zh-CN" w:bidi="ar-SA"/>
              </w:rPr>
              <w:t>单位产品综合能耗：129.96 tce/t</w:t>
            </w: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036" w:type="dxa"/>
            <w:vMerge w:val="continue"/>
            <w:vAlign w:val="top"/>
          </w:tcPr>
          <w:p>
            <w:pPr>
              <w:pStyle w:val="3"/>
              <w:spacing w:line="400" w:lineRule="exact"/>
              <w:ind w:firstLine="0" w:firstLineChars="0"/>
              <w:rPr>
                <w:sz w:val="20"/>
                <w:szCs w:val="22"/>
              </w:rPr>
            </w:pPr>
          </w:p>
        </w:tc>
        <w:tc>
          <w:tcPr>
            <w:tcW w:w="4735" w:type="dxa"/>
            <w:vAlign w:val="top"/>
          </w:tcPr>
          <w:p>
            <w:pPr>
              <w:rPr>
                <w:sz w:val="20"/>
                <w:szCs w:val="22"/>
              </w:rPr>
            </w:pPr>
            <w:r>
              <w:rPr>
                <w:rFonts w:hint="eastAsia"/>
                <w:b/>
                <w:bCs/>
                <w:sz w:val="20"/>
                <w:szCs w:val="22"/>
              </w:rPr>
              <w:t>节能量（万吨标准煤）：</w:t>
            </w: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3"/>
              <w:spacing w:line="400" w:lineRule="exact"/>
              <w:ind w:firstLine="0"/>
              <w:rPr>
                <w:sz w:val="20"/>
                <w:szCs w:val="22"/>
              </w:rPr>
            </w:pPr>
            <w:r>
              <w:rPr>
                <w:rFonts w:hint="eastAsia"/>
                <w:sz w:val="20"/>
                <w:szCs w:val="22"/>
              </w:rPr>
              <w:t>第一次监督审核</w:t>
            </w:r>
          </w:p>
          <w:p>
            <w:pPr>
              <w:pStyle w:val="3"/>
              <w:spacing w:line="400" w:lineRule="exact"/>
              <w:ind w:firstLine="0"/>
              <w:rPr>
                <w:sz w:val="20"/>
                <w:szCs w:val="22"/>
              </w:rPr>
            </w:pPr>
            <w:r>
              <w:rPr>
                <w:rFonts w:hint="eastAsia"/>
                <w:sz w:val="20"/>
                <w:szCs w:val="22"/>
                <w:u w:val="single"/>
              </w:rPr>
              <w:t>20</w:t>
            </w:r>
            <w:r>
              <w:rPr>
                <w:rFonts w:hint="eastAsia"/>
                <w:sz w:val="20"/>
                <w:szCs w:val="22"/>
                <w:u w:val="single"/>
                <w:lang w:val="en-US" w:eastAsia="zh-CN"/>
              </w:rPr>
              <w:t>22</w:t>
            </w:r>
            <w:r>
              <w:rPr>
                <w:rFonts w:hint="eastAsia"/>
                <w:sz w:val="20"/>
                <w:szCs w:val="22"/>
              </w:rPr>
              <w:t>年</w:t>
            </w:r>
            <w:r>
              <w:rPr>
                <w:rFonts w:hint="eastAsia"/>
                <w:sz w:val="20"/>
                <w:szCs w:val="22"/>
                <w:u w:val="single"/>
                <w:lang w:val="en-US" w:eastAsia="zh-CN"/>
              </w:rPr>
              <w:t>03</w:t>
            </w:r>
            <w:r>
              <w:rPr>
                <w:rFonts w:hint="eastAsia"/>
                <w:sz w:val="20"/>
                <w:szCs w:val="22"/>
              </w:rPr>
              <w:t>月</w:t>
            </w:r>
          </w:p>
          <w:p>
            <w:pPr>
              <w:pStyle w:val="3"/>
              <w:spacing w:line="400" w:lineRule="exact"/>
              <w:ind w:firstLine="0"/>
              <w:rPr>
                <w:rFonts w:ascii="宋体" w:hAnsi="宋体"/>
                <w:b/>
                <w:color w:val="000000" w:themeColor="text1"/>
                <w:sz w:val="24"/>
                <w:szCs w:val="24"/>
              </w:rPr>
            </w:pPr>
            <w:r>
              <w:rPr>
                <w:rFonts w:hint="eastAsia"/>
                <w:sz w:val="20"/>
                <w:szCs w:val="22"/>
                <w:u w:val="single"/>
                <w:lang w:val="en-US" w:eastAsia="zh-CN"/>
              </w:rPr>
              <w:t>24</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3"/>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21</w:t>
            </w:r>
            <w:r>
              <w:rPr>
                <w:rFonts w:hint="eastAsia"/>
                <w:sz w:val="20"/>
                <w:szCs w:val="22"/>
              </w:rPr>
              <w:t>年</w:t>
            </w:r>
            <w:r>
              <w:rPr>
                <w:rFonts w:hint="eastAsia"/>
                <w:sz w:val="20"/>
                <w:szCs w:val="22"/>
                <w:u w:val="single"/>
                <w:lang w:val="en-US" w:eastAsia="zh-CN"/>
              </w:rPr>
              <w:t>01</w:t>
            </w:r>
            <w:r>
              <w:rPr>
                <w:rFonts w:hint="eastAsia"/>
                <w:sz w:val="20"/>
                <w:szCs w:val="22"/>
              </w:rPr>
              <w:t>月至</w:t>
            </w:r>
            <w:r>
              <w:rPr>
                <w:rFonts w:hint="eastAsia"/>
                <w:sz w:val="20"/>
                <w:szCs w:val="22"/>
                <w:u w:val="single"/>
              </w:rPr>
              <w:t>20</w:t>
            </w:r>
            <w:r>
              <w:rPr>
                <w:rFonts w:hint="eastAsia"/>
                <w:sz w:val="20"/>
                <w:szCs w:val="22"/>
                <w:u w:val="single"/>
                <w:lang w:val="en-US" w:eastAsia="zh-CN"/>
              </w:rPr>
              <w:t>21</w:t>
            </w:r>
            <w:r>
              <w:rPr>
                <w:rFonts w:hint="eastAsia"/>
                <w:sz w:val="20"/>
                <w:szCs w:val="22"/>
              </w:rPr>
              <w:t>年</w:t>
            </w:r>
            <w:r>
              <w:rPr>
                <w:rFonts w:hint="eastAsia"/>
                <w:sz w:val="20"/>
                <w:szCs w:val="22"/>
                <w:lang w:val="en-US" w:eastAsia="zh-CN"/>
              </w:rPr>
              <w:t>12</w:t>
            </w:r>
            <w:r>
              <w:rPr>
                <w:rFonts w:hint="eastAsia"/>
                <w:sz w:val="20"/>
                <w:szCs w:val="22"/>
              </w:rPr>
              <w:t>月</w:t>
            </w:r>
            <w:r>
              <w:rPr>
                <w:rFonts w:hint="eastAsia"/>
                <w:sz w:val="20"/>
                <w:szCs w:val="22"/>
                <w:u w:val="single"/>
                <w:lang w:val="en-US" w:eastAsia="zh-CN"/>
              </w:rPr>
              <w:t>31</w:t>
            </w:r>
            <w:r>
              <w:rPr>
                <w:rFonts w:hint="eastAsia"/>
                <w:sz w:val="20"/>
                <w:szCs w:val="22"/>
              </w:rPr>
              <w:t>日</w:t>
            </w:r>
          </w:p>
        </w:tc>
        <w:tc>
          <w:tcPr>
            <w:tcW w:w="2835" w:type="dxa"/>
            <w:vMerge w:val="restart"/>
          </w:tcPr>
          <w:p>
            <w:pPr>
              <w:rPr>
                <w:rFonts w:hint="eastAsia" w:ascii="Times New Roman" w:hAnsi="Times New Roman" w:eastAsia="宋体" w:cs="Times New Roman"/>
                <w:b/>
                <w:bCs/>
                <w:sz w:val="20"/>
                <w:szCs w:val="22"/>
                <w:lang w:val="en-US" w:eastAsia="zh-CN"/>
              </w:rPr>
            </w:pPr>
            <w:r>
              <w:rPr>
                <w:rFonts w:hint="eastAsia" w:ascii="Times New Roman" w:hAnsi="Times New Roman" w:eastAsia="宋体" w:cs="Times New Roman"/>
                <w:b/>
                <w:bCs/>
                <w:sz w:val="20"/>
                <w:szCs w:val="22"/>
                <w:lang w:val="en-US" w:eastAsia="zh-CN"/>
              </w:rPr>
              <w:t>边界：位于安徽省阜阳市太和县肖口镇工业园的安徽天畅金属材料有限公司</w:t>
            </w:r>
          </w:p>
          <w:p>
            <w:pPr>
              <w:rPr>
                <w:b/>
                <w:bCs/>
                <w:sz w:val="20"/>
                <w:szCs w:val="22"/>
              </w:rPr>
            </w:pPr>
            <w:r>
              <w:rPr>
                <w:rFonts w:hint="eastAsia"/>
                <w:b/>
                <w:bCs/>
                <w:sz w:val="20"/>
                <w:szCs w:val="22"/>
              </w:rPr>
              <w:t>主要生产系统：</w:t>
            </w:r>
            <w:r>
              <w:rPr>
                <w:rFonts w:hint="eastAsia"/>
                <w:b/>
                <w:bCs/>
                <w:sz w:val="20"/>
                <w:szCs w:val="22"/>
                <w:lang w:val="en-US" w:eastAsia="zh-CN"/>
              </w:rPr>
              <w:t>生产部（拆解车间、熔炼车间、精炼车间、制酸车间、电解车间、辅助车间</w:t>
            </w:r>
            <w:r>
              <w:rPr>
                <w:rFonts w:hint="eastAsia"/>
                <w:b/>
                <w:bCs/>
                <w:sz w:val="20"/>
                <w:szCs w:val="22"/>
                <w:lang w:eastAsia="zh-CN"/>
              </w:rPr>
              <w:t>）</w:t>
            </w:r>
            <w:r>
              <w:rPr>
                <w:rFonts w:hint="eastAsia"/>
                <w:b/>
                <w:bCs/>
                <w:sz w:val="20"/>
                <w:szCs w:val="22"/>
              </w:rPr>
              <w:t>。</w:t>
            </w:r>
          </w:p>
          <w:p>
            <w:pPr>
              <w:rPr>
                <w:b/>
                <w:bCs/>
                <w:sz w:val="20"/>
                <w:szCs w:val="22"/>
              </w:rPr>
            </w:pPr>
            <w:r>
              <w:rPr>
                <w:rFonts w:hint="eastAsia"/>
                <w:b/>
                <w:bCs/>
                <w:sz w:val="20"/>
                <w:szCs w:val="22"/>
              </w:rPr>
              <w:t>辅助生产系统：</w:t>
            </w:r>
            <w:r>
              <w:rPr>
                <w:rFonts w:hint="eastAsia"/>
                <w:b/>
                <w:bCs/>
                <w:sz w:val="20"/>
                <w:szCs w:val="22"/>
                <w:lang w:val="en-US" w:eastAsia="zh-CN"/>
              </w:rPr>
              <w:t>综合部、采购部、技术部、财务部</w:t>
            </w:r>
          </w:p>
          <w:p>
            <w:pPr>
              <w:pStyle w:val="3"/>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3"/>
              <w:spacing w:line="400" w:lineRule="exact"/>
              <w:ind w:firstLine="0"/>
              <w:rPr>
                <w:sz w:val="20"/>
                <w:szCs w:val="22"/>
              </w:rPr>
            </w:pPr>
          </w:p>
        </w:tc>
        <w:tc>
          <w:tcPr>
            <w:tcW w:w="4735" w:type="dxa"/>
          </w:tcPr>
          <w:p>
            <w:pPr>
              <w:pStyle w:val="3"/>
              <w:spacing w:line="320" w:lineRule="exact"/>
              <w:ind w:firstLine="0"/>
              <w:rPr>
                <w:rFonts w:hint="default" w:eastAsia="宋体"/>
                <w:b/>
                <w:bCs/>
                <w:sz w:val="20"/>
                <w:lang w:val="en-US" w:eastAsia="zh-CN"/>
              </w:rPr>
            </w:pPr>
            <w:r>
              <w:rPr>
                <w:rFonts w:hint="eastAsia"/>
                <w:b/>
                <w:bCs/>
                <w:sz w:val="20"/>
              </w:rPr>
              <w:t>产量：</w:t>
            </w:r>
            <w:r>
              <w:rPr>
                <w:rFonts w:hint="eastAsia"/>
                <w:b/>
                <w:bCs/>
                <w:sz w:val="20"/>
                <w:lang w:val="en-US" w:eastAsia="zh-CN"/>
              </w:rPr>
              <w:t>205000t</w:t>
            </w:r>
          </w:p>
          <w:p>
            <w:pPr>
              <w:pStyle w:val="3"/>
              <w:spacing w:line="320" w:lineRule="exact"/>
              <w:ind w:firstLine="0"/>
              <w:rPr>
                <w:rFonts w:hint="default" w:ascii="宋体" w:hAnsi="宋体" w:eastAsia="宋体"/>
                <w:b/>
                <w:color w:val="000000" w:themeColor="text1"/>
                <w:szCs w:val="24"/>
                <w:lang w:val="en-US" w:eastAsia="zh-CN"/>
              </w:rPr>
            </w:pPr>
            <w:r>
              <w:rPr>
                <w:rFonts w:hint="eastAsia"/>
                <w:b/>
                <w:bCs/>
                <w:sz w:val="20"/>
              </w:rPr>
              <w:t>产值（万元）：</w:t>
            </w:r>
            <w:r>
              <w:rPr>
                <w:rFonts w:hint="eastAsia"/>
                <w:b/>
                <w:bCs/>
                <w:sz w:val="20"/>
                <w:lang w:val="en-US" w:eastAsia="zh-CN"/>
              </w:rPr>
              <w:t>310000</w:t>
            </w: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036" w:type="dxa"/>
            <w:vMerge w:val="continue"/>
          </w:tcPr>
          <w:p>
            <w:pPr>
              <w:pStyle w:val="3"/>
              <w:spacing w:line="400" w:lineRule="exact"/>
              <w:ind w:firstLine="0"/>
              <w:rPr>
                <w:sz w:val="20"/>
                <w:szCs w:val="22"/>
              </w:rPr>
            </w:pPr>
          </w:p>
        </w:tc>
        <w:tc>
          <w:tcPr>
            <w:tcW w:w="4735" w:type="dxa"/>
          </w:tcPr>
          <w:p>
            <w:pPr>
              <w:pStyle w:val="3"/>
              <w:spacing w:line="320" w:lineRule="exact"/>
              <w:ind w:firstLine="0"/>
              <w:rPr>
                <w:rFonts w:ascii="宋体" w:hAnsi="宋体"/>
                <w:b/>
                <w:color w:val="000000" w:themeColor="text1"/>
                <w:szCs w:val="24"/>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r>
              <w:rPr>
                <w:rFonts w:hint="eastAsia"/>
                <w:b/>
                <w:bCs/>
                <w:sz w:val="20"/>
                <w:szCs w:val="22"/>
                <w:lang w:val="en-US" w:eastAsia="zh-CN"/>
              </w:rPr>
              <w:t>19259.04t</w:t>
            </w: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36" w:type="dxa"/>
            <w:vMerge w:val="continue"/>
          </w:tcPr>
          <w:p>
            <w:pPr>
              <w:pStyle w:val="3"/>
              <w:spacing w:line="400" w:lineRule="exact"/>
              <w:ind w:firstLine="0"/>
              <w:rPr>
                <w:sz w:val="20"/>
                <w:szCs w:val="22"/>
              </w:rPr>
            </w:pPr>
          </w:p>
        </w:tc>
        <w:tc>
          <w:tcPr>
            <w:tcW w:w="4735" w:type="dxa"/>
          </w:tcPr>
          <w:p>
            <w:pPr>
              <w:rPr>
                <w:rFonts w:hint="default" w:eastAsia="宋体"/>
                <w:b/>
                <w:bCs/>
                <w:sz w:val="20"/>
                <w:szCs w:val="22"/>
                <w:lang w:val="en-US" w:eastAsia="zh-CN"/>
              </w:rPr>
            </w:pPr>
            <w:r>
              <w:rPr>
                <w:rFonts w:hint="eastAsia"/>
                <w:b/>
                <w:bCs/>
                <w:sz w:val="20"/>
                <w:szCs w:val="22"/>
              </w:rPr>
              <w:t>单位能耗：</w:t>
            </w:r>
            <w:r>
              <w:rPr>
                <w:rFonts w:hint="eastAsia"/>
                <w:b/>
                <w:bCs/>
                <w:sz w:val="20"/>
                <w:szCs w:val="22"/>
                <w:lang w:val="en-US" w:eastAsia="zh-CN"/>
              </w:rPr>
              <w:t>93.95kgce/t</w:t>
            </w:r>
          </w:p>
          <w:p>
            <w:pPr>
              <w:rPr>
                <w:rFonts w:ascii="宋体" w:hAnsi="宋体"/>
                <w:b/>
                <w:color w:val="000000" w:themeColor="text1"/>
                <w:szCs w:val="24"/>
              </w:rPr>
            </w:pP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036" w:type="dxa"/>
            <w:vMerge w:val="continue"/>
          </w:tcPr>
          <w:p>
            <w:pPr>
              <w:pStyle w:val="3"/>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36" w:type="dxa"/>
            <w:vMerge w:val="restart"/>
          </w:tcPr>
          <w:p>
            <w:pPr>
              <w:pStyle w:val="3"/>
              <w:spacing w:line="400" w:lineRule="exact"/>
              <w:ind w:firstLine="0"/>
              <w:rPr>
                <w:sz w:val="20"/>
                <w:szCs w:val="22"/>
              </w:rPr>
            </w:pPr>
            <w:r>
              <w:rPr>
                <w:rFonts w:hint="eastAsia"/>
                <w:sz w:val="20"/>
                <w:szCs w:val="22"/>
              </w:rPr>
              <w:t>第二次监督审核</w:t>
            </w:r>
          </w:p>
          <w:p>
            <w:pPr>
              <w:pStyle w:val="3"/>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3"/>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3"/>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3"/>
              <w:spacing w:line="320" w:lineRule="exact"/>
              <w:ind w:firstLine="0"/>
              <w:rPr>
                <w:rFonts w:ascii="宋体" w:hAnsi="宋体"/>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36" w:type="dxa"/>
            <w:vMerge w:val="continue"/>
          </w:tcPr>
          <w:p>
            <w:pPr>
              <w:pStyle w:val="3"/>
              <w:spacing w:line="400" w:lineRule="exact"/>
              <w:ind w:firstLine="0"/>
              <w:rPr>
                <w:sz w:val="20"/>
                <w:szCs w:val="22"/>
              </w:rPr>
            </w:pPr>
          </w:p>
        </w:tc>
        <w:tc>
          <w:tcPr>
            <w:tcW w:w="4735" w:type="dxa"/>
          </w:tcPr>
          <w:p>
            <w:pPr>
              <w:pStyle w:val="3"/>
              <w:spacing w:line="320" w:lineRule="exact"/>
              <w:ind w:firstLine="0"/>
              <w:rPr>
                <w:b/>
                <w:bCs/>
                <w:sz w:val="20"/>
              </w:rPr>
            </w:pPr>
            <w:r>
              <w:rPr>
                <w:rFonts w:hint="eastAsia"/>
                <w:b/>
                <w:bCs/>
                <w:sz w:val="20"/>
              </w:rPr>
              <w:t>产量：</w:t>
            </w:r>
          </w:p>
          <w:p>
            <w:pPr>
              <w:pStyle w:val="3"/>
              <w:spacing w:line="320" w:lineRule="exact"/>
              <w:ind w:firstLine="0"/>
              <w:rPr>
                <w:rFonts w:ascii="宋体" w:hAnsi="宋体"/>
                <w:b/>
                <w:color w:val="000000" w:themeColor="text1"/>
                <w:szCs w:val="24"/>
              </w:rPr>
            </w:pPr>
            <w:r>
              <w:rPr>
                <w:rFonts w:hint="eastAsia"/>
                <w:b/>
                <w:bCs/>
                <w:sz w:val="20"/>
              </w:rPr>
              <w:t>产值（万元）：</w:t>
            </w: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036" w:type="dxa"/>
            <w:vMerge w:val="continue"/>
          </w:tcPr>
          <w:p>
            <w:pPr>
              <w:pStyle w:val="3"/>
              <w:spacing w:line="400" w:lineRule="exact"/>
              <w:ind w:firstLine="0"/>
              <w:rPr>
                <w:sz w:val="20"/>
                <w:szCs w:val="22"/>
              </w:rPr>
            </w:pPr>
          </w:p>
        </w:tc>
        <w:tc>
          <w:tcPr>
            <w:tcW w:w="4735" w:type="dxa"/>
          </w:tcPr>
          <w:p>
            <w:pPr>
              <w:pStyle w:val="3"/>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3"/>
              <w:spacing w:line="320" w:lineRule="exact"/>
              <w:ind w:firstLine="0"/>
              <w:rPr>
                <w:rFonts w:ascii="宋体" w:hAnsi="宋体"/>
                <w:b/>
                <w:color w:val="000000" w:themeColor="text1"/>
                <w:szCs w:val="24"/>
              </w:rPr>
            </w:pP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036" w:type="dxa"/>
            <w:vMerge w:val="continue"/>
          </w:tcPr>
          <w:p>
            <w:pPr>
              <w:pStyle w:val="3"/>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val="continue"/>
          </w:tcPr>
          <w:p>
            <w:pPr>
              <w:pStyle w:val="3"/>
              <w:spacing w:line="320" w:lineRule="exact"/>
              <w:ind w:firstLin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036" w:type="dxa"/>
            <w:vMerge w:val="continue"/>
          </w:tcPr>
          <w:p>
            <w:pPr>
              <w:pStyle w:val="3"/>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val="continue"/>
          </w:tcPr>
          <w:p>
            <w:pPr>
              <w:pStyle w:val="3"/>
              <w:spacing w:line="320" w:lineRule="exact"/>
              <w:ind w:firstLine="0"/>
              <w:rPr>
                <w:sz w:val="20"/>
              </w:rPr>
            </w:pPr>
          </w:p>
        </w:tc>
      </w:tr>
    </w:tbl>
    <w:p>
      <w:pPr>
        <w:pStyle w:val="3"/>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17954AB"/>
    <w:rsid w:val="4E6A31DB"/>
    <w:rsid w:val="6B5211F4"/>
    <w:rsid w:val="78A458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rPr>
      <w:sz w:val="24"/>
    </w:rPr>
  </w:style>
  <w:style w:type="paragraph" w:styleId="3">
    <w:name w:val="Body Text Indent"/>
    <w:basedOn w:val="1"/>
    <w:link w:val="9"/>
    <w:qFormat/>
    <w:uiPriority w:val="0"/>
    <w:pPr>
      <w:snapToGrid w:val="0"/>
      <w:spacing w:line="336" w:lineRule="auto"/>
      <w:ind w:firstLine="630"/>
    </w:pPr>
    <w:rPr>
      <w:sz w:val="32"/>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正文文本缩进 Char"/>
    <w:basedOn w:val="8"/>
    <w:link w:val="3"/>
    <w:qFormat/>
    <w:uiPriority w:val="0"/>
    <w:rPr>
      <w:rFonts w:ascii="Times New Roman" w:hAnsi="Times New Roman" w:eastAsia="宋体" w:cs="Times New Roman"/>
      <w:sz w:val="32"/>
      <w:szCs w:val="20"/>
    </w:r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apple-converted-space"/>
    <w:basedOn w:val="8"/>
    <w:qFormat/>
    <w:uiPriority w:val="0"/>
  </w:style>
  <w:style w:type="paragraph" w:customStyle="1" w:styleId="14">
    <w:name w:val="Body 9pt Bold"/>
    <w:basedOn w:val="1"/>
    <w:qFormat/>
    <w:uiPriority w:val="0"/>
    <w:pPr>
      <w:ind w:left="170"/>
    </w:pPr>
    <w:rPr>
      <w:b/>
      <w:sz w:val="18"/>
    </w:rPr>
  </w:style>
  <w:style w:type="paragraph" w:customStyle="1" w:styleId="15">
    <w:name w:val="Body 8pt Feeder"/>
    <w:basedOn w:val="1"/>
    <w:next w:val="1"/>
    <w:qFormat/>
    <w:uiPriority w:val="0"/>
    <w:pPr>
      <w:spacing w:before="40" w:after="40"/>
      <w:ind w:left="284" w:right="284"/>
    </w:pPr>
    <w:rPr>
      <w:sz w:val="16"/>
    </w:rPr>
  </w:style>
  <w:style w:type="paragraph" w:customStyle="1" w:styleId="16">
    <w:name w:val="Body 7pt"/>
    <w:basedOn w:val="1"/>
    <w:qFormat/>
    <w:uiPriority w:val="0"/>
    <w:pPr>
      <w:spacing w:before="40" w:after="40"/>
      <w:jc w:val="left"/>
    </w:pPr>
    <w:rPr>
      <w:sz w:val="14"/>
    </w:rPr>
  </w:style>
  <w:style w:type="paragraph" w:customStyle="1" w:styleId="17">
    <w:name w:val="Body 9pt"/>
    <w:basedOn w:val="1"/>
    <w:qFormat/>
    <w:uiPriority w:val="0"/>
    <w:pPr>
      <w:spacing w:before="40" w:after="40"/>
    </w:pPr>
    <w:rPr>
      <w:sz w:val="18"/>
    </w:rPr>
  </w:style>
  <w:style w:type="paragraph" w:customStyle="1" w:styleId="18">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19</TotalTime>
  <ScaleCrop>false</ScaleCrop>
  <LinksUpToDate>false</LinksUpToDate>
  <CharactersWithSpaces>2588</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Lenovo</cp:lastModifiedBy>
  <cp:lastPrinted>2019-05-13T03:13:00Z</cp:lastPrinted>
  <dcterms:modified xsi:type="dcterms:W3CDTF">2022-04-03T11:56:55Z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2052-11.1.0.11411</vt:lpwstr>
  </property>
</Properties>
</file>