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0063-2018-2022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飞燕航空遥感技术有限公司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水准仪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1000793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DS32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DS3级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水准仪检定装置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水准仪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1001048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DS32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DSZ3级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水准仪检定装置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176732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1级光电测距仪全站仪检定装置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176717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NTS-332R4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1级光电测距仪全站仪检定装置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全站仪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RH0143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MS1005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测角:Ⅱ级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测距:Ⅱ级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1级光电测距仪全站仪检定装置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GPS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SG1089126278863QSN 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SG139A126322773QAN 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±（2.5mm+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0.5ppm）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全球定位系统（GPS）接收机校准装置U=10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GPS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bookmarkStart w:id="2" w:name="_GoBack"/>
            <w:r>
              <w:rPr>
                <w:rFonts w:hint="eastAsia"/>
                <w:szCs w:val="21"/>
                <w:lang w:val="en-US" w:eastAsia="zh-CN"/>
              </w:rPr>
              <w:t>SG139A126322826QSN</w:t>
            </w:r>
            <w:bookmarkEnd w:id="2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SG139A126322773QAN 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±（2.5mm+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0.5ppm）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全球定位系统（GPS）接收机校准装置U=10</w:t>
            </w:r>
            <w:r>
              <w:rPr>
                <w:rFonts w:hint="eastAsia"/>
                <w:sz w:val="18"/>
                <w:szCs w:val="18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(k=2)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测距仪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1275241523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D2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±（1.5mm+5×10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szCs w:val="21"/>
                <w:lang w:val="en-US" w:eastAsia="zh-CN"/>
              </w:rPr>
              <w:t>D）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标准长度检定场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U</w:t>
            </w:r>
            <w:r>
              <w:rPr>
                <w:rFonts w:hint="eastAsia"/>
                <w:szCs w:val="21"/>
                <w:lang w:val="en-US" w:eastAsia="zh-CN"/>
              </w:rPr>
              <w:t>=0.96mm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  <w:lang w:val="en-US" w:eastAsia="zh-CN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2021.08.4</w:t>
            </w:r>
          </w:p>
        </w:tc>
        <w:tc>
          <w:tcPr>
            <w:tcW w:w="1310" w:type="dxa"/>
            <w:vAlign w:val="center"/>
          </w:tcPr>
          <w:p>
            <w:pPr>
              <w:ind w:firstLine="42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公司未建最高标准，公司的测量设备送检至南京市计量监督检测院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机构进行检定校准，抽查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份测量设备证书报告，根据抽查情况，该公司的校准情况符合溯源性要求。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3975100</wp:posOffset>
                  </wp:positionH>
                  <wp:positionV relativeFrom="paragraph">
                    <wp:posOffset>378460</wp:posOffset>
                  </wp:positionV>
                  <wp:extent cx="648335" cy="426085"/>
                  <wp:effectExtent l="0" t="0" r="12065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73660</wp:posOffset>
                  </wp:positionV>
                  <wp:extent cx="301625" cy="232410"/>
                  <wp:effectExtent l="0" t="0" r="3175" b="889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01322C"/>
    <w:rsid w:val="722E5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2022-04-04T23:21:56Z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1666EB9783DF40A5A82DFCD68BD0049D</vt:lpwstr>
  </property>
</Properties>
</file>