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张利军、</w:t>
            </w:r>
            <w:r>
              <w:rPr>
                <w:rFonts w:hint="eastAsia"/>
                <w:sz w:val="24"/>
                <w:szCs w:val="24"/>
              </w:rPr>
              <w:t>陈秋如</w:t>
            </w:r>
            <w:bookmarkEnd w:id="0"/>
            <w:r>
              <w:rPr>
                <w:rFonts w:hint="eastAsia"/>
                <w:sz w:val="24"/>
                <w:szCs w:val="24"/>
                <w:lang w:eastAsia="zh-CN"/>
              </w:rPr>
              <w:t>、蓝国兰</w:t>
            </w:r>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rPr>
              <w:t>陈良华</w:t>
            </w:r>
            <w:bookmarkEnd w:id="1"/>
            <w:r>
              <w:rPr>
                <w:rFonts w:hint="eastAsia"/>
                <w:sz w:val="24"/>
                <w:szCs w:val="24"/>
                <w:lang w:val="en-US" w:eastAsia="zh-CN"/>
              </w:rPr>
              <w:t xml:space="preserve">               </w:t>
            </w:r>
            <w:r>
              <w:rPr>
                <w:rFonts w:hint="eastAsia"/>
                <w:sz w:val="24"/>
                <w:szCs w:val="24"/>
                <w:lang w:eastAsia="zh-CN"/>
              </w:rPr>
              <w:t>审核时间：</w:t>
            </w:r>
            <w:bookmarkStart w:id="2" w:name="审核日期"/>
            <w:r>
              <w:rPr>
                <w:rFonts w:hint="eastAsia"/>
                <w:sz w:val="24"/>
                <w:szCs w:val="24"/>
                <w:lang w:eastAsia="zh-CN"/>
              </w:rPr>
              <w:t>2022年04月17日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cs="Arial"/>
                <w:sz w:val="21"/>
                <w:szCs w:val="21"/>
              </w:rPr>
            </w:pPr>
            <w:r>
              <w:rPr>
                <w:rFonts w:hint="eastAsia" w:ascii="宋体" w:hAnsi="宋体" w:cs="Arial"/>
                <w:sz w:val="21"/>
                <w:szCs w:val="21"/>
              </w:rPr>
              <w:t>O:4.1理解组织及其环境、4.2理解相关方的需求和期望、4.3 确定管理体系的范围、4.4职业健康安全管理体系及其过程、5.1领导作用和承诺、5.2职业健康安全方针、5.3组织的岗位、职责和权限、6.1应对风险和机遇的措施、6.2职业健康安全目标及其实现的策划、7.1资源、7.4沟通/信息交流、9.3管理评审、10.1改进、10.3持续改进</w:t>
            </w:r>
          </w:p>
          <w:p>
            <w:pPr>
              <w:pStyle w:val="2"/>
              <w:keepNext w:val="0"/>
              <w:keepLines w:val="0"/>
              <w:pageBreakBefore w:val="0"/>
              <w:widowControl w:val="0"/>
              <w:kinsoku/>
              <w:wordWrap/>
              <w:overflowPunct/>
              <w:topLinePunct w:val="0"/>
              <w:autoSpaceDE/>
              <w:autoSpaceDN/>
              <w:bidi w:val="0"/>
              <w:spacing w:after="0" w:afterLines="0" w:line="240" w:lineRule="auto"/>
              <w:ind w:left="0" w:leftChars="0" w:firstLine="0" w:firstLineChars="0"/>
            </w:pPr>
            <w:r>
              <w:rPr>
                <w:rFonts w:hint="eastAsia" w:ascii="宋体" w:hAnsi="宋体" w:cs="Arial"/>
                <w:sz w:val="21"/>
                <w:szCs w:val="21"/>
              </w:rPr>
              <w:t>O5.4协商与参与</w:t>
            </w:r>
          </w:p>
          <w:p>
            <w:pPr>
              <w:keepNext w:val="0"/>
              <w:keepLines w:val="0"/>
              <w:pageBreakBefore w:val="0"/>
              <w:widowControl w:val="0"/>
              <w:kinsoku/>
              <w:wordWrap/>
              <w:overflowPunct/>
              <w:topLinePunct w:val="0"/>
              <w:autoSpaceDE/>
              <w:autoSpaceDN/>
              <w:bidi w:val="0"/>
              <w:spacing w:line="240" w:lineRule="auto"/>
              <w:rPr>
                <w:rFonts w:hint="eastAsia"/>
                <w:sz w:val="24"/>
                <w:szCs w:val="24"/>
              </w:rPr>
            </w:pPr>
            <w:r>
              <w:rPr>
                <w:rFonts w:hint="eastAsia" w:ascii="宋体" w:hAnsi="宋体" w:cs="Arial"/>
                <w:sz w:val="21"/>
                <w:szCs w:val="21"/>
              </w:rPr>
              <w:t>标准/规范/法规的执行情况、上次审核不符合项的验证、认证证书标志使用情况、投诉或事故、监督抽查情况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理解组织及其环境</w:t>
            </w:r>
          </w:p>
        </w:tc>
        <w:tc>
          <w:tcPr>
            <w:tcW w:w="960" w:type="dxa"/>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:4.1</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highlight w:val="none"/>
              </w:rPr>
            </w:pPr>
            <w:r>
              <w:rPr>
                <w:rFonts w:hint="eastAsia" w:ascii="宋体" w:hAnsi="宋体" w:cs="Arial"/>
                <w:spacing w:val="-6"/>
                <w:szCs w:val="21"/>
                <w:highlight w:val="none"/>
              </w:rPr>
              <w:t>江西华鑫环宇科技集团有限公司于2014年02月17日成立，注册资金</w:t>
            </w:r>
            <w:r>
              <w:rPr>
                <w:rFonts w:hint="eastAsia" w:ascii="宋体" w:hAnsi="宋体" w:cs="Arial"/>
                <w:spacing w:val="-6"/>
                <w:szCs w:val="21"/>
                <w:highlight w:val="none"/>
                <w:lang w:val="en-US" w:eastAsia="zh-CN"/>
              </w:rPr>
              <w:t>13666</w:t>
            </w:r>
            <w:r>
              <w:rPr>
                <w:rFonts w:hint="eastAsia" w:ascii="宋体" w:hAnsi="宋体" w:cs="Arial"/>
                <w:spacing w:val="-6"/>
                <w:szCs w:val="21"/>
                <w:highlight w:val="none"/>
              </w:rPr>
              <w:t>万元。</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注册地址和生产经营地址：江西省宜春市樟树市城北经济技术开发区清江大道666号。</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经营范围：智能枪支弹药柜、枪库门、金库门、活动金库、代保险箱、防尾随联动互锁安全门、保险柜、危险爆炸物品库、智能密集架、密集架、书架、重型货架、文件柜、专用架体、档案数字化、智能库房、温、湿度控制系统、智能物证（卷宗）柜、不锈钢设备、警亭、岗亭、各类服务亭、防磁柜、教学设备、办公家具、阅览桌（椅）、公寓床、课桌椅、钢托盘、堆垛架、周转箱、标识牌、立体货架、仓储笼、清洁箱、铁制钢桶、环卫设备、</w:t>
            </w:r>
            <w:r>
              <w:rPr>
                <w:rFonts w:hint="eastAsia" w:ascii="宋体" w:hAnsi="宋体" w:cs="Arial"/>
                <w:spacing w:val="-6"/>
                <w:szCs w:val="21"/>
                <w:highlight w:val="none"/>
              </w:rPr>
              <w:t>环保设备、医用设备、监控设备、智能寄存柜、骨灰存放架、灵牌位架、冰棺、太平柜、瞻仰台、解剖台、火化机、空气净化设备、机电设备、科技信息产品、网络和软件的研发、制造、施工及销售；医疗器械销售及售后服务；软件和信息技术服务；进出口经营权。（依法须经批准的项目，经相关部门批准后方可开展经营活动）。</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覆盖认证范围。</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经交流得知公司通过定期的网站获取、顾客沟通、及定期内部总结等方式对内外部因素进行监视和评审：</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外部因素：</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密集架、金库门、枪弹柜等行业持续新建发展带来的机遇，安全环保的法规和政府对生产加工业的环保性、安全性和质量提出了越来越高的要求，行业有着非常大的提升空间，并取得迅速的发展。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与同类企业相比，具有设备先进、人员少、生产效率高、生产周期短等优势。</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rPr>
              <w:t>产品供应商质量稳定、价廉物美、技术力量强、合作稳定等优势</w:t>
            </w:r>
            <w:r>
              <w:rPr>
                <w:rFonts w:hint="eastAsia" w:ascii="宋体" w:hAnsi="宋体" w:cs="Arial"/>
                <w:spacing w:val="-6"/>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内部因素：</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公司的人员均为有多年生产实践经验和质检及相关岗位管理工作经验；生产技术人员全部经过技能/合规性培训，业务熟练，质量意识、环境保护意识、职业健康安全意识较强。</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采用先进成熟的生产工艺，产品环境、职业健康安全有保证，规模较大，产能有一定的优势。</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公司财务能保障职业健康安全管理体系运行所需，公司的技术、销售基础设施、环保安全设施配备齐全、过程运行环境控制良好。</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highlight w:val="none"/>
              </w:rPr>
              <w:t>经查，符合要求。</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cs="Arial"/>
                <w:spacing w:val="-6"/>
                <w:szCs w:val="21"/>
              </w:rPr>
            </w:pPr>
            <w:r>
              <w:rPr>
                <w:rFonts w:hint="eastAsia" w:ascii="宋体" w:hAnsi="宋体" w:cs="Arial"/>
                <w:spacing w:val="-6"/>
                <w:szCs w:val="21"/>
              </w:rPr>
              <w:t>理解相关方的需求和期望</w:t>
            </w:r>
          </w:p>
          <w:p>
            <w:pPr>
              <w:rPr>
                <w:rFonts w:ascii="宋体" w:hAnsi="宋体" w:eastAsia="宋体" w:cs="Arial"/>
                <w:spacing w:val="-6"/>
                <w:kern w:val="2"/>
                <w:sz w:val="21"/>
                <w:szCs w:val="21"/>
                <w:lang w:val="en-US" w:eastAsia="zh-CN" w:bidi="ar-SA"/>
              </w:rPr>
            </w:pPr>
          </w:p>
        </w:tc>
        <w:tc>
          <w:tcPr>
            <w:tcW w:w="960" w:type="dxa"/>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:4.2</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公司确定了与职业健康安全管理体系有关的相关方包括顾客、采购环保合格原材料和合作供方、工商行政行政部门、计量和安全部门、总公司、财政局、物流服务企业、当地环保部门、第三方检测机构等。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相关方对企业的要求有：遵守国家的现行法律法规、保持有效的资质、生产的产品节能环保，对环境无重大污染、无安全隐患、不断提高技术水平以及不断提高客户满意度等。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对这些相关方监事和评审的方法有：上级文件、标准和规范的获取、设备器具检定、沟通等。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val="en-US" w:eastAsia="zh-CN"/>
              </w:rPr>
            </w:pPr>
            <w:r>
              <w:rPr>
                <w:rFonts w:hint="eastAsia" w:ascii="宋体" w:hAnsi="宋体" w:cs="Arial"/>
                <w:spacing w:val="-6"/>
                <w:szCs w:val="21"/>
                <w:highlight w:val="none"/>
              </w:rPr>
              <w:t>对这些相关方进行了不定期的监视和评审。</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cs="Arial"/>
                <w:spacing w:val="-6"/>
                <w:szCs w:val="21"/>
              </w:rPr>
            </w:pPr>
            <w:r>
              <w:rPr>
                <w:rFonts w:hint="eastAsia" w:ascii="宋体" w:hAnsi="宋体" w:cs="Arial"/>
                <w:spacing w:val="-6"/>
                <w:szCs w:val="21"/>
              </w:rPr>
              <w:t>应对风险和机遇的措施</w:t>
            </w:r>
          </w:p>
          <w:p>
            <w:pPr>
              <w:rPr>
                <w:rFonts w:ascii="宋体" w:hAnsi="宋体" w:cs="Arial"/>
                <w:spacing w:val="-6"/>
                <w:szCs w:val="21"/>
              </w:rPr>
            </w:pPr>
            <w:r>
              <w:rPr>
                <w:rFonts w:hint="eastAsia" w:ascii="宋体" w:hAnsi="宋体" w:cs="Arial"/>
                <w:spacing w:val="-6"/>
                <w:szCs w:val="21"/>
              </w:rPr>
              <w:t>确定管理体系的范围</w:t>
            </w:r>
          </w:p>
          <w:p>
            <w:pPr>
              <w:rPr>
                <w:rFonts w:ascii="宋体" w:hAnsi="宋体" w:eastAsia="宋体" w:cs="Arial"/>
                <w:spacing w:val="-6"/>
                <w:kern w:val="2"/>
                <w:sz w:val="21"/>
                <w:szCs w:val="21"/>
                <w:lang w:val="en-US" w:eastAsia="zh-CN" w:bidi="ar-SA"/>
              </w:rPr>
            </w:pPr>
            <w:r>
              <w:rPr>
                <w:rFonts w:hint="eastAsia" w:ascii="宋体" w:hAnsi="宋体" w:cs="Arial"/>
                <w:spacing w:val="-6"/>
                <w:szCs w:val="21"/>
              </w:rPr>
              <w:t>管理体系及其过程</w:t>
            </w:r>
          </w:p>
        </w:tc>
        <w:tc>
          <w:tcPr>
            <w:tcW w:w="960" w:type="dxa"/>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:6.1</w:t>
            </w:r>
          </w:p>
          <w:p>
            <w:pPr>
              <w:spacing w:line="360" w:lineRule="auto"/>
              <w:jc w:val="center"/>
              <w:rPr>
                <w:rFonts w:ascii="宋体" w:hAnsi="宋体" w:cs="Arial"/>
                <w:spacing w:val="-6"/>
                <w:szCs w:val="21"/>
              </w:rPr>
            </w:pPr>
            <w:r>
              <w:rPr>
                <w:rFonts w:hint="eastAsia" w:ascii="宋体" w:hAnsi="宋体" w:cs="Arial"/>
                <w:spacing w:val="-6"/>
                <w:szCs w:val="21"/>
              </w:rPr>
              <w:t>4.3</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4.4</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基于对4.1和4.2的考虑，分析了公司存在的风险和机遇：</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机遇：行业市场的规模化，市场需求量很大，销售市场巨大，目前市场经济对企业有较好的推动作用。</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风险：目前国内市场的同类产品有较多的品牌，竞争逐渐加剧，公司产能受限带来一定的交期风险</w:t>
            </w:r>
            <w:r>
              <w:rPr>
                <w:rFonts w:hint="eastAsia" w:ascii="宋体" w:hAnsi="宋体" w:cs="Arial"/>
                <w:spacing w:val="-6"/>
                <w:szCs w:val="21"/>
                <w:highlight w:val="none"/>
                <w:lang w:eastAsia="zh-CN"/>
              </w:rPr>
              <w:t>；材料价格波动对公司的成本控制带来风险；公共卫生事件带来的市场风险</w:t>
            </w:r>
            <w:r>
              <w:rPr>
                <w:rFonts w:hint="eastAsia" w:ascii="宋体" w:hAnsi="宋体" w:cs="Arial"/>
                <w:spacing w:val="-6"/>
                <w:szCs w:val="21"/>
                <w:highlight w:val="none"/>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编制有《风险和机遇的应对控制程序》，对组织内外的风险和机遇进行了策划。介绍说，公司识别了风险和机遇来源、风险和机遇内容、管理措施、责任部门、实时时间、评价措施等；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不可接受风险：火灾/爆炸，触电、职业病伤害（噪音、粉尘）、机械伤害；</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控制措施：选用低噪声设备，合理布局，隔声减震；设备加防护罩、设备/电路定期检修、不定期检查，提高安全意识；做好火灾预防措施。一旦发生按相关应急预案执行；加强个体防护。</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为应对相应的风险和机遇，公司依据GB/T</w:t>
            </w:r>
            <w:r>
              <w:rPr>
                <w:rFonts w:hint="eastAsia" w:ascii="宋体" w:hAnsi="宋体" w:cs="Arial"/>
                <w:spacing w:val="-6"/>
                <w:szCs w:val="21"/>
                <w:highlight w:val="none"/>
                <w:lang w:val="en-US" w:eastAsia="zh-CN"/>
              </w:rPr>
              <w:t>45001-2020</w:t>
            </w:r>
            <w:r>
              <w:rPr>
                <w:rFonts w:hint="eastAsia" w:ascii="宋体" w:hAnsi="宋体" w:cs="Arial"/>
                <w:spacing w:val="-6"/>
                <w:szCs w:val="21"/>
                <w:highlight w:val="none"/>
              </w:rPr>
              <w:t>标准的要求并结合本公司的具体情况，采取PDCA的过程方法，建立、实施、保持并持续改进职业健康安全管理体系。</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编制《管理手册》</w:t>
            </w:r>
            <w:r>
              <w:rPr>
                <w:rFonts w:hint="eastAsia" w:ascii="宋体" w:hAnsi="宋体" w:cs="Arial"/>
                <w:spacing w:val="-6"/>
                <w:szCs w:val="21"/>
                <w:highlight w:val="none"/>
                <w:lang w:val="en-US" w:eastAsia="zh-CN"/>
              </w:rPr>
              <w:t>B</w:t>
            </w:r>
            <w:r>
              <w:rPr>
                <w:rFonts w:hint="eastAsia" w:ascii="宋体" w:hAnsi="宋体" w:cs="Arial"/>
                <w:spacing w:val="-6"/>
                <w:szCs w:val="21"/>
                <w:highlight w:val="none"/>
              </w:rPr>
              <w:t>/</w:t>
            </w:r>
            <w:r>
              <w:rPr>
                <w:rFonts w:hint="eastAsia" w:ascii="宋体" w:hAnsi="宋体" w:cs="Arial"/>
                <w:spacing w:val="-6"/>
                <w:szCs w:val="21"/>
                <w:highlight w:val="none"/>
                <w:lang w:val="en-US" w:eastAsia="zh-CN"/>
              </w:rPr>
              <w:t>1</w:t>
            </w:r>
            <w:r>
              <w:rPr>
                <w:rFonts w:hint="eastAsia" w:ascii="宋体" w:hAnsi="宋体" w:cs="Arial"/>
                <w:spacing w:val="-6"/>
                <w:szCs w:val="21"/>
                <w:highlight w:val="none"/>
              </w:rPr>
              <w:t>版，管理体系于20</w:t>
            </w:r>
            <w:r>
              <w:rPr>
                <w:rFonts w:hint="eastAsia" w:ascii="宋体" w:hAnsi="宋体" w:cs="Arial"/>
                <w:spacing w:val="-6"/>
                <w:szCs w:val="21"/>
                <w:highlight w:val="none"/>
                <w:lang w:val="en-US" w:eastAsia="zh-CN"/>
              </w:rPr>
              <w:t>21</w:t>
            </w:r>
            <w:r>
              <w:rPr>
                <w:rFonts w:hint="eastAsia" w:ascii="宋体" w:hAnsi="宋体" w:cs="Arial"/>
                <w:spacing w:val="-6"/>
                <w:szCs w:val="21"/>
                <w:highlight w:val="none"/>
              </w:rPr>
              <w:t>年12月1日</w:t>
            </w:r>
            <w:r>
              <w:rPr>
                <w:rFonts w:hint="eastAsia" w:ascii="宋体" w:hAnsi="宋体" w:cs="Arial"/>
                <w:spacing w:val="-6"/>
                <w:szCs w:val="21"/>
                <w:highlight w:val="none"/>
                <w:lang w:eastAsia="zh-CN"/>
              </w:rPr>
              <w:t>修订</w:t>
            </w:r>
            <w:r>
              <w:rPr>
                <w:rFonts w:hint="eastAsia" w:ascii="宋体" w:hAnsi="宋体" w:cs="Arial"/>
                <w:spacing w:val="-6"/>
                <w:szCs w:val="21"/>
                <w:highlight w:val="none"/>
              </w:rPr>
              <w:t>并实施</w:t>
            </w:r>
            <w:r>
              <w:rPr>
                <w:rFonts w:hint="eastAsia" w:ascii="宋体" w:hAnsi="宋体" w:cs="Arial"/>
                <w:spacing w:val="-6"/>
                <w:szCs w:val="21"/>
                <w:highlight w:val="none"/>
                <w:lang w:eastAsia="zh-CN"/>
              </w:rPr>
              <w:t>，变更体系覆盖范围</w:t>
            </w:r>
            <w:r>
              <w:rPr>
                <w:rFonts w:hint="eastAsia" w:ascii="宋体" w:hAnsi="宋体" w:cs="Arial"/>
                <w:spacing w:val="-6"/>
                <w:szCs w:val="21"/>
                <w:highlight w:val="none"/>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另编制程序文件26个，版本号：B/0，2019年12月1日实施；</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作业指导书、操作规程：剪板作业指导书、冲压作业指导书、折弯作业指导书、、点焊机作业指导书等；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建立有外来文件清单，收集法律法规和技术标准、规范等1</w:t>
            </w:r>
            <w:r>
              <w:rPr>
                <w:rFonts w:hint="eastAsia" w:ascii="宋体" w:hAnsi="宋体" w:cs="Arial"/>
                <w:spacing w:val="-6"/>
                <w:szCs w:val="21"/>
                <w:highlight w:val="none"/>
                <w:lang w:val="en-US" w:eastAsia="zh-CN"/>
              </w:rPr>
              <w:t>7</w:t>
            </w:r>
            <w:r>
              <w:rPr>
                <w:rFonts w:hint="eastAsia" w:ascii="宋体" w:hAnsi="宋体" w:cs="Arial"/>
                <w:spacing w:val="-6"/>
                <w:szCs w:val="21"/>
                <w:highlight w:val="none"/>
              </w:rPr>
              <w:t>个；</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建立环境法律法规和其他要求清单，共</w:t>
            </w:r>
            <w:r>
              <w:rPr>
                <w:rFonts w:hint="eastAsia" w:ascii="宋体" w:hAnsi="宋体" w:cs="Arial"/>
                <w:spacing w:val="-6"/>
                <w:szCs w:val="21"/>
                <w:highlight w:val="none"/>
                <w:lang w:val="en-US" w:eastAsia="zh-CN"/>
              </w:rPr>
              <w:t>48</w:t>
            </w:r>
            <w:r>
              <w:rPr>
                <w:rFonts w:hint="eastAsia" w:ascii="宋体" w:hAnsi="宋体" w:cs="Arial"/>
                <w:spacing w:val="-6"/>
                <w:szCs w:val="21"/>
                <w:highlight w:val="none"/>
              </w:rPr>
              <w:t>个</w:t>
            </w:r>
            <w:r>
              <w:rPr>
                <w:rFonts w:hint="eastAsia" w:ascii="宋体" w:hAnsi="宋体" w:cs="Arial"/>
                <w:spacing w:val="-6"/>
                <w:szCs w:val="21"/>
                <w:highlight w:val="none"/>
                <w:lang w:eastAsia="zh-CN"/>
              </w:rPr>
              <w:t>，基本符合</w:t>
            </w:r>
            <w:r>
              <w:rPr>
                <w:rFonts w:hint="eastAsia" w:ascii="宋体" w:hAnsi="宋体" w:cs="Arial"/>
                <w:spacing w:val="-6"/>
                <w:szCs w:val="21"/>
                <w:highlight w:val="none"/>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本公司识别并确定了如下分工及过程：采购过程、生产过程、销售过程、检验与交付过程、绩效分析、评价与改进等多个过程。</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 xml:space="preserve">生产工艺流程如下： </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剪切下料→冲压→折弯→焊接→喷塑→组装→包装→成品入库</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关键过程有冲压、折弯、焊接、喷涂工序，需要确认关键过程是焊接和喷涂过程，焊接过程主要是控制焊接电流、电压、气体流量等，喷涂过程主要是控制色差、气压、喷嘴距离、温度、时间等，按作业指导书操作。</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销售流程：</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产品要求信息获取——产品要求评审——签订合同——采购——质检——销售</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需要确认关键过程是销售过程；</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软件开发流程：</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项目接收</w:t>
            </w:r>
            <w:r>
              <w:rPr>
                <w:rFonts w:hint="eastAsia" w:ascii="宋体" w:hAnsi="宋体" w:cs="Arial"/>
                <w:spacing w:val="-6"/>
                <w:szCs w:val="21"/>
                <w:highlight w:val="none"/>
                <w:lang w:eastAsia="zh-CN"/>
              </w:rPr>
              <w:softHyphen/>
            </w:r>
            <w:r>
              <w:rPr>
                <w:rFonts w:hint="eastAsia" w:ascii="宋体" w:hAnsi="宋体" w:cs="Arial"/>
                <w:spacing w:val="-6"/>
                <w:szCs w:val="21"/>
                <w:highlight w:val="none"/>
                <w:lang w:eastAsia="zh-CN"/>
              </w:rPr>
              <w:softHyphen/>
            </w:r>
            <w:r>
              <w:rPr>
                <w:rFonts w:hint="eastAsia" w:ascii="宋体" w:hAnsi="宋体" w:cs="Arial"/>
                <w:spacing w:val="-6"/>
                <w:szCs w:val="21"/>
                <w:highlight w:val="none"/>
                <w:lang w:eastAsia="zh-CN"/>
              </w:rPr>
              <w:softHyphen/>
            </w:r>
            <w:r>
              <w:rPr>
                <w:rFonts w:hint="eastAsia" w:ascii="宋体" w:hAnsi="宋体" w:cs="Arial"/>
                <w:spacing w:val="-6"/>
                <w:szCs w:val="21"/>
                <w:highlight w:val="none"/>
                <w:lang w:eastAsia="zh-CN"/>
              </w:rPr>
              <w:t>——实地调查——初步设计——详细设计——测试——试运行——交付</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需要确认关键过程是设计开发过程；</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管理手册中确定的认证范围：</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O：金库门、智能枪库门、代保险箱、密集架、智能密集架、书架、枪支弹药一体专用保险柜（含智能）、枪支弹药专用保险柜、阅览桌（椅）、课桌椅、重型货架、专用架体的设计、生产、销售；智能库房、温（湿）度控制系统软件开发所涉及场所的相关职业健康安全管理活动</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val="en-US" w:eastAsia="zh-CN"/>
              </w:rPr>
            </w:pPr>
            <w:r>
              <w:rPr>
                <w:rFonts w:hint="eastAsia" w:ascii="宋体" w:hAnsi="宋体" w:cs="Arial"/>
                <w:spacing w:val="-6"/>
                <w:szCs w:val="21"/>
                <w:highlight w:val="none"/>
                <w:lang w:val="en-US" w:eastAsia="zh-CN"/>
              </w:rPr>
              <w:t>管理体系覆盖范围新增了</w:t>
            </w:r>
            <w:r>
              <w:rPr>
                <w:rFonts w:hint="eastAsia" w:ascii="宋体" w:hAnsi="宋体" w:cs="Arial"/>
                <w:spacing w:val="-6"/>
                <w:szCs w:val="21"/>
                <w:highlight w:val="none"/>
                <w:lang w:eastAsia="zh-CN"/>
              </w:rPr>
              <w:t>智能枪库门。</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领导作用和承诺</w:t>
            </w:r>
          </w:p>
          <w:p>
            <w:pPr>
              <w:rPr>
                <w:rFonts w:ascii="宋体" w:hAnsi="宋体" w:cs="Arial"/>
                <w:spacing w:val="-6"/>
                <w:szCs w:val="21"/>
              </w:rPr>
            </w:pPr>
            <w:r>
              <w:rPr>
                <w:rFonts w:hint="eastAsia" w:ascii="宋体" w:hAnsi="宋体" w:cs="Arial"/>
                <w:spacing w:val="-6"/>
                <w:szCs w:val="21"/>
              </w:rPr>
              <w:t>组织的岗位、职责和权限</w:t>
            </w:r>
          </w:p>
          <w:p>
            <w:pPr>
              <w:rPr>
                <w:rFonts w:ascii="宋体" w:hAnsi="宋体" w:eastAsia="宋体" w:cs="Arial"/>
                <w:spacing w:val="-6"/>
                <w:kern w:val="2"/>
                <w:sz w:val="21"/>
                <w:szCs w:val="21"/>
                <w:lang w:val="en-US" w:eastAsia="zh-CN" w:bidi="ar-SA"/>
              </w:rPr>
            </w:pPr>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:5.1</w:t>
            </w:r>
          </w:p>
          <w:p>
            <w:pPr>
              <w:spacing w:line="360" w:lineRule="auto"/>
              <w:jc w:val="center"/>
              <w:rPr>
                <w:rFonts w:ascii="Times New Roman" w:hAnsi="Times New Roman" w:eastAsia="宋体" w:cs="Times New Roman"/>
                <w:kern w:val="2"/>
                <w:sz w:val="21"/>
                <w:lang w:val="en-US" w:eastAsia="zh-CN" w:bidi="ar-SA"/>
              </w:rPr>
            </w:pPr>
            <w:r>
              <w:rPr>
                <w:rFonts w:hint="eastAsia" w:ascii="宋体" w:hAnsi="宋体" w:cs="Arial"/>
                <w:spacing w:val="-6"/>
                <w:szCs w:val="21"/>
              </w:rPr>
              <w:t>5.3</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总经理主持建立了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ascii="宋体" w:hAnsi="宋体" w:cs="Arial"/>
                <w:spacing w:val="-6"/>
                <w:szCs w:val="21"/>
              </w:rPr>
              <w:t>公司部门设置有：行政部</w:t>
            </w:r>
            <w:r>
              <w:rPr>
                <w:rFonts w:hint="eastAsia" w:ascii="宋体" w:hAnsi="宋体" w:cs="Arial"/>
                <w:spacing w:val="-6"/>
                <w:szCs w:val="21"/>
              </w:rPr>
              <w:t>、</w:t>
            </w:r>
            <w:r>
              <w:rPr>
                <w:rFonts w:ascii="宋体" w:hAnsi="宋体" w:cs="Arial"/>
                <w:spacing w:val="-6"/>
                <w:szCs w:val="21"/>
              </w:rPr>
              <w:t>生产部</w:t>
            </w:r>
            <w:r>
              <w:rPr>
                <w:rFonts w:hint="eastAsia" w:ascii="宋体" w:hAnsi="宋体" w:cs="Arial"/>
                <w:spacing w:val="-6"/>
                <w:szCs w:val="21"/>
              </w:rPr>
              <w:t>、技术部</w:t>
            </w:r>
            <w:r>
              <w:rPr>
                <w:rFonts w:hint="eastAsia" w:ascii="宋体" w:hAnsi="宋体" w:cs="Arial"/>
                <w:spacing w:val="-6"/>
                <w:szCs w:val="21"/>
                <w:lang w:eastAsia="zh-CN"/>
              </w:rPr>
              <w:t>、</w:t>
            </w:r>
            <w:r>
              <w:rPr>
                <w:rFonts w:hint="eastAsia" w:ascii="宋体" w:hAnsi="宋体" w:cs="Arial"/>
                <w:spacing w:val="-6"/>
                <w:szCs w:val="21"/>
              </w:rPr>
              <w:t>供销部</w:t>
            </w:r>
            <w:r>
              <w:rPr>
                <w:rFonts w:hint="eastAsia" w:ascii="宋体" w:hAnsi="宋体" w:cs="Arial"/>
                <w:spacing w:val="-6"/>
                <w:szCs w:val="21"/>
                <w:lang w:eastAsia="zh-CN"/>
              </w:rPr>
              <w:t>、</w:t>
            </w:r>
            <w:r>
              <w:rPr>
                <w:rFonts w:ascii="宋体" w:hAnsi="宋体" w:cs="Arial"/>
                <w:spacing w:val="-6"/>
                <w:szCs w:val="21"/>
              </w:rPr>
              <w:t>财务部</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管理手册中明确了各部门职责</w:t>
            </w:r>
            <w:r>
              <w:rPr>
                <w:rFonts w:ascii="宋体" w:hAnsi="宋体" w:cs="Arial"/>
                <w:spacing w:val="-6"/>
                <w:szCs w:val="21"/>
              </w:rPr>
              <w:t>。</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管理方针</w:t>
            </w:r>
          </w:p>
          <w:p>
            <w:pPr>
              <w:rPr>
                <w:rFonts w:ascii="Times New Roman" w:hAnsi="Times New Roman" w:eastAsia="宋体" w:cs="Times New Roman"/>
                <w:kern w:val="2"/>
                <w:sz w:val="21"/>
                <w:lang w:val="en-US" w:eastAsia="zh-CN" w:bidi="ar-SA"/>
              </w:rPr>
            </w:pPr>
            <w:r>
              <w:rPr>
                <w:rFonts w:hint="eastAsia" w:ascii="宋体" w:hAnsi="宋体" w:cs="Arial"/>
                <w:spacing w:val="-6"/>
                <w:szCs w:val="21"/>
              </w:rPr>
              <w:t>目标及其实现的策划</w:t>
            </w:r>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:5.2</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6.2</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1.质量环境职业健康安全方针：</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 xml:space="preserve">质量至上、持续创新、诚实守信、顾客至上 </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遵章守法，控制污染；预防为主，健康安全；</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职业健康安全目标：</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eastAsia="宋体" w:cs="Arial"/>
                <w:spacing w:val="-6"/>
                <w:szCs w:val="21"/>
              </w:rPr>
            </w:pPr>
            <w:r>
              <w:rPr>
                <w:rFonts w:hint="eastAsia" w:ascii="宋体" w:hAnsi="宋体" w:eastAsia="宋体" w:cs="Arial"/>
                <w:spacing w:val="-6"/>
                <w:szCs w:val="21"/>
              </w:rPr>
              <w:t>消防器材、设施完好率100%；</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eastAsia="宋体" w:cs="Arial"/>
                <w:spacing w:val="-6"/>
                <w:szCs w:val="21"/>
              </w:rPr>
            </w:pPr>
            <w:r>
              <w:rPr>
                <w:rFonts w:hint="eastAsia" w:ascii="宋体" w:hAnsi="宋体" w:eastAsia="宋体" w:cs="Arial"/>
                <w:spacing w:val="-6"/>
                <w:szCs w:val="21"/>
              </w:rPr>
              <w:t>员工重大伤亡率为0；</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cs="Arial"/>
                <w:spacing w:val="-6"/>
                <w:szCs w:val="21"/>
              </w:rPr>
            </w:pPr>
            <w:r>
              <w:rPr>
                <w:rFonts w:hint="eastAsia" w:ascii="宋体" w:hAnsi="宋体" w:cs="Arial"/>
                <w:spacing w:val="-6"/>
                <w:szCs w:val="21"/>
              </w:rPr>
              <w:t>职业病发病率为0；</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提供了目标完成计划，策划了目标实现的措施。</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保留“目标分解考核表”，显示对管理目标进行了分解，2021年目标均已完成。</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资源总则</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:7.1</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江西华鑫环宇科技集团有限公司于2014年02月17日成立，注册资金</w:t>
            </w:r>
            <w:r>
              <w:rPr>
                <w:rFonts w:hint="eastAsia" w:ascii="宋体" w:hAnsi="宋体" w:cs="Arial"/>
                <w:spacing w:val="-6"/>
                <w:szCs w:val="21"/>
                <w:lang w:val="en-US" w:eastAsia="zh-CN"/>
              </w:rPr>
              <w:t>13666</w:t>
            </w:r>
            <w:r>
              <w:rPr>
                <w:rFonts w:hint="eastAsia" w:ascii="宋体" w:hAnsi="宋体" w:cs="Arial"/>
                <w:spacing w:val="-6"/>
                <w:szCs w:val="21"/>
              </w:rPr>
              <w:t>万元。</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注册地址和生产经营地址：江西省宜春市樟树市城北经济技术开发区清江大道666号。</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主要生产设备：拥有剪板机、冲压机、折弯机、焊机</w:t>
            </w:r>
            <w:r>
              <w:rPr>
                <w:rFonts w:hint="eastAsia" w:ascii="宋体" w:hAnsi="宋体" w:cs="Arial"/>
                <w:spacing w:val="-6"/>
                <w:szCs w:val="21"/>
                <w:lang w:eastAsia="zh-CN"/>
              </w:rPr>
              <w:t>、</w:t>
            </w:r>
            <w:bookmarkStart w:id="3" w:name="_GoBack"/>
            <w:bookmarkEnd w:id="3"/>
            <w:r>
              <w:rPr>
                <w:rFonts w:hint="eastAsia" w:ascii="宋体" w:hAnsi="宋体" w:cs="Arial"/>
                <w:spacing w:val="-6"/>
                <w:szCs w:val="21"/>
                <w:lang w:eastAsia="zh-CN"/>
              </w:rPr>
              <w:t>涂装生产线</w:t>
            </w:r>
            <w:r>
              <w:rPr>
                <w:rFonts w:hint="eastAsia" w:ascii="宋体" w:hAnsi="宋体" w:cs="Arial"/>
                <w:spacing w:val="-6"/>
                <w:szCs w:val="21"/>
              </w:rPr>
              <w:t>等设备；</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计量器具：</w:t>
            </w:r>
            <w:r>
              <w:rPr>
                <w:rFonts w:hint="eastAsia" w:hAnsiTheme="minorEastAsia"/>
                <w:color w:val="auto"/>
                <w:lang w:val="en-US" w:eastAsia="zh-CN"/>
              </w:rPr>
              <w:t>游标卡尺、卷尺、千分尺、塞尺</w:t>
            </w:r>
            <w:r>
              <w:rPr>
                <w:rFonts w:hint="eastAsia" w:ascii="宋体" w:hAnsi="宋体" w:cs="Arial"/>
                <w:spacing w:val="-6"/>
                <w:szCs w:val="21"/>
              </w:rPr>
              <w:t>等，按期进行检定校准；</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lang w:eastAsia="zh-CN"/>
              </w:rPr>
            </w:pPr>
            <w:r>
              <w:rPr>
                <w:rFonts w:hint="eastAsia" w:ascii="宋体" w:hAnsi="宋体" w:cs="Arial"/>
                <w:spacing w:val="-6"/>
                <w:szCs w:val="21"/>
                <w:lang w:eastAsia="zh-CN"/>
              </w:rPr>
              <w:t>配置有安全环保设施设备：消防栓、灭火器、垃圾桶、除尘装置等；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公司现有员工4</w:t>
            </w:r>
            <w:r>
              <w:rPr>
                <w:rFonts w:hint="eastAsia" w:ascii="宋体" w:hAnsi="宋体" w:cs="Arial"/>
                <w:spacing w:val="-6"/>
                <w:szCs w:val="21"/>
                <w:lang w:val="en-US" w:eastAsia="zh-CN"/>
              </w:rPr>
              <w:t>2</w:t>
            </w:r>
            <w:r>
              <w:rPr>
                <w:rFonts w:hint="eastAsia" w:ascii="宋体" w:hAnsi="宋体" w:cs="Arial"/>
                <w:spacing w:val="-6"/>
                <w:szCs w:val="21"/>
              </w:rPr>
              <w:t>人，具有生产制造专业水平，经验丰富。</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确认公司目前人力资源、基础设施、销售人员、财力、信息等资源均能保证。公司厂房，库房、行政部、会议室，现场配备了灭火器、消防栓等消防安全设备，能保证企业正常办公。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公司财务能保证职业健康安全工作的开展，确保相关资金及时投入。</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基本能满足体系运行的要求。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沟通/信息交流</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:7.4</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编制了《信息交流、协商和沟通控制程序》，确了内部外部信息交流的内容及职责，包含不可接受风险、管理方针、应急控制等的交流规定，基本符合。</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日常对于安全方面的信息主要利用会议、培训、座谈、电话、网络、收文等方式进行内外部沟通和协商。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经交流，体系运行中，通过信息联络单、口头、电话、办公会议、生产现场协调会等方式进行内部沟通，通过宣贯培训让员工充分认识到质量</w:t>
            </w:r>
            <w:r>
              <w:rPr>
                <w:rFonts w:hint="eastAsia" w:ascii="宋体" w:hAnsi="宋体" w:cs="Arial"/>
                <w:spacing w:val="-6"/>
                <w:szCs w:val="21"/>
                <w:lang w:eastAsia="zh-CN"/>
              </w:rPr>
              <w:t>、</w:t>
            </w:r>
            <w:r>
              <w:rPr>
                <w:rFonts w:hint="eastAsia" w:ascii="宋体" w:hAnsi="宋体" w:cs="Arial"/>
                <w:spacing w:val="-6"/>
                <w:szCs w:val="21"/>
              </w:rPr>
              <w:t>环境体系的要求。</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方面的要求进行沟通；同时将本公司的</w:t>
            </w:r>
            <w:r>
              <w:rPr>
                <w:rFonts w:hint="eastAsia" w:ascii="宋体" w:hAnsi="宋体" w:cs="Arial"/>
                <w:spacing w:val="-6"/>
                <w:szCs w:val="21"/>
                <w:lang w:eastAsia="zh-CN"/>
              </w:rPr>
              <w:t>职业健康安全</w:t>
            </w:r>
            <w:r>
              <w:rPr>
                <w:rFonts w:hint="eastAsia" w:ascii="宋体" w:hAnsi="宋体" w:cs="Arial"/>
                <w:spacing w:val="-6"/>
                <w:szCs w:val="21"/>
              </w:rPr>
              <w:t>的要求以及法律法规通告相关方。</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内部、外部沟通协商的机制已建立运行，有效。</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现场查见会议记录、通知通报、培训记录、文件签收等组织内部培训方式相关记录。</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ascii="宋体" w:hAnsi="宋体" w:cs="Arial"/>
                <w:spacing w:val="-6"/>
                <w:szCs w:val="21"/>
              </w:rPr>
            </w:pPr>
            <w:r>
              <w:rPr>
                <w:rFonts w:hint="eastAsia" w:ascii="宋体" w:hAnsi="宋体" w:cs="Arial"/>
                <w:spacing w:val="-6"/>
                <w:szCs w:val="21"/>
              </w:rPr>
              <w:t>协商与参与</w:t>
            </w:r>
          </w:p>
        </w:tc>
        <w:tc>
          <w:tcPr>
            <w:tcW w:w="960" w:type="dxa"/>
            <w:vAlign w:val="top"/>
          </w:tcPr>
          <w:p>
            <w:pPr>
              <w:rPr>
                <w:rFonts w:hint="default" w:ascii="宋体" w:hAnsi="宋体" w:cs="Arial"/>
                <w:spacing w:val="-6"/>
                <w:szCs w:val="21"/>
                <w:lang w:val="en-US" w:eastAsia="zh-CN"/>
              </w:rPr>
            </w:pPr>
            <w:r>
              <w:rPr>
                <w:rFonts w:hint="eastAsia" w:ascii="宋体" w:hAnsi="宋体" w:cs="Arial"/>
                <w:spacing w:val="-6"/>
                <w:szCs w:val="21"/>
              </w:rPr>
              <w:t>O：5.4</w:t>
            </w:r>
          </w:p>
        </w:tc>
        <w:tc>
          <w:tcPr>
            <w:tcW w:w="10004"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公司经选举确定职业健康安全事务代表是</w:t>
            </w:r>
            <w:r>
              <w:rPr>
                <w:rFonts w:hint="eastAsia" w:ascii="宋体" w:hAnsi="宋体" w:cs="Arial"/>
                <w:spacing w:val="-6"/>
                <w:szCs w:val="21"/>
                <w:u w:val="single"/>
                <w:lang w:eastAsia="zh-CN"/>
              </w:rPr>
              <w:t>蓝国兰</w:t>
            </w:r>
            <w:r>
              <w:rPr>
                <w:rFonts w:hint="eastAsia" w:ascii="宋体" w:hAnsi="宋体" w:cs="Arial"/>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通过员工代表的积极争取，员工的劳保用品得到合理配备并及时发放；每年为职工体检一次等。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0" w:type="auto"/>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管理评审</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:9.3</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2022年1月1</w:t>
            </w:r>
            <w:r>
              <w:rPr>
                <w:rFonts w:hint="eastAsia"/>
                <w:lang w:val="en-US" w:eastAsia="zh-CN"/>
              </w:rPr>
              <w:t>2</w:t>
            </w:r>
            <w:r>
              <w:rPr>
                <w:rFonts w:hint="eastAsia"/>
              </w:rPr>
              <w:t>日召开管理评审会议，由张利军总经理主持；</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保留管理评审计划、管理评审报告、管理评审会议纪要等；</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管理评审输入充分；对上年度管理评审改进措施进行了评审，基本落实。</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管理评审结论：管理体系的建立和运行是充分的、适宜的、有效的。</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改进措施要求：</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rPr>
            </w:pPr>
            <w:r>
              <w:rPr>
                <w:rFonts w:hint="eastAsia"/>
              </w:rPr>
              <w:t>进一步组织对相关的法律、法规、规程和规范的学习。</w:t>
            </w:r>
          </w:p>
          <w:p>
            <w:pPr>
              <w:pStyle w:val="2"/>
              <w:keepNext w:val="0"/>
              <w:keepLines w:val="0"/>
              <w:pageBreakBefore w:val="0"/>
              <w:widowControl w:val="0"/>
              <w:kinsoku/>
              <w:wordWrap/>
              <w:overflowPunct/>
              <w:topLinePunct w:val="0"/>
              <w:autoSpaceDE/>
              <w:autoSpaceDN/>
              <w:bidi w:val="0"/>
              <w:spacing w:after="0" w:afterLines="0" w:line="360" w:lineRule="auto"/>
              <w:rPr>
                <w:rFonts w:hint="eastAsia" w:eastAsia="宋体"/>
                <w:lang w:val="en-US" w:eastAsia="zh-CN"/>
              </w:rPr>
            </w:pPr>
            <w:r>
              <w:rPr>
                <w:rFonts w:hint="eastAsia" w:ascii="宋体" w:hAnsi="宋体" w:cs="Arial"/>
                <w:spacing w:val="-6"/>
                <w:szCs w:val="21"/>
                <w:lang w:eastAsia="zh-CN"/>
              </w:rPr>
              <w:t>保留有管理评审改进措施计划。</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改进</w:t>
            </w:r>
          </w:p>
          <w:p>
            <w:pPr>
              <w:rPr>
                <w:rFonts w:ascii="宋体" w:hAnsi="宋体" w:eastAsia="宋体" w:cs="Arial"/>
                <w:spacing w:val="-6"/>
                <w:kern w:val="2"/>
                <w:sz w:val="21"/>
                <w:szCs w:val="21"/>
                <w:lang w:val="en-US" w:eastAsia="zh-CN" w:bidi="ar-SA"/>
              </w:rPr>
            </w:pPr>
            <w:r>
              <w:rPr>
                <w:rFonts w:hint="eastAsia" w:ascii="宋体" w:hAnsi="宋体" w:cs="Arial"/>
                <w:spacing w:val="-6"/>
                <w:szCs w:val="21"/>
              </w:rPr>
              <w:t>持续改进</w:t>
            </w:r>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:10.1</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10.3</w:t>
            </w: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意识、安全意识有较大的提高，持续改进了管理体系的有效性。</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国家/地方抽查、顾客满意、相关方投诉处理</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自公司成立以来，未受到上级主管部门有关</w:t>
            </w:r>
            <w:r>
              <w:rPr>
                <w:rFonts w:hint="eastAsia" w:ascii="宋体" w:hAnsi="宋体" w:cs="Arial"/>
                <w:spacing w:val="-6"/>
                <w:szCs w:val="21"/>
                <w:lang w:eastAsia="zh-CN"/>
              </w:rPr>
              <w:t>职业健康安全</w:t>
            </w:r>
            <w:r>
              <w:rPr>
                <w:rFonts w:hint="eastAsia" w:ascii="宋体" w:hAnsi="宋体" w:cs="Arial"/>
                <w:spacing w:val="-6"/>
                <w:szCs w:val="21"/>
              </w:rPr>
              <w:t>问题的行政处罚。</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未发生相关方的投诉。</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暂时没有国家/地方抽查情况。</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目前没有相关行政主管部门的检查处罚，在审核现场也未发现抽查、相关方投诉等情况。</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验证资质</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经查验营业执照有效。信用平台查询，无不良信息。</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标准/规范/法规的执行情况、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经查，公司在标准/规范/法规等方面执行良好，无不良记录。</w:t>
            </w:r>
          </w:p>
        </w:tc>
        <w:tc>
          <w:tcPr>
            <w:tcW w:w="0" w:type="auto"/>
            <w:vAlign w:val="top"/>
          </w:tcPr>
          <w:p>
            <w:pPr>
              <w:spacing w:line="360" w:lineRule="auto"/>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认证证书、标志的使用情况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证书与标志使用符合要求，未用于广告宣传。</w:t>
            </w:r>
          </w:p>
        </w:tc>
        <w:tc>
          <w:tcPr>
            <w:tcW w:w="0" w:type="auto"/>
            <w:vAlign w:val="top"/>
          </w:tcPr>
          <w:p>
            <w:pPr>
              <w:spacing w:line="360" w:lineRule="auto"/>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上次审核不符合项的验证</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上次监督审核时发现</w:t>
            </w:r>
            <w:r>
              <w:rPr>
                <w:rFonts w:hint="eastAsia" w:ascii="宋体" w:hAnsi="宋体" w:cs="Arial"/>
                <w:spacing w:val="-6"/>
                <w:szCs w:val="21"/>
                <w:lang w:eastAsia="zh-CN"/>
              </w:rPr>
              <w:t>“在厂门口灭火器，指针指向红色区域，处于失效状态”的</w:t>
            </w:r>
            <w:r>
              <w:rPr>
                <w:rFonts w:hint="eastAsia" w:ascii="宋体" w:hAnsi="宋体" w:cs="Arial"/>
                <w:spacing w:val="-6"/>
                <w:szCs w:val="21"/>
              </w:rPr>
              <w:t>问题</w:t>
            </w:r>
            <w:r>
              <w:rPr>
                <w:rFonts w:hint="eastAsia" w:ascii="宋体" w:hAnsi="宋体" w:cs="Arial"/>
                <w:spacing w:val="-6"/>
                <w:szCs w:val="21"/>
                <w:lang w:eastAsia="zh-CN"/>
              </w:rPr>
              <w:t>，经验证整改有效</w:t>
            </w:r>
            <w:r>
              <w:rPr>
                <w:rFonts w:hint="eastAsia" w:ascii="宋体" w:hAnsi="宋体" w:cs="Arial"/>
                <w:spacing w:val="-6"/>
                <w:szCs w:val="21"/>
              </w:rPr>
              <w:t>。</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E4DF6"/>
    <w:rsid w:val="404F0DB1"/>
    <w:rsid w:val="5E2A3BE2"/>
    <w:rsid w:val="5E3D5E5E"/>
    <w:rsid w:val="6D310BED"/>
    <w:rsid w:val="7B751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4405</Words>
  <Characters>4564</Characters>
  <Lines>1</Lines>
  <Paragraphs>1</Paragraphs>
  <TotalTime>2</TotalTime>
  <ScaleCrop>false</ScaleCrop>
  <LinksUpToDate>false</LinksUpToDate>
  <CharactersWithSpaces>4593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2022-04-20T10:37:22Z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03F0E4AFC28C40329BD2E5062D206055</vt:lpwstr>
  </property>
  <property fmtid="{D5CDD505-2E9C-101B-9397-08002B2CF9AE}" pid="3" name="KSOProductBuildVer">
    <vt:lpwstr>2052-11.1.0.11365</vt:lpwstr>
  </property>
</Properties>
</file>