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江西省白瑞碳酸钙有限公司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0312-2020-EO-2022</w:t>
            </w:r>
            <w:bookmarkEnd w:id="1"/>
            <w:r>
              <w:rPr>
                <w:rFonts w:hint="eastAsia" w:ascii="宋体"/>
                <w:bCs/>
                <w:sz w:val="24"/>
                <w:lang w:eastAsia="zh-CN"/>
              </w:rPr>
              <w:t>、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shd w:val="clear" w:fill="F2F8FF"/>
              </w:rPr>
              <w:t>0080-2021-Q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686868"/>
                <w:spacing w:val="0"/>
                <w:sz w:val="21"/>
                <w:szCs w:val="21"/>
                <w:shd w:val="clear" w:fill="F2F8FF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江西省宜春市高安市工业园(太阳圩镇)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熊志华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江西省宜春市高安市工业园(太阳圩镇)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刘三华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0795-5288029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13970582106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E：轻质碳酸钙、活性碳酸钙的生产及相关环境管理活动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O：轻质碳酸钙、活性碳酸钙的生产及相关职业健康安全管理活动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Q：轻质碳酸钙、活性碳酸钙的生产。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E：12.01.03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Q：12.01.03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E:45,O:45,Q:45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</w:t>
            </w:r>
            <w:bookmarkStart w:id="18" w:name="_GoBack"/>
            <w:bookmarkEnd w:id="18"/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管理层、安全事务代表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认证证书、标志的使用情况、投诉或事故、监督抽查情况、国家/地方监督抽查情况；、顾客满意、体系变动、验证企业相关资质证明的有效性；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生产部及现场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QMS:5.3组织的岗位、职责和权限、6.2质量目标、7.1.3基础设施、7.1.4过程运行环境、8.1运行策划和控制、8.3产品和服务的设计和开发、8.5.1生产和服务提供的控制、8.5.2产品标识和可追朔性、8.5.4产品防护、</w:t>
            </w:r>
            <w:r>
              <w:rPr>
                <w:rFonts w:ascii="宋体" w:hAnsi="宋体" w:cs="Arial"/>
                <w:sz w:val="21"/>
                <w:szCs w:val="21"/>
              </w:rPr>
              <w:t>8.5.6更改控制、</w:t>
            </w:r>
          </w:p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 环境/职业健康安全目标、方案、6.1.2环境因素/危险源的识别与评价、6.1.4措施的策划、8.1运行策划和控制、8.2应急准备和响应</w:t>
            </w:r>
            <w:r>
              <w:rPr>
                <w:rFonts w:hint="eastAsia" w:ascii="宋体" w:cs="Arial"/>
                <w:b/>
                <w:sz w:val="21"/>
                <w:szCs w:val="21"/>
              </w:rPr>
              <w:t>行政部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及厂区</w:t>
            </w: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内部审核、10.2不合格和纠正措施，</w:t>
            </w:r>
          </w:p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/职业健康安全目标、方案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6.1.3合规义务、6.1.4措施的策划、9.1监视测分析和评价（9.1.1总则、9.1.2合规性评价）OHSMS: 5.3组织的岗位、职责和权限、6.2环境/职业健康安全目标、方案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6.1.3合规义务、6.1.4措施的策划、9.1监视测分析和评价（9.1.1总则、9.1.2合规性评价）</w:t>
            </w:r>
            <w:r>
              <w:rPr>
                <w:rFonts w:ascii="宋体" w:cs="Arial"/>
                <w:b/>
                <w:sz w:val="21"/>
                <w:szCs w:val="21"/>
              </w:rPr>
              <w:t>质检部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5.3组织的岗位、职责和权限、6.2环境/职业健康安全目标6.1.2环境因素/危险源的识别与评价、6.1.4措施的策划、8.1运行策划和控制、8.2应急准备和响应</w:t>
            </w:r>
            <w:r>
              <w:rPr>
                <w:rFonts w:hint="eastAsia" w:ascii="宋体" w:cs="Arial"/>
                <w:b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cs="Arial"/>
                <w:b/>
                <w:sz w:val="21"/>
                <w:szCs w:val="21"/>
              </w:rPr>
              <w:t>部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5.3组织的岗位、职责和权限、6.2环境目标、6.1.2环境因素识别与评价、8.1运行策划和控制、8.2应急准备和响应，OHSMS: 5.3组织的岗位、职责和权限、6.2职业健康安全目标、6.1.2危险源辨识与评价、6.1.4措施的策划、8.1运行策划和控制、8.2应急准备和响应，</w:t>
            </w:r>
            <w:r>
              <w:rPr>
                <w:rFonts w:hint="eastAsia" w:ascii="宋体" w:cs="Arial"/>
                <w:b/>
                <w:sz w:val="21"/>
                <w:szCs w:val="21"/>
              </w:rPr>
              <w:t>财务部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EMS运行控制相关财务支出证据OHSMS: 5.3组织的岗位、职责和权限、6.2职业健康安全目标、6.1.2危险源辨识与评价、8.1运行策划和控制、8.2应急准备和响应，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OHSMS运行控制相关财务支出证据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O9.1.1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ascii="方正仿宋简体" w:eastAsia="方正仿宋简体"/>
                <w:b/>
              </w:rPr>
              <w:pict>
                <v:shape id="图片 1" o:spid="_x0000_s2050" o:spt="75" alt="D:\收集资料\伍光华-1.png" type="#_x0000_t75" style="position:absolute;left:0pt;margin-left:87.8pt;margin-top:2pt;height:49.5pt;width:59.2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tabs>
                <w:tab w:val="left" w:pos="3395"/>
              </w:tabs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67FE44AF"/>
    <w:rsid w:val="74353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1775</Words>
  <Characters>1968</Characters>
  <Lines>16</Lines>
  <Paragraphs>4</Paragraphs>
  <TotalTime>1</TotalTime>
  <ScaleCrop>false</ScaleCrop>
  <LinksUpToDate>false</LinksUpToDate>
  <CharactersWithSpaces>2477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2022-05-05T01:29:41Z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