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0402-2021-QJEO-2022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河北天龙消防集团有限公司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受审核方名称</w:t>
            </w:r>
          </w:p>
        </w:tc>
        <w:tc>
          <w:tcPr>
            <w:tcW w:w="8058" w:type="dxa"/>
            <w:gridSpan w:val="5"/>
            <w:vAlign w:val="top"/>
          </w:tcPr>
          <w:p>
            <w:pPr>
              <w:rPr>
                <w:rFonts w:ascii="Times New Roman" w:hAnsi="Times New Roman" w:eastAsia="宋体" w:cs="Times New Roman"/>
                <w:kern w:val="2"/>
                <w:sz w:val="21"/>
                <w:szCs w:val="24"/>
                <w:lang w:val="en-US" w:eastAsia="zh-CN" w:bidi="ar-SA"/>
              </w:rPr>
            </w:pPr>
            <w:r>
              <w:t>河北天龙消防集团有限公司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保定市乐凯北大街3088号电谷科技中心4号楼三区205室</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071000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保定市乐凯北大街3088号电谷科技中心4号楼三区205室</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071000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杨万闯</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17731257798</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4" w:name="联系人传真"/>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王辉</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张俊颖</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楷体" w:hAnsi="楷体" w:eastAsia="楷体" w:cs="楷体"/>
                <w:b w:val="0"/>
                <w:bCs w:val="0"/>
                <w:sz w:val="21"/>
                <w:szCs w:val="21"/>
                <w:u w:val="none"/>
              </w:rPr>
              <w:t>施工准备-材料设备进场-施工过程控制-分部分项工程验收（隐蔽工程验收）-竣工预验收-竣工验收-工程交付-保修服务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5" w:name="审核日期"/>
            <w:r>
              <w:rPr>
                <w:rFonts w:hint="eastAsia"/>
                <w:b/>
                <w:sz w:val="20"/>
              </w:rPr>
              <w:t>2022年04月19日 上午至2022年04月20日 上午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6" w:name="初审"/>
            <w:r>
              <w:rPr>
                <w:rFonts w:hint="eastAsia"/>
              </w:rPr>
              <w:t>□</w:t>
            </w:r>
            <w:bookmarkEnd w:id="6"/>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de-DE" w:eastAsia="zh-CN"/>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eastAsia="zh-CN"/>
              </w:rPr>
              <w:t>☑</w:t>
            </w:r>
            <w:r>
              <w:rPr>
                <w:rFonts w:hint="eastAsia"/>
                <w:lang w:val="de-DE"/>
              </w:rPr>
              <w:t>GB/T 50430-2017</w:t>
            </w:r>
          </w:p>
          <w:p>
            <w:pPr>
              <w:rPr>
                <w:lang w:val="de-DE"/>
              </w:rPr>
            </w:pPr>
            <w:bookmarkStart w:id="10" w:name="E勾选Add1"/>
            <w:r>
              <w:rPr>
                <w:rFonts w:hint="eastAsia"/>
                <w:lang w:val="de-DE"/>
              </w:rPr>
              <w:t>■</w:t>
            </w:r>
            <w:bookmarkEnd w:id="10"/>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1" w:name="S勾选Add1"/>
            <w:r>
              <w:rPr>
                <w:rFonts w:hint="eastAsia"/>
                <w:lang w:val="de-DE"/>
              </w:rPr>
              <w:t>■</w:t>
            </w:r>
            <w:bookmarkEnd w:id="11"/>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2" w:name="二阶段勾选"/>
            <w:r>
              <w:rPr>
                <w:rFonts w:hint="eastAsia"/>
              </w:rPr>
              <w:t>□</w:t>
            </w:r>
            <w:bookmarkEnd w:id="12"/>
            <w:r>
              <w:rPr>
                <w:rFonts w:hint="eastAsia"/>
              </w:rPr>
              <w:t>初审二阶段</w:t>
            </w:r>
            <w:bookmarkStart w:id="13" w:name="监督勾选Add1"/>
            <w:r>
              <w:rPr>
                <w:rFonts w:hint="eastAsia"/>
              </w:rPr>
              <w:t>■</w:t>
            </w:r>
            <w:bookmarkEnd w:id="13"/>
            <w:r>
              <w:rPr>
                <w:rFonts w:hint="eastAsia"/>
              </w:rPr>
              <w:t>监督第</w:t>
            </w:r>
            <w:r>
              <w:rPr>
                <w:rFonts w:hint="eastAsia"/>
                <w:lang w:val="en-US" w:eastAsia="zh-CN"/>
              </w:rPr>
              <w:t>一</w:t>
            </w:r>
            <w:r>
              <w:rPr>
                <w:rFonts w:hint="eastAsia"/>
              </w:rPr>
              <w:t>次监督审核</w:t>
            </w:r>
            <w:bookmarkStart w:id="14" w:name="再认证勾选"/>
            <w:r>
              <w:rPr>
                <w:rFonts w:hint="eastAsia"/>
              </w:rPr>
              <w:t>□</w:t>
            </w:r>
            <w:bookmarkEnd w:id="14"/>
            <w:r>
              <w:rPr>
                <w:rFonts w:hint="eastAsia"/>
              </w:rPr>
              <w:t>再认证</w:t>
            </w:r>
            <w:bookmarkStart w:id="15" w:name="扩项勾选Add1"/>
            <w:r>
              <w:rPr>
                <w:rFonts w:hint="eastAsia"/>
              </w:rPr>
              <w:t>□</w:t>
            </w:r>
            <w:bookmarkEnd w:id="1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hint="eastAsia" w:ascii="宋体" w:eastAsia="宋体"/>
                <w:b/>
                <w:color w:val="0000FF"/>
                <w:szCs w:val="21"/>
                <w:lang w:eastAsia="zh-CN"/>
              </w:rPr>
            </w:pPr>
            <w:r>
              <w:rPr>
                <w:rFonts w:hint="eastAsia" w:asciiTheme="minorEastAsia" w:hAnsiTheme="minorEastAsia" w:eastAsiaTheme="minorEastAsia"/>
                <w:sz w:val="20"/>
                <w:lang w:eastAsia="zh-CN"/>
              </w:rPr>
              <w:t>保定市乐凯北大街3088号电谷科技中心4号楼三区205室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sz w:val="20"/>
              </w:rPr>
            </w:pPr>
            <w:bookmarkStart w:id="16" w:name="审核范围"/>
            <w:r>
              <w:rPr>
                <w:sz w:val="20"/>
              </w:rPr>
              <w:t>EC：消防设施工程施工（资质范围内）</w:t>
            </w:r>
          </w:p>
          <w:p>
            <w:pPr>
              <w:rPr>
                <w:sz w:val="20"/>
              </w:rPr>
            </w:pPr>
            <w:r>
              <w:rPr>
                <w:sz w:val="20"/>
              </w:rPr>
              <w:t>E：消防设施工程施工（资质范围内）所涉及场所的相关环境管理活动</w:t>
            </w:r>
          </w:p>
          <w:p>
            <w:r>
              <w:rPr>
                <w:sz w:val="20"/>
              </w:rPr>
              <w:t>O：消防设施工程施工（资质范围内）所涉及场所的相关职业健康安全管理活动</w:t>
            </w:r>
            <w:bookmarkEnd w:id="1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rPr>
                <w:rFonts w:hint="eastAsia" w:eastAsia="宋体"/>
                <w:lang w:eastAsia="zh-CN"/>
              </w:rPr>
            </w:pPr>
            <w:bookmarkStart w:id="17" w:name="专业代码"/>
            <w:r>
              <w:t>EC：</w:t>
            </w:r>
            <w:r>
              <w:rPr>
                <w:rFonts w:hint="eastAsia"/>
                <w:lang w:eastAsia="zh-CN"/>
              </w:rPr>
              <w:t>28.07.01</w:t>
            </w:r>
          </w:p>
          <w:p>
            <w:pPr>
              <w:rPr>
                <w:rFonts w:hint="eastAsia" w:eastAsia="宋体"/>
                <w:lang w:eastAsia="zh-CN"/>
              </w:rPr>
            </w:pPr>
            <w:r>
              <w:t>E：</w:t>
            </w:r>
            <w:r>
              <w:rPr>
                <w:rFonts w:hint="eastAsia"/>
                <w:lang w:eastAsia="zh-CN"/>
              </w:rPr>
              <w:t>28.07.01</w:t>
            </w:r>
          </w:p>
          <w:p>
            <w:pPr>
              <w:rPr>
                <w:rFonts w:hint="eastAsia" w:eastAsia="宋体"/>
                <w:lang w:eastAsia="zh-CN"/>
              </w:rPr>
            </w:pPr>
            <w:r>
              <w:t>O：</w:t>
            </w:r>
            <w:bookmarkEnd w:id="17"/>
            <w:r>
              <w:rPr>
                <w:rFonts w:hint="eastAsia"/>
                <w:lang w:eastAsia="zh-CN"/>
              </w:rPr>
              <w:t>28.07.01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ascii="Times New Roman" w:hAnsi="Times New Roman"/>
              </w:rPr>
              <w:t>20</w:t>
            </w:r>
            <w:r>
              <w:rPr>
                <w:rFonts w:hint="eastAsia" w:ascii="Times New Roman" w:hAnsi="Times New Roman"/>
                <w:lang w:val="en-US" w:eastAsia="zh-CN"/>
              </w:rPr>
              <w:t>20</w:t>
            </w:r>
            <w:r>
              <w:rPr>
                <w:rFonts w:ascii="Times New Roman" w:hAnsi="Times New Roman"/>
              </w:rPr>
              <w:t>年</w:t>
            </w:r>
            <w:r>
              <w:rPr>
                <w:rFonts w:hint="eastAsia" w:ascii="Times New Roman" w:hAnsi="Times New Roman"/>
                <w:lang w:val="en-US" w:eastAsia="zh-CN"/>
              </w:rPr>
              <w:t>1</w:t>
            </w:r>
            <w:r>
              <w:rPr>
                <w:rFonts w:hint="eastAsia"/>
                <w:lang w:val="en-US" w:eastAsia="zh-CN"/>
              </w:rPr>
              <w:t>0</w:t>
            </w:r>
            <w:r>
              <w:rPr>
                <w:rFonts w:ascii="Times New Roman" w:hAnsi="Times New Roman"/>
              </w:rPr>
              <w:t>月1日</w:t>
            </w:r>
          </w:p>
        </w:tc>
        <w:tc>
          <w:tcPr>
            <w:tcW w:w="1883" w:type="dxa"/>
            <w:vAlign w:val="center"/>
          </w:tcPr>
          <w:p>
            <w:r>
              <w:rPr>
                <w:rFonts w:hint="eastAsia"/>
              </w:rPr>
              <w:t>管理体系运行已超过</w:t>
            </w:r>
            <w:r>
              <w:rPr>
                <w:rFonts w:hint="eastAsia"/>
                <w:lang w:val="en-US" w:eastAsia="zh-CN"/>
              </w:rPr>
              <w:t>6</w:t>
            </w:r>
            <w:r>
              <w:rPr>
                <w:rFonts w:hint="eastAsia"/>
              </w:rPr>
              <w:t>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8-10</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5</w:t>
            </w:r>
            <w:r>
              <w:rPr>
                <w:rFonts w:hint="eastAsia"/>
              </w:rPr>
              <w:t>月</w:t>
            </w:r>
            <w:r>
              <w:rPr>
                <w:rFonts w:hint="eastAsia"/>
                <w:lang w:val="en-US" w:eastAsia="zh-CN"/>
              </w:rPr>
              <w:t>23</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371"/>
        <w:gridCol w:w="1825"/>
        <w:gridCol w:w="700"/>
        <w:gridCol w:w="1650"/>
        <w:gridCol w:w="203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tc>
        <w:tc>
          <w:tcPr>
            <w:tcW w:w="2371" w:type="dxa"/>
            <w:shd w:val="clear" w:color="auto" w:fill="F3F3F3"/>
            <w:tcMar>
              <w:left w:w="57" w:type="dxa"/>
              <w:right w:w="57" w:type="dxa"/>
            </w:tcMar>
          </w:tcPr>
          <w:p>
            <w:r>
              <w:rPr>
                <w:rFonts w:hint="eastAsia"/>
              </w:rPr>
              <w:t>组织名称及注册场所地址</w:t>
            </w:r>
          </w:p>
        </w:tc>
        <w:tc>
          <w:tcPr>
            <w:tcW w:w="1825" w:type="dxa"/>
            <w:shd w:val="clear" w:color="auto" w:fill="F3F3F3"/>
            <w:tcMar>
              <w:left w:w="57" w:type="dxa"/>
              <w:right w:w="57" w:type="dxa"/>
            </w:tcMar>
          </w:tcPr>
          <w:p>
            <w:r>
              <w:rPr>
                <w:rFonts w:hint="eastAsia"/>
              </w:rPr>
              <w:t>经营场所的地址</w:t>
            </w:r>
          </w:p>
          <w:p/>
        </w:tc>
        <w:tc>
          <w:tcPr>
            <w:tcW w:w="700" w:type="dxa"/>
            <w:shd w:val="clear" w:color="auto" w:fill="F3F3F3"/>
            <w:tcMar>
              <w:left w:w="57" w:type="dxa"/>
              <w:right w:w="57" w:type="dxa"/>
            </w:tcMar>
          </w:tcPr>
          <w:p>
            <w:r>
              <w:rPr>
                <w:rFonts w:hint="eastAsia"/>
              </w:rPr>
              <w:t>员工人数</w:t>
            </w:r>
          </w:p>
        </w:tc>
        <w:tc>
          <w:tcPr>
            <w:tcW w:w="1650" w:type="dxa"/>
            <w:shd w:val="clear" w:color="auto" w:fill="F3F3F3"/>
            <w:tcMar>
              <w:left w:w="57" w:type="dxa"/>
              <w:right w:w="57" w:type="dxa"/>
            </w:tcMar>
          </w:tcPr>
          <w:p>
            <w:r>
              <w:rPr>
                <w:rFonts w:hint="eastAsia"/>
              </w:rPr>
              <w:t>审核范围（产品和过程）</w:t>
            </w:r>
          </w:p>
        </w:tc>
        <w:tc>
          <w:tcPr>
            <w:tcW w:w="203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371" w:type="dxa"/>
          </w:tcPr>
          <w:p>
            <w:pPr>
              <w:rPr>
                <w:lang w:val="de-DE" w:eastAsia="ja-JP"/>
              </w:rPr>
            </w:pPr>
            <w:r>
              <w:t>河北天龙消防集团有限公司</w:t>
            </w:r>
            <w:r>
              <w:rPr>
                <w:rFonts w:hint="eastAsia"/>
                <w:lang w:val="en-US" w:eastAsia="zh-CN"/>
              </w:rPr>
              <w:t>/</w:t>
            </w:r>
            <w:r>
              <w:rPr>
                <w:rFonts w:hint="eastAsia"/>
                <w:lang w:val="de-DE" w:eastAsia="zh-CN"/>
              </w:rPr>
              <w:t>保定市乐凯北大街3088号电谷科技中心4号楼三区205室</w:t>
            </w:r>
          </w:p>
        </w:tc>
        <w:tc>
          <w:tcPr>
            <w:tcW w:w="1825" w:type="dxa"/>
          </w:tcPr>
          <w:p>
            <w:pPr>
              <w:rPr>
                <w:rFonts w:hint="eastAsia" w:eastAsia="宋体"/>
                <w:lang w:val="de-DE" w:eastAsia="zh-CN"/>
              </w:rPr>
            </w:pPr>
            <w:r>
              <w:rPr>
                <w:rFonts w:hint="eastAsia"/>
                <w:lang w:val="de-DE" w:eastAsia="zh-CN"/>
              </w:rPr>
              <w:t>保定市乐凯北大街3088号电谷科技中心4号楼三区205室</w:t>
            </w:r>
          </w:p>
        </w:tc>
        <w:tc>
          <w:tcPr>
            <w:tcW w:w="700" w:type="dxa"/>
            <w:vAlign w:val="center"/>
          </w:tcPr>
          <w:p>
            <w:pPr>
              <w:rPr>
                <w:rFonts w:hint="default" w:eastAsia="宋体"/>
                <w:lang w:val="en-US" w:eastAsia="zh-CN"/>
              </w:rPr>
            </w:pPr>
            <w:r>
              <w:rPr>
                <w:rFonts w:hint="eastAsia"/>
                <w:lang w:val="en-US" w:eastAsia="zh-CN"/>
              </w:rPr>
              <w:t>58</w:t>
            </w:r>
          </w:p>
        </w:tc>
        <w:tc>
          <w:tcPr>
            <w:tcW w:w="1650" w:type="dxa"/>
            <w:vAlign w:val="center"/>
          </w:tcPr>
          <w:p>
            <w:pPr>
              <w:rPr>
                <w:lang w:eastAsia="ja-JP"/>
              </w:rPr>
            </w:pPr>
            <w:r>
              <w:rPr>
                <w:sz w:val="20"/>
              </w:rPr>
              <w:t>消防设施工程施工（资质范围内）</w:t>
            </w:r>
          </w:p>
        </w:tc>
        <w:tc>
          <w:tcPr>
            <w:tcW w:w="2031" w:type="dxa"/>
            <w:vAlign w:val="center"/>
          </w:tcPr>
          <w:p>
            <w:pPr>
              <w:rPr>
                <w:rFonts w:hint="eastAsia"/>
                <w:lang w:val="de-DE"/>
              </w:rPr>
            </w:pPr>
            <w:r>
              <w:rPr>
                <w:rFonts w:hint="eastAsia"/>
                <w:lang w:val="de-DE"/>
              </w:rPr>
              <w:t>GB/T19001-2016</w:t>
            </w:r>
          </w:p>
          <w:p>
            <w:r>
              <w:rPr>
                <w:rFonts w:hint="eastAsia"/>
                <w:lang w:val="de-DE"/>
              </w:rPr>
              <w:t>GB/T 50430-2017</w:t>
            </w:r>
          </w:p>
          <w:p>
            <w:pPr>
              <w:rPr>
                <w:rFonts w:hint="eastAsia"/>
                <w:lang w:val="de-DE"/>
              </w:rPr>
            </w:pPr>
            <w:r>
              <w:rPr>
                <w:rFonts w:hint="eastAsia"/>
                <w:lang w:val="de-DE"/>
              </w:rPr>
              <w:t>GB/T24001-2016</w:t>
            </w:r>
          </w:p>
          <w:p>
            <w:pPr>
              <w:rPr>
                <w:lang w:eastAsia="ja-JP"/>
              </w:rPr>
            </w:pPr>
            <w:r>
              <w:rPr>
                <w:rFonts w:hint="eastAsia"/>
              </w:rPr>
              <w:t>GB/T 45001-2020</w:t>
            </w:r>
          </w:p>
        </w:tc>
        <w:tc>
          <w:tcPr>
            <w:tcW w:w="668" w:type="dxa"/>
            <w:shd w:val="clear" w:color="auto" w:fill="FFFFFF"/>
          </w:tcPr>
          <w:p>
            <w:r>
              <w:rPr>
                <w:rFonts w:hint="default" w:ascii="Arial" w:hAnsi="Arial" w:cs="Arial"/>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周文廷</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870" w:type="dxa"/>
            <w:vAlign w:val="center"/>
          </w:tcPr>
          <w:p>
            <w:r>
              <w:t>2019-N1QMS-1244880</w:t>
            </w:r>
          </w:p>
          <w:p>
            <w:pPr>
              <w:rPr>
                <w:rFonts w:ascii="Times New Roman" w:hAnsi="Times New Roman" w:eastAsia="宋体" w:cs="Times New Roman"/>
                <w:kern w:val="2"/>
                <w:sz w:val="21"/>
                <w:szCs w:val="24"/>
                <w:lang w:val="en-US" w:eastAsia="zh-CN" w:bidi="ar-SA"/>
              </w:rPr>
            </w:pPr>
            <w:r>
              <w:t>2021-N1EMS-1244880</w:t>
            </w:r>
          </w:p>
        </w:tc>
        <w:tc>
          <w:tcPr>
            <w:tcW w:w="2179" w:type="dxa"/>
            <w:vAlign w:val="center"/>
          </w:tcPr>
          <w:p>
            <w:pPr>
              <w:rPr>
                <w:rFonts w:hint="eastAsia" w:eastAsia="宋体"/>
                <w:lang w:eastAsia="zh-CN"/>
              </w:rPr>
            </w:pPr>
            <w:r>
              <w:t>EC:</w:t>
            </w:r>
            <w:r>
              <w:rPr>
                <w:rFonts w:hint="eastAsia"/>
                <w:lang w:eastAsia="zh-CN"/>
              </w:rPr>
              <w:t>28.07.01</w:t>
            </w:r>
          </w:p>
          <w:p>
            <w:pPr>
              <w:rPr>
                <w:rFonts w:hint="eastAsia" w:eastAsia="宋体"/>
                <w:lang w:eastAsia="zh-CN"/>
              </w:rPr>
            </w:pPr>
            <w:r>
              <w:t>E:</w:t>
            </w:r>
            <w:r>
              <w:rPr>
                <w:rFonts w:hint="eastAsia"/>
                <w:lang w:eastAsia="zh-CN"/>
              </w:rPr>
              <w:t>28.07.01</w:t>
            </w:r>
          </w:p>
          <w:p>
            <w:pPr>
              <w:rPr>
                <w:rFonts w:hint="eastAsia" w:ascii="Times New Roman" w:hAnsi="Times New Roman" w:eastAsia="宋体" w:cs="Times New Roman"/>
                <w:kern w:val="2"/>
                <w:sz w:val="21"/>
                <w:szCs w:val="24"/>
                <w:lang w:val="en-US" w:eastAsia="zh-CN" w:bidi="ar-SA"/>
              </w:rPr>
            </w:pPr>
            <w:r>
              <w:t>O:</w:t>
            </w:r>
            <w:r>
              <w:rPr>
                <w:rFonts w:hint="eastAsia"/>
                <w:lang w:eastAsia="zh-CN"/>
              </w:rPr>
              <w:t>28.07.01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吉洁</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2020-N1EMS-3022240</w:t>
            </w:r>
          </w:p>
          <w:p>
            <w:pPr>
              <w:rPr>
                <w:rFonts w:ascii="Times New Roman" w:hAnsi="Times New Roman" w:eastAsia="宋体" w:cs="Times New Roman"/>
                <w:kern w:val="2"/>
                <w:sz w:val="21"/>
                <w:szCs w:val="24"/>
                <w:lang w:val="en-US" w:eastAsia="zh-CN" w:bidi="ar-SA"/>
              </w:rPr>
            </w:pPr>
            <w:r>
              <w:t>2020-N1OHSMS-3022240</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杨园</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2022-N1EMS-1215052</w:t>
            </w:r>
          </w:p>
          <w:p>
            <w:pPr>
              <w:rPr>
                <w:rFonts w:ascii="Times New Roman" w:hAnsi="Times New Roman" w:eastAsia="宋体" w:cs="Times New Roman"/>
                <w:kern w:val="2"/>
                <w:sz w:val="21"/>
                <w:szCs w:val="24"/>
                <w:lang w:val="en-US" w:eastAsia="zh-CN" w:bidi="ar-SA"/>
              </w:rPr>
            </w:pPr>
            <w:r>
              <w:t>2022-N1OHSMS-1215052</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Theme="minor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val="en-US" w:eastAsia="zh-CN"/>
              </w:rP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 xml:space="preserve">QMS </w:t>
      </w:r>
      <w:r>
        <w:rPr>
          <w:rFonts w:hint="eastAsia"/>
          <w:lang w:eastAsia="zh-CN"/>
        </w:rPr>
        <w:t>☑</w:t>
      </w:r>
      <w:r>
        <w:rPr>
          <w:rFonts w:hint="eastAsia"/>
        </w:rPr>
        <w:t>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cs="Times New Roman"/>
                <w:b w:val="0"/>
                <w:bCs w:val="0"/>
                <w:sz w:val="21"/>
                <w:szCs w:val="21"/>
                <w:lang w:val="en-US" w:eastAsia="zh-CN"/>
              </w:rPr>
              <w:t>上次</w:t>
            </w:r>
            <w:r>
              <w:rPr>
                <w:rFonts w:hint="default" w:ascii="Times New Roman" w:hAnsi="Times New Roman" w:eastAsia="宋体" w:cs="Times New Roman"/>
                <w:b w:val="0"/>
                <w:bCs w:val="0"/>
                <w:sz w:val="21"/>
                <w:szCs w:val="21"/>
                <w:lang w:val="en-US" w:eastAsia="zh-CN"/>
              </w:rPr>
              <w:t xml:space="preserve">审核不符合项为项目部GB/T 19001-2016 </w:t>
            </w:r>
            <w:r>
              <w:rPr>
                <w:rFonts w:hint="eastAsia" w:ascii="Times New Roman" w:hAnsi="Times New Roman" w:eastAsia="宋体" w:cs="Times New Roman"/>
                <w:b w:val="0"/>
                <w:bCs w:val="0"/>
                <w:sz w:val="21"/>
                <w:szCs w:val="21"/>
                <w:lang w:val="en-US" w:eastAsia="zh-CN"/>
              </w:rPr>
              <w:t>标准</w:t>
            </w:r>
            <w:r>
              <w:rPr>
                <w:rFonts w:hint="default" w:ascii="Times New Roman" w:hAnsi="Times New Roman" w:eastAsia="宋体" w:cs="Times New Roman"/>
                <w:b w:val="0"/>
                <w:bCs w:val="0"/>
                <w:sz w:val="21"/>
                <w:szCs w:val="21"/>
                <w:lang w:val="en-US" w:eastAsia="zh-CN"/>
              </w:rPr>
              <w:t>8.4.1条款 、GB/T 50430-2017标准9.2.1条款 、GB/T 24001-2016标准8.1条款、GB/T 45001-2011标准8.1.4 条款</w:t>
            </w:r>
            <w:r>
              <w:rPr>
                <w:rFonts w:hint="eastAsia" w:ascii="Times New Roman" w:hAnsi="Times New Roman" w:eastAsia="宋体" w:cs="Times New Roman"/>
                <w:b w:val="0"/>
                <w:bCs w:val="0"/>
                <w:sz w:val="21"/>
                <w:szCs w:val="21"/>
                <w:lang w:val="en-US" w:eastAsia="zh-CN"/>
              </w:rPr>
              <w:t>，已整改，本次审核未发现类似问题。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default"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default"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default"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lang w:eastAsia="zh-CN"/>
              </w:rPr>
              <w:t>☑</w:t>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EcMS基本满足GB/T 50430</w:t>
            </w:r>
            <w:r>
              <w:rPr>
                <w:rFonts w:hint="eastAsia"/>
                <w:lang w:val="en-US" w:eastAsia="zh-CN"/>
              </w:rPr>
              <w:t>-</w:t>
            </w:r>
            <w:r>
              <w:rPr>
                <w:rFonts w:hint="eastAsia"/>
              </w:rPr>
              <w:t>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8" w:name="E勾选Add2"/>
            <w:r>
              <w:rPr>
                <w:rFonts w:hint="eastAsia"/>
              </w:rPr>
              <w:t>■</w:t>
            </w:r>
            <w:bookmarkEnd w:id="1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9" w:name="S勾选Add2"/>
            <w:r>
              <w:rPr>
                <w:rFonts w:hint="eastAsia"/>
              </w:rPr>
              <w:t>■</w:t>
            </w:r>
            <w:bookmarkEnd w:id="1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3360" behindDoc="0" locked="0" layoutInCell="1" allowOverlap="1">
                  <wp:simplePos x="0" y="0"/>
                  <wp:positionH relativeFrom="column">
                    <wp:posOffset>761365</wp:posOffset>
                  </wp:positionH>
                  <wp:positionV relativeFrom="paragraph">
                    <wp:posOffset>26035</wp:posOffset>
                  </wp:positionV>
                  <wp:extent cx="685800" cy="348615"/>
                  <wp:effectExtent l="0" t="0" r="0"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85800" cy="34861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-11430</wp:posOffset>
                  </wp:positionH>
                  <wp:positionV relativeFrom="paragraph">
                    <wp:posOffset>44450</wp:posOffset>
                  </wp:positionV>
                  <wp:extent cx="641985" cy="327660"/>
                  <wp:effectExtent l="0" t="0" r="5715" b="254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641985" cy="32766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2022年4月20日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rPr>
              <w:t>□新产品设计开发□原材料采购□外部供方控制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rPr>
                <w:rFonts w:hint="eastAsia" w:eastAsia="宋体"/>
                <w:lang w:eastAsia="zh-CN"/>
              </w:rPr>
            </w:pPr>
            <w:r>
              <w:rPr>
                <w:rFonts w:hint="eastAsia"/>
              </w:rPr>
              <w:t>□新产品设计开发□原材料订制□生产/服务过程□检验检测□产品运输</w:t>
            </w:r>
            <w:r>
              <w:rPr>
                <w:rFonts w:hint="eastAsia"/>
                <w:lang w:eastAsia="zh-CN"/>
              </w:rPr>
              <w:t>☑</w:t>
            </w:r>
            <w:r>
              <w:rPr>
                <w:rFonts w:hint="eastAsia"/>
              </w:rPr>
              <w:t>设备</w:t>
            </w:r>
            <w:r>
              <w:rPr>
                <w:rFonts w:hint="eastAsia"/>
                <w:lang w:val="en-US" w:eastAsia="zh-CN"/>
              </w:rPr>
              <w:t>租赁</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eastAsia="宋体"/>
                <w:u w:val="single"/>
                <w:lang w:eastAsia="zh-CN"/>
              </w:rPr>
            </w:pPr>
            <w:r>
              <w:rPr>
                <w:rFonts w:hint="default"/>
              </w:rPr>
              <w:t>安全第一、保障健康</w:t>
            </w:r>
            <w:r>
              <w:rPr>
                <w:rFonts w:hint="default"/>
              </w:rPr>
              <w:tab/>
            </w:r>
            <w:r>
              <w:rPr>
                <w:rFonts w:hint="default"/>
              </w:rPr>
              <w:t>质量为本、规范施工  减少污染、节能降耗</w:t>
            </w:r>
            <w:r>
              <w:rPr>
                <w:rFonts w:hint="default"/>
              </w:rPr>
              <w:tab/>
            </w:r>
            <w:r>
              <w:rPr>
                <w:rFonts w:hint="default"/>
              </w:rPr>
              <w:t>遵纪守法、持续改进</w:t>
            </w:r>
            <w:r>
              <w:rPr>
                <w:rFonts w:hint="eastAsia" w:ascii="Times New Roman" w:hAnsi="Times New Roman" w:cs="宋体"/>
                <w:szCs w:val="22"/>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cs="Times New Roman"/>
                <w:sz w:val="21"/>
                <w:szCs w:val="21"/>
                <w:lang w:val="en-US" w:eastAsia="zh-CN"/>
              </w:rPr>
              <w:t>工程技术部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人员技术能力</w:t>
                  </w:r>
                </w:p>
              </w:tc>
              <w:tc>
                <w:tcPr>
                  <w:tcW w:w="3965"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制定人员培训计划、上岗考核制度等。定期组织技术比拼、技术标兵等内容评选活动。</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设备保障能力（保养、大修状况）</w:t>
                  </w:r>
                </w:p>
              </w:tc>
              <w:tc>
                <w:tcPr>
                  <w:tcW w:w="3965"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严格制定保养、大修制度，制定专人进行设备管理。</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项目人员管理能力（协调生产进度等）</w:t>
                  </w:r>
                </w:p>
              </w:tc>
              <w:tc>
                <w:tcPr>
                  <w:tcW w:w="3965"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竞争上岗，有能力，有管理水平的人员优先考虑，公司组织学习各项管理知识。</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人员流失、招聘情况</w:t>
                  </w:r>
                </w:p>
              </w:tc>
              <w:tc>
                <w:tcPr>
                  <w:tcW w:w="3965"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制定招聘计划，定期招聘。</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kinsoku/>
                    <w:wordWrap/>
                    <w:overflowPunct/>
                    <w:topLinePunct w:val="0"/>
                    <w:bidi w:val="0"/>
                    <w:snapToGrid/>
                    <w:spacing w:line="360" w:lineRule="exact"/>
                    <w:textAlignment w:val="auto"/>
                  </w:pPr>
                  <w:r>
                    <w:rPr>
                      <w:rFonts w:hint="eastAsia" w:ascii="Times New Roman" w:hAnsi="Times New Roman" w:cs="宋体"/>
                    </w:rPr>
                    <w:t>工程验收一次交验合格率大于90%</w:t>
                  </w:r>
                </w:p>
              </w:tc>
              <w:tc>
                <w:tcPr>
                  <w:tcW w:w="3136"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GB" w:eastAsia="zh-CN" w:bidi="ar-SA"/>
                    </w:rPr>
                  </w:pPr>
                  <w:r>
                    <w:rPr>
                      <w:rFonts w:hint="eastAsia" w:ascii="宋体" w:hAnsi="宋体"/>
                      <w:szCs w:val="21"/>
                      <w:lang w:val="zh-CN"/>
                    </w:rPr>
                    <w:t>工程竣工验收合格次数/工程竣工总次数*100%</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lang w:val="en-US" w:eastAsia="zh-CN"/>
                    </w:rPr>
                    <w:t>工程技术部</w:t>
                  </w:r>
                </w:p>
              </w:tc>
              <w:tc>
                <w:tcPr>
                  <w:tcW w:w="177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GB" w:eastAsia="zh-CN" w:bidi="ar-SA"/>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kinsoku/>
                    <w:wordWrap/>
                    <w:overflowPunct/>
                    <w:topLinePunct w:val="0"/>
                    <w:bidi w:val="0"/>
                    <w:snapToGrid/>
                    <w:spacing w:line="360" w:lineRule="exact"/>
                    <w:textAlignment w:val="auto"/>
                  </w:pPr>
                  <w:r>
                    <w:rPr>
                      <w:rFonts w:hint="eastAsia" w:ascii="Times New Roman" w:hAnsi="Times New Roman" w:cs="宋体"/>
                    </w:rPr>
                    <w:t>顾客满意度大于90%</w:t>
                  </w:r>
                </w:p>
              </w:tc>
              <w:tc>
                <w:tcPr>
                  <w:tcW w:w="3136"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US" w:eastAsia="zh-CN" w:bidi="ar-SA"/>
                    </w:rPr>
                  </w:pPr>
                  <w:r>
                    <w:rPr>
                      <w:rFonts w:hint="eastAsia" w:ascii="宋体" w:hAnsi="宋体"/>
                      <w:szCs w:val="21"/>
                    </w:rPr>
                    <w:t>被调查的顾客</w:t>
                  </w:r>
                  <w:r>
                    <w:rPr>
                      <w:rFonts w:hint="eastAsia" w:ascii="宋体" w:hAnsi="宋体"/>
                      <w:szCs w:val="21"/>
                      <w:lang w:val="en-US" w:eastAsia="zh-CN"/>
                    </w:rPr>
                    <w:t>评分</w:t>
                  </w:r>
                  <w:r>
                    <w:rPr>
                      <w:rFonts w:hint="eastAsia" w:ascii="宋体" w:hAnsi="宋体"/>
                      <w:szCs w:val="21"/>
                    </w:rPr>
                    <w:t>总和/被调查的顾客家数</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供销部</w:t>
                  </w:r>
                </w:p>
              </w:tc>
              <w:tc>
                <w:tcPr>
                  <w:tcW w:w="177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default" w:ascii="宋体" w:hAnsi="宋体" w:eastAsia="宋体" w:cs="Times New Roman"/>
                      <w:kern w:val="2"/>
                      <w:sz w:val="21"/>
                      <w:szCs w:val="21"/>
                      <w:lang w:val="en-US" w:eastAsia="zh-CN" w:bidi="ar-SA"/>
                    </w:rPr>
                  </w:pPr>
                  <w:r>
                    <w:rPr>
                      <w:rFonts w:hint="eastAsia" w:ascii="宋体" w:hAnsi="宋体"/>
                      <w:szCs w:val="21"/>
                      <w:lang w:val="en-US" w:eastAsia="zh-CN"/>
                    </w:rPr>
                    <w:t>100%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700</w:t>
            </w:r>
            <w:r>
              <w:rPr>
                <w:rFonts w:hint="eastAsia"/>
              </w:rPr>
              <w:t>平方米；</w:t>
            </w:r>
          </w:p>
          <w:p>
            <w:pPr>
              <w:shd w:val="clear" w:color="auto" w:fill="C7DAF1" w:themeFill="text2" w:themeFillTint="32"/>
              <w:rPr>
                <w:rFonts w:hint="eastAsia" w:eastAsia="宋体"/>
                <w:u w:val="single"/>
                <w:lang w:eastAsia="zh-CN"/>
              </w:rPr>
            </w:pPr>
            <w:r>
              <w:rPr>
                <w:rFonts w:hint="eastAsia"/>
              </w:rPr>
              <w:t>主要生产设备有：</w:t>
            </w:r>
            <w:r>
              <w:rPr>
                <w:rFonts w:hint="eastAsia" w:cs="Times New Roman"/>
                <w:sz w:val="21"/>
                <w:szCs w:val="21"/>
                <w:u w:val="single"/>
                <w:lang w:eastAsia="zh-CN"/>
              </w:rPr>
              <w:t>压槽机、套丝机、切割机、试压泵、电锤、螺丝冲击钻</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val="en-US" w:eastAsia="zh-CN"/>
              </w:rPr>
              <w:t>无</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ascii="方正仿宋简体" w:hAnsi="Times New Roman" w:eastAsia="方正仿宋简体" w:cs="Times New Roman"/>
                <w:b/>
                <w:lang w:val="en-US" w:eastAsia="zh-CN"/>
              </w:rPr>
              <w:t>建筑施工高处作业安全技术规范</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r>
              <w:rPr>
                <w:rFonts w:hint="eastAsia"/>
                <w:lang w:eastAsia="zh-CN"/>
              </w:rPr>
              <w:t>（</w:t>
            </w:r>
            <w:r>
              <w:rPr>
                <w:rFonts w:hint="eastAsia"/>
                <w:lang w:val="en-US" w:eastAsia="zh-CN"/>
              </w:rPr>
              <w:t>设备租赁</w:t>
            </w:r>
            <w:r>
              <w:rPr>
                <w:rFonts w:hint="eastAsia"/>
                <w:lang w:eastAsia="zh-CN"/>
              </w:rPr>
              <w:t>）</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施工服务</w:t>
                  </w:r>
                </w:p>
              </w:tc>
              <w:tc>
                <w:tcPr>
                  <w:tcW w:w="36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ascii="楷体" w:hAnsi="楷体" w:eastAsia="楷体" w:cs="楷体"/>
                      <w:szCs w:val="21"/>
                      <w:u w:val="single"/>
                    </w:rPr>
                    <w:t>方案审批、设备安装、过程检验、竣工验收</w:t>
                  </w:r>
                </w:p>
              </w:tc>
              <w:tc>
                <w:tcPr>
                  <w:tcW w:w="32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color w:val="000000"/>
                      <w:u w:val="single"/>
                    </w:rPr>
                    <w:t>施工方案</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楷体" w:hAnsi="楷体" w:eastAsia="楷体" w:cs="楷体"/>
                <w:sz w:val="21"/>
                <w:szCs w:val="21"/>
              </w:rPr>
              <w:t>消防设施安装</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楷体" w:hAnsi="楷体" w:eastAsia="楷体" w:cs="楷体"/>
                <w:sz w:val="21"/>
                <w:szCs w:val="21"/>
                <w:lang w:eastAsia="zh-CN"/>
              </w:rPr>
              <w:t>2021年12月15-16日</w:t>
            </w:r>
            <w:r>
              <w:rPr>
                <w:rFonts w:hint="eastAsia"/>
              </w:rPr>
              <w:t>实施了质量管理体系内部审核，对质量管理体系的符合性和有效性进行了审核。内审发现的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2021年12月25日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w:t>
            </w:r>
            <w:r>
              <w:rPr>
                <w:rFonts w:hint="eastAsia"/>
                <w:lang w:eastAsia="zh-CN"/>
              </w:rPr>
              <w:t>☑</w:t>
            </w:r>
            <w:r>
              <w:rPr>
                <w:rFonts w:hint="eastAsia"/>
              </w:rPr>
              <w:t>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rPr>
                <w:rFonts w:hint="eastAsia" w:eastAsia="宋体"/>
                <w:lang w:eastAsia="zh-CN"/>
              </w:rPr>
            </w:pPr>
            <w:r>
              <w:rPr>
                <w:rFonts w:hint="eastAsia"/>
              </w:rPr>
              <w:t>□危险废物处置□消防检测□生产/服务过程□环保监测□产品运输</w:t>
            </w:r>
            <w:r>
              <w:rPr>
                <w:rFonts w:hint="eastAsia"/>
                <w:lang w:eastAsia="zh-CN"/>
              </w:rPr>
              <w:t>☑</w:t>
            </w:r>
            <w:r>
              <w:rPr>
                <w:rFonts w:hint="eastAsia"/>
              </w:rPr>
              <w:t>设备</w:t>
            </w:r>
            <w:r>
              <w:rPr>
                <w:rFonts w:hint="eastAsia"/>
                <w:lang w:val="en-US" w:eastAsia="zh-CN"/>
              </w:rPr>
              <w:t>租赁</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lang w:eastAsia="zh-CN"/>
              </w:rPr>
            </w:pPr>
            <w:r>
              <w:rPr>
                <w:rFonts w:hint="default"/>
              </w:rPr>
              <w:t>安全第一、保障健康</w:t>
            </w:r>
            <w:r>
              <w:rPr>
                <w:rFonts w:hint="default"/>
              </w:rPr>
              <w:tab/>
            </w:r>
            <w:r>
              <w:rPr>
                <w:rFonts w:hint="default"/>
              </w:rPr>
              <w:t>质量为本、规范施工  减少污染、节能降耗</w:t>
            </w:r>
            <w:r>
              <w:rPr>
                <w:rFonts w:hint="default"/>
              </w:rPr>
              <w:tab/>
            </w:r>
            <w:r>
              <w:rPr>
                <w:rFonts w:hint="default"/>
              </w:rPr>
              <w:t>遵纪守法、持续改进</w:t>
            </w:r>
            <w:r>
              <w:rPr>
                <w:rFonts w:hint="eastAsia"/>
                <w:lang w:eastAsia="zh-CN"/>
              </w:rPr>
              <w:t>。</w:t>
            </w:r>
          </w:p>
          <w:p>
            <w:pPr>
              <w:shd w:val="clear" w:color="auto" w:fill="EBF1DE" w:themeFill="accent3" w:themeFillTint="32"/>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工程技术部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4"/>
              <w:gridCol w:w="418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dxa"/>
                </w:tcPr>
                <w:p>
                  <w:pPr>
                    <w:shd w:val="clear" w:color="auto" w:fill="EBF1DE" w:themeFill="accent3" w:themeFillTint="32"/>
                  </w:pPr>
                  <w:r>
                    <w:rPr>
                      <w:rFonts w:hint="eastAsia"/>
                    </w:rPr>
                    <w:t>主要的风险或机遇描述</w:t>
                  </w:r>
                </w:p>
              </w:tc>
              <w:tc>
                <w:tcPr>
                  <w:tcW w:w="4181"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噪声排放</w:t>
                  </w:r>
                </w:p>
              </w:tc>
              <w:tc>
                <w:tcPr>
                  <w:tcW w:w="4181"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扬尘、废气</w:t>
                  </w:r>
                </w:p>
              </w:tc>
              <w:tc>
                <w:tcPr>
                  <w:tcW w:w="4181"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火灾</w:t>
                  </w:r>
                </w:p>
              </w:tc>
              <w:tc>
                <w:tcPr>
                  <w:tcW w:w="4181"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w:t>
            </w:r>
            <w:r>
              <w:rPr>
                <w:rFonts w:hint="eastAsia"/>
                <w:lang w:eastAsia="zh-CN"/>
              </w:rPr>
              <w:t>☑</w:t>
            </w:r>
            <w:r>
              <w:rPr>
                <w:rFonts w:hint="eastAsia"/>
              </w:rPr>
              <w:t>废气排放</w:t>
            </w:r>
            <w:r>
              <w:rPr>
                <w:rFonts w:hint="eastAsia"/>
                <w:lang w:eastAsia="zh-CN"/>
              </w:rPr>
              <w:t>☑</w:t>
            </w:r>
            <w:r>
              <w:rPr>
                <w:rFonts w:hint="eastAsia"/>
              </w:rPr>
              <w:t>粉尘排放□危废排放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3716"/>
              <w:gridCol w:w="128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71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87"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sz w:val="21"/>
                      <w:szCs w:val="21"/>
                    </w:rPr>
                    <w:t>固体废弃物</w:t>
                  </w:r>
                  <w:r>
                    <w:rPr>
                      <w:rFonts w:hint="eastAsia" w:ascii="宋体" w:hAnsi="宋体" w:eastAsia="宋体" w:cs="宋体"/>
                      <w:sz w:val="21"/>
                      <w:szCs w:val="21"/>
                      <w:lang w:val="en-US" w:eastAsia="zh-CN"/>
                    </w:rPr>
                    <w:t>统一处理率</w:t>
                  </w:r>
                  <w:r>
                    <w:rPr>
                      <w:rFonts w:hint="eastAsia" w:ascii="宋体" w:hAnsi="宋体" w:eastAsia="宋体" w:cs="宋体"/>
                      <w:sz w:val="21"/>
                      <w:szCs w:val="21"/>
                    </w:rPr>
                    <w:t>100%</w:t>
                  </w:r>
                </w:p>
              </w:tc>
              <w:tc>
                <w:tcPr>
                  <w:tcW w:w="3716" w:type="dxa"/>
                  <w:shd w:val="clear" w:color="auto" w:fill="auto"/>
                  <w:vAlign w:val="top"/>
                </w:tcPr>
                <w:p>
                  <w:pPr>
                    <w:rPr>
                      <w:rFonts w:hint="default" w:ascii="Times New Roman" w:hAnsi="Times New Roman" w:eastAsia="宋体" w:cs="Times New Roman"/>
                      <w:kern w:val="2"/>
                      <w:sz w:val="21"/>
                      <w:szCs w:val="21"/>
                      <w:lang w:val="en-GB"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287" w:type="dxa"/>
                  <w:shd w:val="clear" w:color="auto" w:fill="auto"/>
                  <w:vAlign w:val="center"/>
                </w:tcPr>
                <w:p>
                  <w:pPr>
                    <w:shd w:val="clear" w:color="auto" w:fill="EBF1DE" w:themeFill="accent3" w:themeFillTint="32"/>
                    <w:rPr>
                      <w:rFonts w:ascii="宋体" w:hAnsi="宋体" w:eastAsia="宋体" w:cs="Times New Roman"/>
                      <w:kern w:val="2"/>
                      <w:sz w:val="21"/>
                      <w:szCs w:val="24"/>
                      <w:lang w:val="en-GB" w:eastAsia="zh-CN" w:bidi="ar-SA"/>
                    </w:rPr>
                  </w:pPr>
                  <w:r>
                    <w:rPr>
                      <w:rFonts w:hint="eastAsia"/>
                      <w:lang w:val="en-US" w:eastAsia="zh-CN"/>
                    </w:rPr>
                    <w:t>工程技术部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lang w:val="en-GB" w:eastAsia="zh-CN" w:bidi="ar-SA"/>
                    </w:rPr>
                  </w:pPr>
                  <w:r>
                    <w:rPr>
                      <w:rFonts w:hint="eastAsia" w:ascii="宋体" w:hAnsi="宋体"/>
                      <w:lang w:val="en-US" w:eastAsia="zh-CN"/>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shd w:val="clear" w:color="auto" w:fill="auto"/>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火灾</w:t>
                  </w:r>
                </w:p>
              </w:tc>
              <w:tc>
                <w:tcPr>
                  <w:tcW w:w="3716"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制定管理要求、控制程序、应急预案。</w:t>
                  </w:r>
                </w:p>
              </w:tc>
              <w:tc>
                <w:tcPr>
                  <w:tcW w:w="1287"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lang w:val="en-US" w:eastAsia="zh-CN"/>
                    </w:rPr>
                    <w:t>工程技术部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0</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700</w:t>
            </w:r>
            <w:r>
              <w:rPr>
                <w:rFonts w:hint="eastAsia"/>
              </w:rPr>
              <w:t>平方米；</w:t>
            </w:r>
          </w:p>
          <w:p>
            <w:pPr>
              <w:shd w:val="clear" w:color="auto" w:fill="EBF1DE" w:themeFill="accent3" w:themeFillTint="32"/>
              <w:rPr>
                <w:rFonts w:hint="eastAsia" w:eastAsia="宋体"/>
                <w:u w:val="single"/>
                <w:lang w:eastAsia="zh-CN"/>
              </w:rPr>
            </w:pPr>
            <w:r>
              <w:rPr>
                <w:rFonts w:hint="eastAsia"/>
              </w:rPr>
              <w:t>主要生产设备有：</w:t>
            </w:r>
            <w:r>
              <w:rPr>
                <w:rFonts w:hint="eastAsia" w:cs="Times New Roman"/>
                <w:sz w:val="21"/>
                <w:szCs w:val="21"/>
                <w:u w:val="single"/>
                <w:lang w:eastAsia="zh-CN"/>
              </w:rPr>
              <w:t>压槽机、套丝机、切割机、试压泵、电锤、螺丝冲击钻</w:t>
            </w:r>
          </w:p>
          <w:p>
            <w:pPr>
              <w:shd w:val="clear" w:color="auto" w:fill="EBF1DE" w:themeFill="accent3" w:themeFillTint="32"/>
              <w:rPr>
                <w:rFonts w:hint="default"/>
                <w:u w:val="single"/>
                <w:lang w:val="en-US"/>
              </w:rPr>
            </w:pPr>
            <w:r>
              <w:rPr>
                <w:rFonts w:hint="eastAsia"/>
              </w:rPr>
              <w:t>主要环保设备有：</w:t>
            </w:r>
            <w:r>
              <w:rPr>
                <w:rFonts w:hint="eastAsia"/>
                <w:u w:val="single"/>
                <w:lang w:val="en-US" w:eastAsia="zh-CN"/>
              </w:rPr>
              <w:t>灭火器、喷雾车</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lang w:val="en-US" w:eastAsia="zh-CN"/>
              </w:rPr>
              <w:t>消防法</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w:t>
            </w:r>
            <w:r>
              <w:rPr>
                <w:rFonts w:hint="eastAsia"/>
                <w:lang w:val="en-US" w:eastAsia="zh-CN"/>
              </w:rPr>
              <w:t>租赁</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噪声排放</w:t>
                  </w:r>
                </w:p>
                <w:p>
                  <w:pPr>
                    <w:shd w:val="clear" w:color="auto" w:fill="EBF1DE" w:themeFill="accent3" w:themeFillTint="32"/>
                    <w:jc w:val="left"/>
                  </w:pPr>
                  <w:r>
                    <w:rPr>
                      <w:rFonts w:hint="eastAsia"/>
                    </w:rPr>
                    <w:t>固废排放</w:t>
                  </w:r>
                </w:p>
                <w:p>
                  <w:pPr>
                    <w:shd w:val="clear" w:color="auto" w:fill="EBF1DE" w:themeFill="accent3" w:themeFillTint="32"/>
                    <w:jc w:val="left"/>
                  </w:pPr>
                  <w:r>
                    <w:rPr>
                      <w:rFonts w:hint="eastAsia"/>
                      <w:lang w:val="en-US" w:eastAsia="zh-CN"/>
                    </w:rPr>
                    <w:t>废气</w:t>
                  </w:r>
                  <w:r>
                    <w:rPr>
                      <w:rFonts w:hint="eastAsia"/>
                    </w:rPr>
                    <w:t>排放</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良好</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lang w:eastAsia="zh-CN"/>
              </w:rPr>
              <w:t>☑</w:t>
            </w:r>
            <w:r>
              <w:rPr>
                <w:rFonts w:hint="eastAsia"/>
              </w:rPr>
              <w:t>火灾控制</w:t>
            </w:r>
            <w:r>
              <w:rPr>
                <w:rFonts w:hint="eastAsia"/>
                <w:lang w:eastAsia="zh-CN"/>
              </w:rPr>
              <w:t>□</w:t>
            </w:r>
            <w:r>
              <w:rPr>
                <w:rFonts w:hint="eastAsia"/>
              </w:rPr>
              <w:t>危化品泄露</w:t>
            </w:r>
            <w:r>
              <w:rPr>
                <w:rFonts w:hint="eastAsia"/>
                <w:lang w:eastAsia="zh-CN"/>
              </w:rPr>
              <w:t>□</w:t>
            </w:r>
            <w:r>
              <w:rPr>
                <w:rFonts w:hint="eastAsia"/>
              </w:rPr>
              <w:t>锅炉爆炸</w:t>
            </w:r>
            <w:r>
              <w:rPr>
                <w:rFonts w:hint="eastAsia"/>
                <w:lang w:eastAsia="zh-CN"/>
              </w:rPr>
              <w:t>□</w:t>
            </w:r>
            <w:r>
              <w:rPr>
                <w:rFonts w:hint="eastAsia"/>
              </w:rPr>
              <w:t>环保设备故障</w:t>
            </w:r>
            <w:r>
              <w:rPr>
                <w:rFonts w:hint="eastAsia"/>
                <w:lang w:eastAsia="zh-CN"/>
              </w:rPr>
              <w:t>□</w:t>
            </w:r>
            <w:r>
              <w:rPr>
                <w:rFonts w:hint="eastAsia"/>
              </w:rPr>
              <w:t>停水停电</w:t>
            </w:r>
            <w:r>
              <w:rPr>
                <w:rFonts w:hint="eastAsia"/>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lang w:eastAsia="zh-CN"/>
              </w:rPr>
              <w:t>☑</w:t>
            </w:r>
            <w:r>
              <w:rPr>
                <w:rFonts w:hint="eastAsia"/>
              </w:rPr>
              <w:t>未发生</w:t>
            </w:r>
            <w:r>
              <w:rPr>
                <w:rFonts w:hint="eastAsia"/>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2021年11月8日</w:t>
            </w:r>
            <w:r>
              <w:rPr>
                <w:rFonts w:hint="eastAsia"/>
              </w:rPr>
              <w:t>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hint="eastAsia"/>
              </w:rPr>
            </w:pPr>
            <w:r>
              <w:rPr>
                <w:rFonts w:hint="eastAsia"/>
              </w:rPr>
              <w:t>应急准备和响应控制：</w:t>
            </w:r>
            <w:r>
              <w:rPr>
                <w:rFonts w:hint="eastAsia"/>
                <w:lang w:eastAsia="zh-CN"/>
              </w:rPr>
              <w:t>☑</w:t>
            </w:r>
            <w:r>
              <w:rPr>
                <w:rFonts w:hint="eastAsia"/>
              </w:rPr>
              <w:t>符合要求</w:t>
            </w:r>
            <w:r>
              <w:rPr>
                <w:rFonts w:hint="eastAsia"/>
                <w:lang w:eastAsia="zh-CN"/>
              </w:rPr>
              <w:t>□</w:t>
            </w:r>
            <w:r>
              <w:rPr>
                <w:rFonts w:hint="eastAsia"/>
              </w:rPr>
              <w:t>存在不足，说明。</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2021年11月15日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2021年12月15-16日</w:t>
            </w:r>
            <w:r>
              <w:rPr>
                <w:rFonts w:hint="eastAsia"/>
              </w:rPr>
              <w:t>实施了环境管理体系内部审核，对环境管理体系的符合性和有效性进行了审核。内审发现的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2021年12月25日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2</w:t>
            </w:r>
          </w:p>
        </w:tc>
        <w:tc>
          <w:tcPr>
            <w:tcW w:w="780"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rPr>
                <w:rFonts w:hint="eastAsia" w:eastAsia="宋体"/>
                <w:lang w:eastAsia="zh-CN"/>
              </w:rPr>
            </w:pPr>
            <w:r>
              <w:rPr>
                <w:rFonts w:hint="eastAsia"/>
              </w:rPr>
              <w:t>□危险废物处置□消防检测□生产/服务过程□安全监测□产品运输</w:t>
            </w:r>
            <w:r>
              <w:rPr>
                <w:rFonts w:hint="eastAsia"/>
                <w:lang w:eastAsia="zh-CN"/>
              </w:rPr>
              <w:t>☑</w:t>
            </w:r>
            <w:r>
              <w:rPr>
                <w:rFonts w:hint="eastAsia"/>
              </w:rPr>
              <w:t>设备</w:t>
            </w:r>
            <w:r>
              <w:rPr>
                <w:rFonts w:hint="eastAsia"/>
                <w:lang w:val="en-US" w:eastAsia="zh-CN"/>
              </w:rPr>
              <w:t>租赁</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最高管理者制定了文件化的职业健康安全管理体系方针：</w:t>
            </w:r>
          </w:p>
          <w:p>
            <w:pPr>
              <w:rPr>
                <w:rFonts w:hint="eastAsia" w:ascii="Times New Roman" w:hAnsi="Times New Roman" w:cs="宋体"/>
                <w:szCs w:val="22"/>
                <w:lang w:val="en-US" w:eastAsia="zh-CN"/>
              </w:rPr>
            </w:pPr>
            <w:r>
              <w:rPr>
                <w:rFonts w:hint="default"/>
              </w:rPr>
              <w:t>安全第一、保障健康</w:t>
            </w:r>
            <w:r>
              <w:rPr>
                <w:rFonts w:hint="default"/>
              </w:rPr>
              <w:tab/>
            </w:r>
            <w:r>
              <w:rPr>
                <w:rFonts w:hint="default"/>
              </w:rPr>
              <w:t>质量为本、规范施工  减少污染、节能降耗</w:t>
            </w:r>
            <w:r>
              <w:rPr>
                <w:rFonts w:hint="default"/>
              </w:rPr>
              <w:tab/>
            </w:r>
            <w:r>
              <w:rPr>
                <w:rFonts w:hint="default"/>
              </w:rPr>
              <w:t>遵纪守法、持续改进</w:t>
            </w:r>
            <w:r>
              <w:rPr>
                <w:rFonts w:hint="eastAsia" w:ascii="Times New Roman" w:hAnsi="Times New Roman" w:cs="宋体"/>
                <w:szCs w:val="22"/>
                <w:lang w:val="en-US"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工程技术部</w:t>
            </w:r>
          </w:p>
          <w:p>
            <w:r>
              <w:rPr>
                <w:rFonts w:hint="eastAsia"/>
              </w:rPr>
              <w:t>安全的主管部门是——</w:t>
            </w:r>
            <w:r>
              <w:rPr>
                <w:rFonts w:hint="eastAsia"/>
                <w:lang w:val="en-US" w:eastAsia="zh-CN"/>
              </w:rPr>
              <w:t>工程技术部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王东建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444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r>
                    <w:rPr>
                      <w:rFonts w:hint="eastAsia"/>
                    </w:rPr>
                    <w:t>主要的风险或机遇描述</w:t>
                  </w:r>
                </w:p>
              </w:tc>
              <w:tc>
                <w:tcPr>
                  <w:tcW w:w="4441"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r>
                    <w:rPr>
                      <w:rFonts w:hint="eastAsia" w:ascii="Times New Roman" w:hAnsi="Times New Roman" w:eastAsia="宋体" w:cs="Times New Roman"/>
                      <w:sz w:val="21"/>
                      <w:szCs w:val="21"/>
                      <w:lang w:val="en-US" w:eastAsia="zh-CN"/>
                    </w:rPr>
                    <w:t>重大公共卫生传染疾病</w:t>
                  </w:r>
                </w:p>
              </w:tc>
              <w:tc>
                <w:tcPr>
                  <w:tcW w:w="4441" w:type="dxa"/>
                </w:tcPr>
                <w:p>
                  <w:pPr>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制定疫情疾病的重大应急预案，</w:t>
                  </w:r>
                </w:p>
                <w:p>
                  <w:pPr>
                    <w:jc w:val="both"/>
                  </w:pPr>
                  <w:r>
                    <w:rPr>
                      <w:rFonts w:hint="default" w:ascii="Times New Roman" w:hAnsi="Times New Roman" w:eastAsia="宋体" w:cs="Times New Roman"/>
                      <w:sz w:val="21"/>
                      <w:szCs w:val="21"/>
                      <w:lang w:val="en-US" w:eastAsia="zh-CN"/>
                    </w:rPr>
                    <w:t>购置防护物资进行人员发放和佩戴检查；</w:t>
                  </w:r>
                </w:p>
              </w:tc>
              <w:tc>
                <w:tcPr>
                  <w:tcW w:w="1717" w:type="dxa"/>
                </w:tcPr>
                <w:p>
                  <w:pPr>
                    <w:rPr>
                      <w:rFonts w:hint="eastAsia" w:eastAsia="宋体"/>
                      <w:lang w:val="en-US" w:eastAsia="zh-CN"/>
                    </w:rPr>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rPr>
              <w:t>粉尘</w:t>
            </w:r>
            <w:r>
              <w:rPr>
                <w:rFonts w:hint="eastAsia"/>
                <w:lang w:eastAsia="zh-CN"/>
              </w:rPr>
              <w:t>☑</w:t>
            </w:r>
            <w:r>
              <w:rPr>
                <w:rFonts w:hint="eastAsia"/>
              </w:rPr>
              <w:t>危险作业</w:t>
            </w:r>
            <w:r>
              <w:rPr>
                <w:rFonts w:hint="eastAsia"/>
                <w:lang w:eastAsia="zh-CN"/>
              </w:rPr>
              <w:t>□</w:t>
            </w:r>
            <w:r>
              <w:rPr>
                <w:rFonts w:hint="eastAsia"/>
              </w:rPr>
              <w:t>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3520"/>
              <w:gridCol w:w="114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shd w:val="clear" w:color="auto" w:fill="auto"/>
                </w:tcPr>
                <w:p>
                  <w:pPr>
                    <w:rPr>
                      <w:rFonts w:ascii="宋体" w:hAnsi="宋体"/>
                    </w:rPr>
                  </w:pPr>
                  <w:r>
                    <w:rPr>
                      <w:rFonts w:hint="eastAsia"/>
                    </w:rPr>
                    <w:t>职业健康安全</w:t>
                  </w:r>
                  <w:r>
                    <w:rPr>
                      <w:rFonts w:hint="eastAsia" w:ascii="宋体" w:hAnsi="宋体"/>
                    </w:rPr>
                    <w:t>目标</w:t>
                  </w:r>
                </w:p>
              </w:tc>
              <w:tc>
                <w:tcPr>
                  <w:tcW w:w="3520" w:type="dxa"/>
                  <w:shd w:val="clear" w:color="auto" w:fill="auto"/>
                </w:tcPr>
                <w:p>
                  <w:pPr>
                    <w:rPr>
                      <w:rFonts w:ascii="宋体" w:hAnsi="宋体"/>
                    </w:rPr>
                  </w:pPr>
                  <w:r>
                    <w:rPr>
                      <w:rFonts w:hint="eastAsia" w:ascii="宋体" w:hAnsi="宋体"/>
                    </w:rPr>
                    <w:t>控制措施</w:t>
                  </w:r>
                </w:p>
              </w:tc>
              <w:tc>
                <w:tcPr>
                  <w:tcW w:w="1143"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jc w:val="both"/>
                    <w:rPr>
                      <w:rFonts w:hint="default" w:ascii="宋体" w:hAnsi="宋体" w:eastAsia="宋体" w:cs="宋体"/>
                      <w:color w:val="000000"/>
                      <w:kern w:val="2"/>
                      <w:sz w:val="24"/>
                      <w:szCs w:val="24"/>
                      <w:lang w:val="en-US" w:eastAsia="zh-CN" w:bidi="ar-SA"/>
                    </w:rPr>
                  </w:pPr>
                  <w:r>
                    <w:rPr>
                      <w:rFonts w:hint="eastAsia" w:ascii="宋体" w:hAnsi="宋体"/>
                      <w:szCs w:val="21"/>
                    </w:rPr>
                    <w:t>杜绝死亡</w:t>
                  </w:r>
                  <w:r>
                    <w:rPr>
                      <w:rFonts w:hint="eastAsia" w:ascii="宋体" w:hAnsi="宋体"/>
                      <w:szCs w:val="21"/>
                      <w:lang w:eastAsia="zh-CN"/>
                    </w:rPr>
                    <w:t>、</w:t>
                  </w:r>
                  <w:r>
                    <w:rPr>
                      <w:rFonts w:hint="eastAsia" w:ascii="宋体" w:hAnsi="宋体"/>
                      <w:szCs w:val="21"/>
                      <w:lang w:val="en-US" w:eastAsia="zh-CN"/>
                    </w:rPr>
                    <w:t>重伤事故</w:t>
                  </w:r>
                </w:p>
              </w:tc>
              <w:tc>
                <w:tcPr>
                  <w:tcW w:w="3520" w:type="dxa"/>
                  <w:shd w:val="clear" w:color="auto" w:fill="auto"/>
                  <w:vAlign w:val="top"/>
                </w:tcPr>
                <w:p>
                  <w:pPr>
                    <w:rPr>
                      <w:rFonts w:hint="default" w:ascii="Times New Roman" w:hAnsi="Times New Roman" w:eastAsia="宋体" w:cs="Times New Roman"/>
                      <w:sz w:val="21"/>
                      <w:szCs w:val="21"/>
                      <w:lang w:val="en-GB" w:eastAsia="zh-CN"/>
                    </w:rPr>
                  </w:pPr>
                  <w:r>
                    <w:rPr>
                      <w:rFonts w:hint="default" w:ascii="Times New Roman" w:hAnsi="Times New Roman" w:eastAsia="宋体" w:cs="Times New Roman"/>
                      <w:sz w:val="21"/>
                      <w:szCs w:val="21"/>
                    </w:rPr>
                    <w:t>制定管理要求、</w:t>
                  </w:r>
                  <w:r>
                    <w:rPr>
                      <w:rFonts w:hint="eastAsia" w:ascii="Times New Roman" w:hAnsi="Times New Roman" w:eastAsia="宋体" w:cs="Times New Roman"/>
                      <w:sz w:val="21"/>
                      <w:szCs w:val="21"/>
                      <w:lang w:val="en-US" w:eastAsia="zh-CN"/>
                    </w:rPr>
                    <w:t>安全</w:t>
                  </w:r>
                  <w:r>
                    <w:rPr>
                      <w:rFonts w:hint="default" w:ascii="Times New Roman" w:hAnsi="Times New Roman" w:eastAsia="宋体" w:cs="Times New Roman"/>
                      <w:sz w:val="21"/>
                      <w:szCs w:val="21"/>
                    </w:rPr>
                    <w:t>控制程序、施工组织设计的安全交底、应急预案。</w:t>
                  </w:r>
                </w:p>
              </w:tc>
              <w:tc>
                <w:tcPr>
                  <w:tcW w:w="1143" w:type="dxa"/>
                  <w:shd w:val="clear" w:color="auto" w:fill="auto"/>
                  <w:vAlign w:val="center"/>
                </w:tcPr>
                <w:p>
                  <w:pPr>
                    <w:rPr>
                      <w:rFonts w:hint="default" w:ascii="Times New Roman" w:hAnsi="Times New Roman" w:eastAsia="宋体" w:cs="Times New Roman"/>
                      <w:sz w:val="21"/>
                      <w:szCs w:val="21"/>
                      <w:lang w:val="en-GB" w:eastAsia="zh-CN"/>
                    </w:rPr>
                  </w:pPr>
                  <w:r>
                    <w:rPr>
                      <w:rFonts w:hint="eastAsia" w:cs="Times New Roman"/>
                      <w:sz w:val="21"/>
                      <w:szCs w:val="21"/>
                      <w:lang w:val="en-US" w:eastAsia="zh-CN"/>
                    </w:rPr>
                    <w:t>工程技术部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4"/>
                      <w:szCs w:val="24"/>
                      <w:lang w:val="en-US" w:eastAsia="zh-CN" w:bidi="ar-SA"/>
                    </w:rPr>
                  </w:pPr>
                  <w:r>
                    <w:rPr>
                      <w:rFonts w:hint="eastAsia" w:ascii="宋体" w:hAnsi="宋体"/>
                      <w:szCs w:val="21"/>
                      <w:lang w:val="en-US" w:eastAsia="zh-CN"/>
                    </w:rPr>
                    <w:t>火灾事故发生为0</w:t>
                  </w:r>
                </w:p>
              </w:tc>
              <w:tc>
                <w:tcPr>
                  <w:tcW w:w="3520" w:type="dxa"/>
                  <w:shd w:val="clear" w:color="auto" w:fill="auto"/>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制定管理要求、</w:t>
                  </w:r>
                  <w:r>
                    <w:rPr>
                      <w:rFonts w:hint="eastAsia" w:ascii="Times New Roman" w:hAnsi="Times New Roman" w:eastAsia="宋体" w:cs="Times New Roman"/>
                      <w:sz w:val="21"/>
                      <w:szCs w:val="21"/>
                      <w:lang w:val="en-US" w:eastAsia="zh-CN"/>
                    </w:rPr>
                    <w:t>安全</w:t>
                  </w:r>
                  <w:r>
                    <w:rPr>
                      <w:rFonts w:hint="default" w:ascii="Times New Roman" w:hAnsi="Times New Roman" w:eastAsia="宋体" w:cs="Times New Roman"/>
                      <w:sz w:val="21"/>
                      <w:szCs w:val="21"/>
                    </w:rPr>
                    <w:t>控制程序、施工组织设计的安全交底、应急预案。</w:t>
                  </w:r>
                </w:p>
              </w:tc>
              <w:tc>
                <w:tcPr>
                  <w:tcW w:w="1143" w:type="dxa"/>
                  <w:shd w:val="clear" w:color="auto" w:fill="auto"/>
                  <w:vAlign w:val="center"/>
                </w:tcPr>
                <w:p>
                  <w:p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工程技术部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700</w:t>
            </w:r>
            <w:r>
              <w:rPr>
                <w:rFonts w:hint="eastAsia"/>
              </w:rPr>
              <w:t>平方米；</w:t>
            </w:r>
          </w:p>
          <w:p>
            <w:pPr>
              <w:rPr>
                <w:rFonts w:hint="eastAsia" w:ascii="Times New Roman" w:hAnsi="Times New Roman" w:eastAsia="宋体" w:cs="Times New Roman"/>
                <w:sz w:val="21"/>
                <w:szCs w:val="21"/>
                <w:u w:val="single"/>
                <w:lang w:eastAsia="zh-CN"/>
              </w:rPr>
            </w:pPr>
            <w:r>
              <w:rPr>
                <w:rFonts w:hint="eastAsia"/>
              </w:rPr>
              <w:t>主要生产设备有：</w:t>
            </w:r>
            <w:r>
              <w:rPr>
                <w:rFonts w:hint="eastAsia" w:cs="Times New Roman"/>
                <w:sz w:val="21"/>
                <w:szCs w:val="21"/>
                <w:u w:val="single"/>
                <w:lang w:eastAsia="zh-CN"/>
              </w:rPr>
              <w:t>压槽机、套丝机、切割机、试压泵、电锤、螺丝冲击钻</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lang w:val="en-US" w:eastAsia="zh-CN"/>
              </w:rPr>
              <w:t>消防法</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w:t>
            </w:r>
            <w:r>
              <w:rPr>
                <w:rFonts w:hint="eastAsia"/>
                <w:lang w:val="en-US" w:eastAsia="zh-CN"/>
              </w:rPr>
              <w:t>租赁</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w:t>
                  </w:r>
                  <w:r>
                    <w:rPr>
                      <w:rFonts w:hint="eastAsia"/>
                      <w:lang w:eastAsia="zh-CN"/>
                    </w:rPr>
                    <w:t>☑</w:t>
                  </w:r>
                  <w:r>
                    <w:rPr>
                      <w:rFonts w:hint="eastAsia"/>
                    </w:rPr>
                    <w:t>穿戴劳保用品（防尘面罩）</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lang w:eastAsia="zh-CN"/>
                    </w:rPr>
                    <w:t>☑</w:t>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减少作业时间</w:t>
                  </w:r>
                  <w:r>
                    <w:rPr>
                      <w:rFonts w:hint="eastAsia"/>
                      <w:lang w:eastAsia="zh-CN"/>
                    </w:rPr>
                    <w:t>☑</w:t>
                  </w:r>
                  <w:r>
                    <w:rPr>
                      <w:rFonts w:hint="eastAsia"/>
                    </w:rPr>
                    <w:t>空间隔离</w:t>
                  </w:r>
                  <w:r>
                    <w:rPr>
                      <w:rFonts w:hint="eastAsia"/>
                      <w:lang w:eastAsia="zh-CN"/>
                    </w:rPr>
                    <w:t>☑</w:t>
                  </w:r>
                  <w:r>
                    <w:rPr>
                      <w:rFonts w:hint="eastAsia"/>
                    </w:rPr>
                    <w:t>防暑降温用品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配备灭火器、培训、消防演习</w:t>
                  </w:r>
                </w:p>
              </w:tc>
              <w:tc>
                <w:tcPr>
                  <w:tcW w:w="2205" w:type="dxa"/>
                </w:tcPr>
                <w:p>
                  <w:pPr>
                    <w:jc w:val="left"/>
                  </w:pPr>
                  <w:r>
                    <w:rPr>
                      <w:rFonts w:hint="eastAsia"/>
                      <w:lang w:val="en-US" w:eastAsia="zh-CN"/>
                    </w:rPr>
                    <w:t>良好</w:t>
                  </w: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r>
              <w:rPr>
                <w:rFonts w:hint="eastAsia"/>
              </w:rPr>
              <w:t>于</w:t>
            </w:r>
            <w:r>
              <w:rPr>
                <w:rFonts w:hint="eastAsia"/>
                <w:lang w:val="en-US" w:eastAsia="zh-CN"/>
              </w:rPr>
              <w:t>2021年11月8日</w:t>
            </w:r>
            <w:r>
              <w:rPr>
                <w:rFonts w:hint="eastAsia"/>
              </w:rPr>
              <w:t>进行了</w:t>
            </w:r>
            <w:r>
              <w:rPr>
                <w:rFonts w:hint="eastAsia"/>
                <w:lang w:val="en-US" w:eastAsia="zh-CN"/>
              </w:rPr>
              <w:t>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2021年11月15日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2021年12月15-16日</w:t>
            </w:r>
            <w:r>
              <w:rPr>
                <w:rFonts w:hint="eastAsia"/>
              </w:rPr>
              <w:t>实施了职业健康安全管理体系内部审核，对职业健康安全管理体系的符合性和有效性进行了审核。内审发现的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2021年12月25日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bookmarkStart w:id="20" w:name="_GoBack"/>
      <w:bookmarkEnd w:id="20"/>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73322FE"/>
    <w:rsid w:val="346534AA"/>
    <w:rsid w:val="35A97310"/>
    <w:rsid w:val="46022716"/>
    <w:rsid w:val="6E1538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18</TotalTime>
  <ScaleCrop>false</ScaleCrop>
  <LinksUpToDate>false</LinksUpToDate>
  <CharactersWithSpaces>21168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2022-04-26T06:47:42Z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