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0236-2022-QEO</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河北旋盈环境检测服务有限公司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河北旋盈环境检测服务有限公司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河北省鹿泉区军鼎科技园14号楼</w:t>
            </w:r>
            <w:bookmarkEnd w:id="6"/>
          </w:p>
        </w:tc>
        <w:tc>
          <w:tcPr>
            <w:tcW w:w="1242" w:type="dxa"/>
            <w:vMerge w:val="restart"/>
            <w:vAlign w:val="center"/>
          </w:tcPr>
          <w:p>
            <w:r>
              <w:rPr>
                <w:rFonts w:hint="eastAsia"/>
              </w:rPr>
              <w:t>邮编</w:t>
            </w:r>
          </w:p>
        </w:tc>
        <w:tc>
          <w:tcPr>
            <w:tcW w:w="1771" w:type="dxa"/>
          </w:tcPr>
          <w:p>
            <w:bookmarkStart w:id="7" w:name="注册邮编"/>
            <w:r>
              <w:t>050000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河北省鹿泉区军鼎科技园14号楼</w:t>
            </w:r>
            <w:bookmarkEnd w:id="8"/>
          </w:p>
        </w:tc>
        <w:tc>
          <w:tcPr>
            <w:tcW w:w="1242" w:type="dxa"/>
            <w:vMerge w:val="continue"/>
            <w:vAlign w:val="center"/>
          </w:tcPr>
          <w:p/>
        </w:tc>
        <w:tc>
          <w:tcPr>
            <w:tcW w:w="1771" w:type="dxa"/>
          </w:tcPr>
          <w:p>
            <w:bookmarkStart w:id="9" w:name="办公邮编"/>
            <w:r>
              <w:t>050000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李贞宇</w:t>
            </w:r>
            <w:bookmarkEnd w:id="10"/>
          </w:p>
        </w:tc>
        <w:tc>
          <w:tcPr>
            <w:tcW w:w="1313" w:type="dxa"/>
            <w:vAlign w:val="center"/>
          </w:tcPr>
          <w:p>
            <w:r>
              <w:rPr>
                <w:rFonts w:hint="eastAsia"/>
              </w:rPr>
              <w:t>电话.</w:t>
            </w:r>
          </w:p>
        </w:tc>
        <w:tc>
          <w:tcPr>
            <w:tcW w:w="2180" w:type="dxa"/>
            <w:vAlign w:val="center"/>
          </w:tcPr>
          <w:p>
            <w:bookmarkStart w:id="11" w:name="联系人电话"/>
            <w:r>
              <w:t>18932928767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王进才</w:t>
            </w:r>
            <w:bookmarkEnd w:id="13"/>
          </w:p>
        </w:tc>
        <w:tc>
          <w:tcPr>
            <w:tcW w:w="1313" w:type="dxa"/>
            <w:vAlign w:val="center"/>
          </w:tcPr>
          <w:p>
            <w:r>
              <w:rPr>
                <w:rFonts w:hint="eastAsia"/>
              </w:rPr>
              <w:t>管理者代表</w:t>
            </w:r>
          </w:p>
        </w:tc>
        <w:tc>
          <w:tcPr>
            <w:tcW w:w="2180" w:type="dxa"/>
          </w:tcPr>
          <w:p>
            <w:bookmarkStart w:id="14" w:name="管理者代表"/>
            <w:r>
              <w:t>李贞宇</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Times New Roman" w:hAnsi="Times New Roman" w:eastAsia="宋体" w:cs="Times New Roman"/>
                <w:color w:val="000000"/>
                <w:kern w:val="2"/>
                <w:sz w:val="21"/>
                <w:lang w:val="en-US" w:eastAsia="zh-CN" w:bidi="ar-SA"/>
              </w:rPr>
              <w:t>检测业务受理-</w:t>
            </w:r>
            <w:r>
              <w:rPr>
                <w:rFonts w:hint="eastAsia" w:cs="Times New Roman"/>
                <w:color w:val="000000"/>
                <w:kern w:val="2"/>
                <w:sz w:val="21"/>
                <w:lang w:val="en-US" w:eastAsia="zh-CN" w:bidi="ar-SA"/>
              </w:rPr>
              <w:t>-合同评审--签订委托检测协议--现场采样--样品接受与管理--编制检测方案--样品检测--数据处理--报告编制--报告发放--编制档案--发送至客户</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2022年05月07日 上午至2022年05月08日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sym w:font="Wingdings 2" w:char="0052"/>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Q：资质范围内环境检测服务</w:t>
            </w:r>
          </w:p>
          <w:p>
            <w:r>
              <w:t>E：资质范围内环境检测服务所涉及场所的相关环境管理活动</w:t>
            </w:r>
          </w:p>
          <w:p>
            <w:r>
              <w:t>O：资质范围内环境检测服务所涉及场所的相关职业健康安全管理活动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Q：34.02.00</w:t>
            </w:r>
          </w:p>
          <w:p>
            <w:r>
              <w:t>E：34.02.00</w:t>
            </w:r>
          </w:p>
          <w:p>
            <w:r>
              <w:t>O：34.02.00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4</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601"/>
        <w:gridCol w:w="187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1601" w:type="dxa"/>
            <w:shd w:val="clear" w:color="auto" w:fill="F3F3F3"/>
            <w:tcMar>
              <w:left w:w="57" w:type="dxa"/>
              <w:right w:w="57" w:type="dxa"/>
            </w:tcMar>
          </w:tcPr>
          <w:p>
            <w:r>
              <w:rPr>
                <w:rFonts w:hint="eastAsia"/>
              </w:rPr>
              <w:t>审核范围（产品和过程）</w:t>
            </w:r>
          </w:p>
          <w:p/>
          <w:p/>
        </w:tc>
        <w:tc>
          <w:tcPr>
            <w:tcW w:w="187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lang w:val="de-DE" w:eastAsia="ja-JP"/>
              </w:rPr>
            </w:pPr>
            <w:r>
              <w:rPr>
                <w:sz w:val="21"/>
                <w:szCs w:val="21"/>
              </w:rPr>
              <w:t>河北旋盈环境检测服务有限公司</w:t>
            </w:r>
            <w:r>
              <w:rPr>
                <w:rFonts w:hint="eastAsia"/>
                <w:sz w:val="21"/>
                <w:szCs w:val="21"/>
                <w:lang w:val="en-US" w:eastAsia="zh-CN"/>
              </w:rPr>
              <w:t>/</w:t>
            </w:r>
            <w:r>
              <w:rPr>
                <w:rFonts w:asciiTheme="minorEastAsia" w:hAnsiTheme="minorEastAsia" w:eastAsiaTheme="minorEastAsia"/>
                <w:sz w:val="20"/>
              </w:rPr>
              <w:t>河北省鹿泉区军鼎科技园14号楼</w:t>
            </w:r>
          </w:p>
        </w:tc>
        <w:tc>
          <w:tcPr>
            <w:tcW w:w="2267" w:type="dxa"/>
            <w:vAlign w:val="top"/>
          </w:tcPr>
          <w:p>
            <w:pPr>
              <w:spacing w:before="40" w:after="40"/>
              <w:rPr>
                <w:lang w:val="de-DE" w:eastAsia="ja-JP"/>
              </w:rPr>
            </w:pPr>
            <w:r>
              <w:rPr>
                <w:rFonts w:asciiTheme="minorEastAsia" w:hAnsiTheme="minorEastAsia" w:eastAsiaTheme="minorEastAsia"/>
                <w:sz w:val="20"/>
              </w:rPr>
              <w:t>河北省鹿泉区军鼎科技园14号楼</w:t>
            </w:r>
          </w:p>
        </w:tc>
        <w:tc>
          <w:tcPr>
            <w:tcW w:w="571" w:type="dxa"/>
            <w:vAlign w:val="center"/>
          </w:tcPr>
          <w:p>
            <w:pPr>
              <w:spacing w:before="40" w:after="40"/>
              <w:rPr>
                <w:lang w:eastAsia="ja-JP"/>
              </w:rPr>
            </w:pPr>
            <w:r>
              <w:rPr>
                <w:rFonts w:hint="eastAsia" w:eastAsia="黑体"/>
                <w:szCs w:val="21"/>
                <w:lang w:val="en-US" w:eastAsia="zh-CN"/>
              </w:rPr>
              <w:t>45</w:t>
            </w:r>
          </w:p>
        </w:tc>
        <w:tc>
          <w:tcPr>
            <w:tcW w:w="1601" w:type="dxa"/>
            <w:vAlign w:val="center"/>
          </w:tcPr>
          <w:p>
            <w:pPr>
              <w:pStyle w:val="20"/>
              <w:rPr>
                <w:lang w:eastAsia="ja-JP"/>
              </w:rPr>
            </w:pPr>
            <w:r>
              <w:rPr>
                <w:sz w:val="20"/>
              </w:rPr>
              <w:t>资质范围内环境检测服务</w:t>
            </w:r>
          </w:p>
        </w:tc>
        <w:tc>
          <w:tcPr>
            <w:tcW w:w="1871" w:type="dxa"/>
            <w:vAlign w:val="center"/>
          </w:tcPr>
          <w:p>
            <w:pPr>
              <w:spacing w:before="40" w:after="40"/>
              <w:rPr>
                <w:rFonts w:hint="eastAsia" w:ascii="宋体" w:hAnsi="宋体" w:eastAsia="宋体" w:cs="Times New Roman"/>
                <w:b/>
                <w:bCs/>
                <w:spacing w:val="10"/>
                <w:kern w:val="2"/>
                <w:sz w:val="21"/>
                <w:szCs w:val="21"/>
                <w:lang w:val="en-US" w:eastAsia="zh-CN" w:bidi="ar-SA"/>
              </w:rPr>
            </w:pPr>
            <w:r>
              <w:rPr>
                <w:rFonts w:hint="eastAsia" w:ascii="宋体" w:hAnsi="宋体" w:eastAsia="宋体" w:cs="Times New Roman"/>
                <w:b/>
                <w:bCs/>
                <w:spacing w:val="10"/>
                <w:kern w:val="2"/>
                <w:sz w:val="21"/>
                <w:szCs w:val="21"/>
                <w:lang w:val="en-US" w:eastAsia="zh-CN" w:bidi="ar-SA"/>
              </w:rPr>
              <w:t>GB/T19001-2016</w:t>
            </w:r>
          </w:p>
          <w:p>
            <w:pPr>
              <w:pStyle w:val="2"/>
              <w:rPr>
                <w:rFonts w:hint="eastAsia" w:ascii="宋体" w:hAnsi="宋体"/>
                <w:b/>
                <w:sz w:val="21"/>
                <w:szCs w:val="21"/>
              </w:rPr>
            </w:pPr>
            <w:r>
              <w:rPr>
                <w:rFonts w:hint="eastAsia" w:ascii="宋体" w:hAnsi="宋体"/>
                <w:b/>
                <w:sz w:val="21"/>
                <w:szCs w:val="21"/>
              </w:rPr>
              <w:t>GB/T24001-2016</w:t>
            </w:r>
          </w:p>
          <w:p>
            <w:pPr>
              <w:pStyle w:val="2"/>
              <w:rPr>
                <w:lang w:eastAsia="ja-JP"/>
              </w:rPr>
            </w:pPr>
            <w:r>
              <w:rPr>
                <w:rFonts w:hint="eastAsia" w:ascii="宋体" w:hAnsi="宋体"/>
                <w:b/>
                <w:sz w:val="21"/>
                <w:szCs w:val="21"/>
              </w:rPr>
              <w:t>GB/T45001-2020</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spacing w:before="40" w:after="40"/>
              <w:rPr>
                <w:lang w:eastAsia="ja-JP"/>
              </w:rPr>
            </w:pPr>
            <w:r>
              <w:rPr>
                <w:rFonts w:hint="eastAsia" w:asciiTheme="minorEastAsia" w:hAnsiTheme="minorEastAsia" w:eastAsiaTheme="minorEastAsia"/>
                <w:sz w:val="20"/>
                <w:lang w:val="en-US" w:eastAsia="zh-CN"/>
              </w:rPr>
              <w:t>临时场所</w:t>
            </w:r>
          </w:p>
        </w:tc>
        <w:tc>
          <w:tcPr>
            <w:tcW w:w="2267" w:type="dxa"/>
            <w:vAlign w:val="center"/>
          </w:tcPr>
          <w:p>
            <w:pPr>
              <w:rPr>
                <w:lang w:eastAsia="ja-JP"/>
              </w:rPr>
            </w:pPr>
            <w:r>
              <w:rPr>
                <w:rFonts w:hint="eastAsia"/>
                <w:color w:val="000000"/>
                <w:lang w:eastAsia="zh-CN"/>
              </w:rPr>
              <w:t>鹿泉区军鼎科技园</w:t>
            </w:r>
            <w:r>
              <w:rPr>
                <w:rFonts w:hint="eastAsia"/>
                <w:color w:val="000000"/>
                <w:lang w:val="en-US" w:eastAsia="zh-CN"/>
              </w:rPr>
              <w:t>1号楼（</w:t>
            </w:r>
            <w:r>
              <w:rPr>
                <w:rFonts w:hint="eastAsia"/>
                <w:color w:val="000000"/>
                <w:lang w:eastAsia="zh-CN"/>
              </w:rPr>
              <w:t>石家庄新世纪生物工程有限公司</w:t>
            </w:r>
            <w:r>
              <w:rPr>
                <w:rFonts w:hint="eastAsia"/>
                <w:color w:val="000000"/>
                <w:lang w:val="en-US" w:eastAsia="zh-CN"/>
              </w:rPr>
              <w:t>）</w:t>
            </w:r>
          </w:p>
        </w:tc>
        <w:tc>
          <w:tcPr>
            <w:tcW w:w="571" w:type="dxa"/>
            <w:vAlign w:val="center"/>
          </w:tcPr>
          <w:p>
            <w:pPr>
              <w:spacing w:before="40" w:after="40"/>
              <w:rPr>
                <w:lang w:eastAsia="ja-JP"/>
              </w:rPr>
            </w:pPr>
            <w:r>
              <w:rPr>
                <w:rFonts w:hint="eastAsia" w:eastAsia="黑体"/>
                <w:szCs w:val="21"/>
                <w:lang w:val="en-US" w:eastAsia="zh-CN"/>
              </w:rPr>
              <w:t>2</w:t>
            </w:r>
          </w:p>
        </w:tc>
        <w:tc>
          <w:tcPr>
            <w:tcW w:w="1601" w:type="dxa"/>
            <w:vAlign w:val="center"/>
          </w:tcPr>
          <w:p>
            <w:pPr>
              <w:spacing w:before="40" w:after="40"/>
              <w:rPr>
                <w:lang w:eastAsia="ja-JP"/>
              </w:rPr>
            </w:pPr>
            <w:r>
              <w:rPr>
                <w:sz w:val="20"/>
              </w:rPr>
              <w:t>资质范围内环境检测服务</w:t>
            </w:r>
          </w:p>
        </w:tc>
        <w:tc>
          <w:tcPr>
            <w:tcW w:w="1871" w:type="dxa"/>
            <w:vAlign w:val="center"/>
          </w:tcPr>
          <w:p>
            <w:pPr>
              <w:spacing w:before="40" w:after="40"/>
              <w:rPr>
                <w:rFonts w:hint="eastAsia" w:ascii="宋体" w:hAnsi="宋体" w:eastAsia="宋体" w:cs="Times New Roman"/>
                <w:b/>
                <w:bCs/>
                <w:spacing w:val="10"/>
                <w:kern w:val="2"/>
                <w:sz w:val="21"/>
                <w:szCs w:val="21"/>
                <w:lang w:val="en-US" w:eastAsia="zh-CN" w:bidi="ar-SA"/>
              </w:rPr>
            </w:pPr>
            <w:r>
              <w:rPr>
                <w:rFonts w:hint="eastAsia" w:ascii="宋体" w:hAnsi="宋体" w:eastAsia="宋体" w:cs="Times New Roman"/>
                <w:b/>
                <w:bCs/>
                <w:spacing w:val="10"/>
                <w:kern w:val="2"/>
                <w:sz w:val="21"/>
                <w:szCs w:val="21"/>
                <w:lang w:val="en-US" w:eastAsia="zh-CN" w:bidi="ar-SA"/>
              </w:rPr>
              <w:t>GB/T19001-2016</w:t>
            </w:r>
          </w:p>
          <w:p>
            <w:pPr>
              <w:pStyle w:val="2"/>
              <w:rPr>
                <w:rFonts w:hint="eastAsia" w:ascii="宋体" w:hAnsi="宋体"/>
                <w:b/>
                <w:sz w:val="21"/>
                <w:szCs w:val="21"/>
              </w:rPr>
            </w:pPr>
            <w:r>
              <w:rPr>
                <w:rFonts w:hint="eastAsia" w:ascii="宋体" w:hAnsi="宋体"/>
                <w:b/>
                <w:sz w:val="21"/>
                <w:szCs w:val="21"/>
              </w:rPr>
              <w:t>GB/T24001-2016</w:t>
            </w:r>
          </w:p>
          <w:p>
            <w:pPr>
              <w:spacing w:before="40" w:after="40"/>
              <w:rPr>
                <w:lang w:eastAsia="ja-JP"/>
              </w:rPr>
            </w:pPr>
            <w:r>
              <w:rPr>
                <w:rFonts w:hint="eastAsia" w:ascii="宋体" w:hAnsi="宋体"/>
                <w:b/>
                <w:sz w:val="21"/>
                <w:szCs w:val="21"/>
              </w:rPr>
              <w:t>GB/T45001-2020</w:t>
            </w:r>
          </w:p>
        </w:tc>
        <w:tc>
          <w:tcPr>
            <w:tcW w:w="668" w:type="dxa"/>
            <w:shd w:val="clear" w:color="auto" w:fill="FFFFFF"/>
            <w:vAlign w:val="top"/>
          </w:tcPr>
          <w:sdt>
            <w:sdtPr>
              <w:rPr>
                <w:rFonts w:eastAsia="黑体"/>
                <w:szCs w:val="21"/>
              </w:rPr>
              <w:id w:val="1360237495"/>
            </w:sdtPr>
            <w:sdtEndPr>
              <w:rPr>
                <w:rFonts w:eastAsia="黑体"/>
                <w:szCs w:val="21"/>
              </w:rPr>
            </w:sdtEndPr>
            <w:sdtContent>
              <w:p>
                <w:pPr>
                  <w:rPr>
                    <w:rFonts w:eastAsia="黑体"/>
                    <w:szCs w:val="21"/>
                  </w:rPr>
                </w:pPr>
                <w:r>
                  <w:rPr>
                    <w:rFonts w:hint="eastAsia" w:ascii="宋体" w:hAnsi="宋体" w:eastAsia="宋体" w:cs="宋体"/>
                    <w:szCs w:val="21"/>
                  </w:rPr>
                  <w:t>■</w:t>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601" w:type="dxa"/>
            <w:vAlign w:val="center"/>
          </w:tcPr>
          <w:p>
            <w:pPr>
              <w:rPr>
                <w:lang w:eastAsia="ja-JP"/>
              </w:rPr>
            </w:pPr>
          </w:p>
        </w:tc>
        <w:tc>
          <w:tcPr>
            <w:tcW w:w="187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601" w:type="dxa"/>
            <w:vAlign w:val="center"/>
          </w:tcPr>
          <w:p>
            <w:pPr>
              <w:rPr>
                <w:lang w:eastAsia="ja-JP"/>
              </w:rPr>
            </w:pPr>
          </w:p>
        </w:tc>
        <w:tc>
          <w:tcPr>
            <w:tcW w:w="187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601" w:type="dxa"/>
            <w:vAlign w:val="center"/>
          </w:tcPr>
          <w:p>
            <w:pPr>
              <w:rPr>
                <w:lang w:eastAsia="ja-JP"/>
              </w:rPr>
            </w:pPr>
          </w:p>
        </w:tc>
        <w:tc>
          <w:tcPr>
            <w:tcW w:w="187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李丽英</w:t>
            </w:r>
          </w:p>
        </w:tc>
        <w:tc>
          <w:tcPr>
            <w:tcW w:w="1089" w:type="dxa"/>
            <w:vAlign w:val="center"/>
          </w:tcPr>
          <w:p>
            <w:r>
              <w:t>组长</w:t>
            </w:r>
          </w:p>
        </w:tc>
        <w:tc>
          <w:tcPr>
            <w:tcW w:w="711" w:type="dxa"/>
            <w:vAlign w:val="center"/>
          </w:tcPr>
          <w:p>
            <w:r>
              <w:t>女</w:t>
            </w:r>
          </w:p>
        </w:tc>
        <w:tc>
          <w:tcPr>
            <w:tcW w:w="3870" w:type="dxa"/>
            <w:vAlign w:val="center"/>
          </w:tcPr>
          <w:p>
            <w:r>
              <w:t>2021-N1QMS-4021820</w:t>
            </w:r>
          </w:p>
          <w:p>
            <w:r>
              <w:t>2021-N1EMS-4021820</w:t>
            </w:r>
          </w:p>
          <w:p>
            <w:r>
              <w:t>2020-N1OHSMS-4021820</w:t>
            </w:r>
          </w:p>
        </w:tc>
        <w:tc>
          <w:tcPr>
            <w:tcW w:w="2179" w:type="dxa"/>
            <w:vAlign w:val="center"/>
          </w:tcPr>
          <w:p>
            <w:r>
              <w:t>Q:34.02.00</w:t>
            </w:r>
          </w:p>
          <w:p>
            <w:r>
              <w:t>E:34.02.00</w:t>
            </w:r>
          </w:p>
          <w:p>
            <w:r>
              <w:t>O:34.02.00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组员</w:t>
            </w:r>
          </w:p>
        </w:tc>
        <w:tc>
          <w:tcPr>
            <w:tcW w:w="711" w:type="dxa"/>
            <w:vAlign w:val="center"/>
          </w:tcPr>
          <w:p>
            <w:r>
              <w:t>女</w:t>
            </w:r>
          </w:p>
        </w:tc>
        <w:tc>
          <w:tcPr>
            <w:tcW w:w="3870" w:type="dxa"/>
            <w:vAlign w:val="center"/>
          </w:tcPr>
          <w:p>
            <w:r>
              <w:t>2019-N1QMS-3022240</w:t>
            </w:r>
          </w:p>
          <w:p>
            <w:r>
              <w:t>2020-N1EMS-3022240</w:t>
            </w:r>
          </w:p>
          <w:p>
            <w:r>
              <w:t>2020-N1OHSMS-3022240</w:t>
            </w:r>
          </w:p>
        </w:tc>
        <w:tc>
          <w:tcPr>
            <w:tcW w:w="2179" w:type="dxa"/>
            <w:vAlign w:val="center"/>
          </w:tcPr>
          <w:p>
            <w:r>
              <w:t>Q:34.02.00</w:t>
            </w:r>
          </w:p>
          <w:p>
            <w:r>
              <w:t>E:34.02.00</w:t>
            </w:r>
          </w:p>
          <w:p>
            <w:r>
              <w:t>O:34.02.00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杨园</w:t>
            </w:r>
          </w:p>
        </w:tc>
        <w:tc>
          <w:tcPr>
            <w:tcW w:w="1089" w:type="dxa"/>
            <w:vAlign w:val="center"/>
          </w:tcPr>
          <w:p>
            <w:r>
              <w:t>组员</w:t>
            </w:r>
          </w:p>
        </w:tc>
        <w:tc>
          <w:tcPr>
            <w:tcW w:w="711" w:type="dxa"/>
            <w:vAlign w:val="center"/>
          </w:tcPr>
          <w:p>
            <w:r>
              <w:t>女</w:t>
            </w:r>
          </w:p>
        </w:tc>
        <w:tc>
          <w:tcPr>
            <w:tcW w:w="3870" w:type="dxa"/>
            <w:vAlign w:val="center"/>
          </w:tcPr>
          <w:p>
            <w:r>
              <w:t>2021-N1QMS-1215052</w:t>
            </w:r>
          </w:p>
          <w:p>
            <w:r>
              <w:t>2022-N1EMS-1215052</w:t>
            </w:r>
          </w:p>
          <w:p>
            <w:r>
              <w:t>2022-N1OHSMS-1215052</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pStyle w:val="2"/>
      </w:pPr>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1（合并）</w:t>
            </w:r>
          </w:p>
        </w:tc>
        <w:tc>
          <w:tcPr>
            <w:tcW w:w="1717" w:type="dxa"/>
          </w:tcPr>
          <w:p/>
        </w:tc>
        <w:tc>
          <w:tcPr>
            <w:tcW w:w="1560" w:type="dxa"/>
          </w:tcPr>
          <w:p>
            <w:pPr>
              <w:rPr>
                <w:rFonts w:hint="eastAsia" w:eastAsia="宋体"/>
                <w:lang w:val="en-US" w:eastAsia="zh-CN"/>
              </w:rPr>
            </w:pPr>
            <w:r>
              <w:rPr>
                <w:rFonts w:hint="eastAsia"/>
                <w:lang w:val="en-US" w:eastAsia="zh-CN"/>
              </w:rPr>
              <w:t>1（合并）</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1（合并）</w:t>
            </w:r>
          </w:p>
        </w:tc>
        <w:tc>
          <w:tcPr>
            <w:tcW w:w="1717" w:type="dxa"/>
          </w:tcPr>
          <w:p/>
        </w:tc>
        <w:tc>
          <w:tcPr>
            <w:tcW w:w="1560" w:type="dxa"/>
          </w:tcPr>
          <w:p>
            <w:pPr>
              <w:rPr>
                <w:rFonts w:hint="eastAsia" w:eastAsia="宋体"/>
                <w:lang w:val="en-US" w:eastAsia="zh-CN"/>
              </w:rPr>
            </w:pPr>
            <w:r>
              <w:rPr>
                <w:rFonts w:hint="eastAsia"/>
                <w:lang w:val="en-US" w:eastAsia="zh-CN"/>
              </w:rPr>
              <w:t>1（合并）</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1（合并）</w:t>
            </w:r>
          </w:p>
        </w:tc>
        <w:tc>
          <w:tcPr>
            <w:tcW w:w="1717" w:type="dxa"/>
          </w:tcPr>
          <w:p/>
        </w:tc>
        <w:tc>
          <w:tcPr>
            <w:tcW w:w="1560" w:type="dxa"/>
          </w:tcPr>
          <w:p>
            <w:pPr>
              <w:rPr>
                <w:rFonts w:hint="eastAsia" w:eastAsia="宋体"/>
                <w:lang w:val="en-US" w:eastAsia="zh-CN"/>
              </w:rPr>
            </w:pPr>
            <w:r>
              <w:rPr>
                <w:rFonts w:hint="eastAsia"/>
                <w:lang w:val="en-US" w:eastAsia="zh-CN"/>
              </w:rPr>
              <w:t>1（合并）</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pPr>
              <w:rPr>
                <w:rFonts w:hint="eastAsia" w:eastAsia="宋体"/>
                <w:lang w:eastAsia="zh-CN"/>
              </w:rPr>
            </w:pPr>
            <w:r>
              <w:rPr>
                <w:rFonts w:hint="eastAsia" w:eastAsia="宋体"/>
                <w:lang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12065</wp:posOffset>
                  </wp:positionV>
                  <wp:extent cx="1242060" cy="254635"/>
                  <wp:effectExtent l="0" t="0" r="0" b="12065"/>
                  <wp:wrapSquare wrapText="bothSides"/>
                  <wp:docPr id="1" name="图片 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丽英电子签"/>
                          <pic:cNvPicPr>
                            <a:picLocks noChangeAspect="1"/>
                          </pic:cNvPicPr>
                        </pic:nvPicPr>
                        <pic:blipFill>
                          <a:blip r:embed="rId6"/>
                          <a:stretch>
                            <a:fillRect/>
                          </a:stretch>
                        </pic:blipFill>
                        <pic:spPr>
                          <a:xfrm>
                            <a:off x="0" y="0"/>
                            <a:ext cx="1242060" cy="254635"/>
                          </a:xfrm>
                          <a:prstGeom prst="rect">
                            <a:avLst/>
                          </a:prstGeom>
                        </pic:spPr>
                      </pic:pic>
                    </a:graphicData>
                  </a:graphic>
                </wp:anchor>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2022.5.8</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A3"/>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检测水平□合同评审</w:t>
            </w:r>
            <w:r>
              <w:rPr>
                <w:rFonts w:hint="eastAsia"/>
              </w:rPr>
              <w:sym w:font="Wingdings 2" w:char="0052"/>
            </w:r>
            <w:r>
              <w:rPr>
                <w:rFonts w:hint="eastAsia"/>
              </w:rPr>
              <w:t>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w:t>
            </w:r>
            <w:r>
              <w:rPr>
                <w:rFonts w:hint="eastAsia"/>
              </w:rPr>
              <w:sym w:font="Wingdings 2" w:char="00A3"/>
            </w:r>
            <w:r>
              <w:rPr>
                <w:rFonts w:hint="eastAsia"/>
              </w:rPr>
              <w:t>原材料订制</w:t>
            </w:r>
            <w:r>
              <w:rPr>
                <w:rFonts w:hint="eastAsia"/>
              </w:rPr>
              <w:sym w:font="Wingdings 2" w:char="00A3"/>
            </w:r>
            <w:r>
              <w:rPr>
                <w:rFonts w:hint="eastAsia"/>
              </w:rPr>
              <w:t>生产/服务过程</w:t>
            </w:r>
            <w:r>
              <w:rPr>
                <w:rFonts w:hint="eastAsia"/>
              </w:rPr>
              <w:sym w:font="Wingdings 2" w:char="0052"/>
            </w:r>
            <w:r>
              <w:rPr>
                <w:rFonts w:hint="eastAsia"/>
              </w:rPr>
              <w:t>检验检测□产品运输</w:t>
            </w:r>
            <w:r>
              <w:rPr>
                <w:rFonts w:hint="eastAsia"/>
              </w:rPr>
              <w:sym w:font="Wingdings 2" w:char="00A3"/>
            </w:r>
            <w:r>
              <w:rPr>
                <w:rFonts w:hint="eastAsia"/>
              </w:rPr>
              <w:t>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cs="Times New Roman"/>
                <w:b/>
                <w:bCs/>
              </w:rPr>
            </w:pPr>
            <w:r>
              <w:rPr>
                <w:rFonts w:hint="eastAsia"/>
              </w:rPr>
              <w:t>最高管理者制定了文件化的管理体系方针：</w:t>
            </w:r>
            <w:r>
              <w:rPr>
                <w:rFonts w:hint="eastAsia" w:ascii="Times New Roman" w:hAnsi="Times New Roman" w:cs="Times New Roman"/>
                <w:b/>
                <w:bCs/>
              </w:rPr>
              <w:t xml:space="preserve">科学、规范、公正 </w:t>
            </w:r>
            <w:r>
              <w:rPr>
                <w:rFonts w:hint="eastAsia" w:ascii="Times New Roman" w:hAnsi="Times New Roman" w:cs="Times New Roman"/>
                <w:b/>
                <w:bCs/>
                <w:lang w:eastAsia="zh-CN"/>
              </w:rPr>
              <w:t>、</w:t>
            </w:r>
            <w:r>
              <w:rPr>
                <w:rFonts w:hint="eastAsia" w:ascii="Times New Roman" w:hAnsi="Times New Roman" w:cs="Times New Roman"/>
                <w:b/>
                <w:bCs/>
              </w:rPr>
              <w:t>科学</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法律法规风险</w:t>
                  </w:r>
                </w:p>
              </w:tc>
              <w:tc>
                <w:tcPr>
                  <w:tcW w:w="3965" w:type="dxa"/>
                </w:tcPr>
                <w:p>
                  <w:pPr>
                    <w:shd w:val="clear" w:color="auto" w:fill="C7DAF1" w:themeFill="text2" w:themeFillTint="32"/>
                    <w:rPr>
                      <w:rFonts w:hint="default" w:eastAsia="宋体"/>
                      <w:lang w:val="en-US" w:eastAsia="zh-CN"/>
                    </w:rPr>
                  </w:pPr>
                  <w:r>
                    <w:rPr>
                      <w:rFonts w:hint="eastAsia"/>
                      <w:lang w:val="en-US" w:eastAsia="zh-CN"/>
                    </w:rPr>
                    <w:t>及时识别和更新并进行合规性评价</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采样过程风险</w:t>
                  </w:r>
                </w:p>
              </w:tc>
              <w:tc>
                <w:tcPr>
                  <w:tcW w:w="3965" w:type="dxa"/>
                </w:tcPr>
                <w:p>
                  <w:pPr>
                    <w:shd w:val="clear" w:color="auto" w:fill="C7DAF1" w:themeFill="text2" w:themeFillTint="32"/>
                    <w:rPr>
                      <w:rFonts w:hint="default" w:eastAsia="宋体"/>
                      <w:lang w:val="en-US" w:eastAsia="zh-CN"/>
                    </w:rPr>
                  </w:pPr>
                  <w:r>
                    <w:rPr>
                      <w:rFonts w:hint="eastAsia"/>
                      <w:lang w:val="en-US" w:eastAsia="zh-CN"/>
                    </w:rPr>
                    <w:t>培训采样人员，具备上岗资格</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检验过程试剂或药品失效</w:t>
                  </w:r>
                </w:p>
              </w:tc>
              <w:tc>
                <w:tcPr>
                  <w:tcW w:w="3965" w:type="dxa"/>
                </w:tcPr>
                <w:p>
                  <w:pPr>
                    <w:shd w:val="clear" w:color="auto" w:fill="C7DAF1" w:themeFill="text2" w:themeFillTint="32"/>
                    <w:rPr>
                      <w:rFonts w:hint="default" w:eastAsia="宋体"/>
                      <w:lang w:val="en-US" w:eastAsia="zh-CN"/>
                    </w:rPr>
                  </w:pPr>
                  <w:r>
                    <w:rPr>
                      <w:rFonts w:hint="eastAsia"/>
                      <w:lang w:val="en-US" w:eastAsia="zh-CN"/>
                    </w:rPr>
                    <w:t>及时检查发现问题迅速整改</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报告审核审批</w:t>
                  </w:r>
                </w:p>
              </w:tc>
              <w:tc>
                <w:tcPr>
                  <w:tcW w:w="3965" w:type="dxa"/>
                </w:tcPr>
                <w:p>
                  <w:pPr>
                    <w:shd w:val="clear" w:color="auto" w:fill="C7DAF1" w:themeFill="text2" w:themeFillTint="32"/>
                    <w:rPr>
                      <w:rFonts w:hint="default" w:eastAsia="宋体"/>
                      <w:lang w:val="en-US" w:eastAsia="zh-CN"/>
                    </w:rPr>
                  </w:pPr>
                  <w:r>
                    <w:rPr>
                      <w:rFonts w:hint="eastAsia"/>
                      <w:lang w:val="en-US" w:eastAsia="zh-CN"/>
                    </w:rPr>
                    <w:t>审核审批人员经任命有资格上岗</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宋体" w:hAnsi="宋体" w:cs="Times New Roman"/>
                    </w:rPr>
                  </w:pPr>
                  <w:r>
                    <w:rPr>
                      <w:rFonts w:hint="eastAsia" w:ascii="宋体" w:hAnsi="宋体" w:cs="Times New Roman"/>
                      <w:lang w:val="en-US" w:eastAsia="zh-CN"/>
                    </w:rPr>
                    <w:t>检测报告及时率 100%，非关键出错率小于 1%</w:t>
                  </w:r>
                </w:p>
              </w:tc>
              <w:tc>
                <w:tcPr>
                  <w:tcW w:w="3136" w:type="dxa"/>
                  <w:shd w:val="clear" w:color="auto" w:fill="auto"/>
                  <w:vAlign w:val="center"/>
                </w:tcPr>
                <w:p>
                  <w:pPr>
                    <w:shd w:val="clear" w:color="auto" w:fill="C7DAF1" w:themeFill="text2" w:themeFillTint="32"/>
                    <w:rPr>
                      <w:rFonts w:hint="eastAsia"/>
                      <w:lang w:val="en-US" w:eastAsia="zh-CN"/>
                    </w:rPr>
                  </w:pPr>
                  <w:r>
                    <w:rPr>
                      <w:rFonts w:hint="eastAsia"/>
                      <w:lang w:val="en-US" w:eastAsia="zh-CN"/>
                    </w:rPr>
                    <w:t>已交付报告/应交付报告x100%;</w:t>
                  </w:r>
                </w:p>
                <w:p>
                  <w:pPr>
                    <w:pStyle w:val="2"/>
                    <w:rPr>
                      <w:rFonts w:hint="default"/>
                      <w:lang w:val="en-US" w:eastAsia="zh-CN"/>
                    </w:rPr>
                  </w:pP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综合部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宋体" w:hAnsi="宋体" w:cs="Times New Roman"/>
                    </w:rPr>
                  </w:pPr>
                  <w:r>
                    <w:rPr>
                      <w:rFonts w:hint="eastAsia" w:ascii="宋体" w:hAnsi="宋体" w:cs="Times New Roman"/>
                      <w:lang w:val="en-US" w:eastAsia="zh-CN"/>
                    </w:rPr>
                    <w:t>合同履约率 100%</w:t>
                  </w:r>
                </w:p>
              </w:tc>
              <w:tc>
                <w:tcPr>
                  <w:tcW w:w="3136"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按时履约合同/总合同x100%</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综合部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宋体" w:hAnsi="宋体" w:cs="Times New Roman"/>
                    </w:rPr>
                  </w:pPr>
                  <w:r>
                    <w:rPr>
                      <w:rFonts w:hint="eastAsia" w:ascii="宋体" w:hAnsi="宋体" w:cs="Times New Roman"/>
                      <w:lang w:val="en-US" w:eastAsia="zh-CN"/>
                    </w:rPr>
                    <w:t>顾客和相关方满意率 98%以上</w:t>
                  </w:r>
                </w:p>
              </w:tc>
              <w:tc>
                <w:tcPr>
                  <w:tcW w:w="3136" w:type="dxa"/>
                  <w:shd w:val="clear" w:color="auto" w:fill="auto"/>
                  <w:vAlign w:val="center"/>
                </w:tcPr>
                <w:p>
                  <w:pPr>
                    <w:shd w:val="clear" w:color="auto" w:fill="C7DAF1" w:themeFill="text2" w:themeFillTint="32"/>
                    <w:rPr>
                      <w:rFonts w:hint="default" w:ascii="Times New Roman" w:hAnsi="Times New Roman" w:cs="Times New Roman"/>
                      <w:lang w:val="en-US" w:eastAsia="zh-CN"/>
                    </w:rPr>
                  </w:pPr>
                  <w:r>
                    <w:rPr>
                      <w:rFonts w:hint="eastAsia" w:ascii="Times New Roman" w:hAnsi="Times New Roman" w:cs="Times New Roman"/>
                      <w:lang w:val="en-US" w:eastAsia="zh-CN"/>
                    </w:rPr>
                    <w:t>按照顾客满意度调查计算</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综合部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3600</w:t>
            </w:r>
            <w:r>
              <w:rPr>
                <w:rFonts w:hint="eastAsia"/>
              </w:rPr>
              <w:t>平方米；库房</w:t>
            </w:r>
            <w:r>
              <w:rPr>
                <w:rFonts w:hint="eastAsia"/>
                <w:lang w:val="en-US" w:eastAsia="zh-CN"/>
              </w:rPr>
              <w:t>3个</w:t>
            </w:r>
            <w:r>
              <w:rPr>
                <w:rFonts w:hint="eastAsia"/>
              </w:rPr>
              <w:t>；实验室</w:t>
            </w:r>
            <w:r>
              <w:rPr>
                <w:rFonts w:hint="eastAsia"/>
                <w:lang w:eastAsia="zh-CN"/>
              </w:rPr>
              <w:t>：</w:t>
            </w:r>
            <w:r>
              <w:rPr>
                <w:rFonts w:hint="eastAsia"/>
                <w:lang w:val="en-US" w:eastAsia="zh-CN"/>
              </w:rPr>
              <w:t>两层(1300m</w:t>
            </w:r>
            <w:r>
              <w:rPr>
                <w:rFonts w:hint="eastAsia"/>
                <w:vertAlign w:val="superscript"/>
                <w:lang w:val="en-US" w:eastAsia="zh-CN"/>
              </w:rPr>
              <w:t>2</w:t>
            </w:r>
            <w:r>
              <w:rPr>
                <w:rFonts w:hint="eastAsia"/>
                <w:lang w:val="en-US" w:eastAsia="zh-CN"/>
              </w:rPr>
              <w:t xml:space="preserve">） </w:t>
            </w:r>
            <w:r>
              <w:rPr>
                <w:rFonts w:hint="eastAsia"/>
              </w:rPr>
              <w:t>；</w:t>
            </w:r>
          </w:p>
          <w:p>
            <w:pPr>
              <w:shd w:val="clear" w:color="auto" w:fill="C7DAF1" w:themeFill="text2" w:themeFillTint="32"/>
              <w:rPr>
                <w:u w:val="single"/>
              </w:rPr>
            </w:pPr>
            <w:r>
              <w:rPr>
                <w:rFonts w:hint="eastAsia"/>
              </w:rPr>
              <w:t>主要生产设备有：</w:t>
            </w:r>
            <w:r>
              <w:rPr>
                <w:rFonts w:hint="eastAsia" w:ascii="Wingdings" w:hAnsi="Wingdings" w:cs="Times New Roman"/>
                <w:u w:val="single"/>
                <w:lang w:val="en-US" w:eastAsia="zh-CN"/>
              </w:rPr>
              <w:t>紫外可见分光光度计、生化培养箱、二十四小时恒温自动连续采样</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sym w:font="Wingdings 2" w:char="0052"/>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sym w:font="Wingdings 2" w:char="0052"/>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lang w:val="en-US" w:eastAsia="zh-CN"/>
              </w:rPr>
              <w:t>气相色谱-质谱联用仪、原子吸收分光光度计</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A3"/>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sym w:font="Wingdings 2" w:char="0052"/>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sym w:font="Wingdings 2" w:char="0052"/>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sym w:font="Wingdings 2" w:char="0052"/>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default" w:eastAsia="宋体"/>
                <w:lang w:val="en-US" w:eastAsia="zh-CN"/>
              </w:rPr>
            </w:pPr>
            <w:r>
              <w:rPr>
                <w:rFonts w:hint="eastAsia"/>
              </w:rPr>
              <w:t>□法律法规获取充分，</w:t>
            </w:r>
            <w:r>
              <w:rPr>
                <w:rFonts w:hint="eastAsia"/>
              </w:rPr>
              <w:sym w:font="Wingdings 2" w:char="0052"/>
            </w:r>
            <w:r>
              <w:rPr>
                <w:rFonts w:hint="eastAsia"/>
              </w:rPr>
              <w:t>法律法规获取有遗漏，缺少：</w:t>
            </w:r>
            <w:r>
              <w:rPr>
                <w:rFonts w:hint="eastAsia"/>
                <w:lang w:val="en-US" w:eastAsia="zh-CN"/>
              </w:rPr>
              <w:t>中华人民共和国产品质量法，已开具不符合。</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sym w:font="Wingdings 2" w:char="0052"/>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ascii="Times New Roman" w:hAnsi="Times New Roman" w:cs="Times New Roman"/>
                <w:u w:val="single"/>
                <w:lang w:val="en-US" w:eastAsia="zh-CN"/>
              </w:rPr>
              <w:t>土壤和沉积物中甲基叔丁基醚操作规范作业指导书（第1版）</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eastAsia="宋体"/>
                      <w:lang w:val="en-US" w:eastAsia="zh-CN"/>
                    </w:rPr>
                  </w:pPr>
                  <w:r>
                    <w:rPr>
                      <w:rFonts w:hint="eastAsia"/>
                      <w:lang w:val="en-US" w:eastAsia="zh-CN"/>
                    </w:rPr>
                    <w:t>检测服务</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现场确认</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现场勘察与顾客进行沟通，编制监测方案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检验方法确认</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编制检测方案，确定检测方法的使用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现场确认、检验方法确认</w:t>
            </w:r>
            <w:r>
              <w:rPr>
                <w:rFonts w:hint="eastAsia"/>
              </w:rPr>
              <w:t>，</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sym w:font="Wingdings 2" w:char="0052"/>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rPr>
                <w:rFonts w:hint="default" w:eastAsia="宋体"/>
                <w:lang w:val="en-US" w:eastAsia="zh-CN"/>
              </w:rPr>
            </w:pPr>
            <w:r>
              <w:rPr>
                <w:rFonts w:hint="eastAsia"/>
              </w:rPr>
              <w:t>可追溯性实现：</w:t>
            </w:r>
            <w:r>
              <w:rPr>
                <w:rFonts w:hint="eastAsia" w:ascii="Wingdings" w:hAnsi="Wingdings"/>
                <w:lang w:eastAsia="zh-CN"/>
              </w:rPr>
              <w:sym w:font="Wingdings 2" w:char="00A3"/>
            </w:r>
            <w:r>
              <w:rPr>
                <w:rFonts w:hint="eastAsia"/>
              </w:rPr>
              <w:t>符合要求</w:t>
            </w:r>
            <w:r>
              <w:rPr>
                <w:rFonts w:hint="eastAsia" w:ascii="Wingdings" w:hAnsi="Wingdings"/>
                <w:lang w:eastAsia="zh-CN"/>
              </w:rPr>
              <w:sym w:font="Wingdings 2" w:char="0052"/>
            </w:r>
            <w:r>
              <w:rPr>
                <w:rFonts w:hint="eastAsia"/>
              </w:rPr>
              <w:t>存在不足，说明。</w:t>
            </w:r>
            <w:r>
              <w:rPr>
                <w:rFonts w:hint="eastAsia"/>
                <w:lang w:val="en-US" w:eastAsia="zh-CN"/>
              </w:rPr>
              <w:t>现场审核时发现样品间有个别样品未标识，已与企业进行沟通。</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sym w:font="Wingdings 2" w:char="00A3"/>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sym w:font="Wingdings 2" w:char="0052"/>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sym w:font="Wingdings 2" w:char="0052"/>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sym w:font="Wingdings 2" w:char="0052"/>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sym w:font="Wingdings 2" w:char="0052"/>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sym w:font="Wingdings 2" w:char="0052"/>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19-20</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29</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A3"/>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A3"/>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营销和市场□生产</w:t>
            </w:r>
            <w:r>
              <w:rPr>
                <w:rFonts w:hint="eastAsia"/>
              </w:rPr>
              <w:sym w:font="Wingdings 2" w:char="0052"/>
            </w:r>
            <w:r>
              <w:rPr>
                <w:rFonts w:hint="eastAsia"/>
              </w:rPr>
              <w:t>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达标排放□消防控制</w:t>
            </w:r>
            <w:r>
              <w:rPr>
                <w:rFonts w:hint="eastAsia"/>
              </w:rPr>
              <w:sym w:font="Wingdings 2" w:char="0052"/>
            </w:r>
            <w:r>
              <w:rPr>
                <w:rFonts w:hint="eastAsia"/>
              </w:rPr>
              <w:t>危化品管理</w:t>
            </w:r>
            <w:r>
              <w:rPr>
                <w:rFonts w:hint="eastAsia"/>
              </w:rPr>
              <w:sym w:font="Wingdings 2" w:char="0052"/>
            </w:r>
            <w:r>
              <w:rPr>
                <w:rFonts w:hint="eastAsia"/>
              </w:rPr>
              <w:t>特种设备管理</w:t>
            </w:r>
          </w:p>
          <w:p>
            <w:pPr>
              <w:shd w:val="clear" w:color="auto" w:fill="EBF1DE" w:themeFill="accent3" w:themeFillTint="32"/>
              <w:spacing w:before="40" w:after="40"/>
            </w:pPr>
            <w:r>
              <w:rPr>
                <w:rFonts w:hint="eastAsia"/>
              </w:rPr>
              <w:sym w:font="Wingdings 2" w:char="0052"/>
            </w: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危险废物处置□消防检测</w:t>
            </w:r>
            <w:r>
              <w:rPr>
                <w:rFonts w:hint="eastAsia"/>
              </w:rPr>
              <w:sym w:font="Wingdings 2" w:char="0052"/>
            </w:r>
            <w:r>
              <w:rPr>
                <w:rFonts w:hint="eastAsia"/>
              </w:rPr>
              <w:t>生产/服务过程</w:t>
            </w:r>
            <w:r>
              <w:rPr>
                <w:rFonts w:hint="eastAsia"/>
              </w:rPr>
              <w:sym w:font="Wingdings 2" w:char="0052"/>
            </w:r>
            <w:r>
              <w:rPr>
                <w:rFonts w:hint="eastAsia"/>
              </w:rPr>
              <w:t>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cs="Times New Roman"/>
                <w:b/>
                <w:bCs/>
              </w:rPr>
            </w:pPr>
            <w:r>
              <w:rPr>
                <w:rFonts w:hint="eastAsia"/>
              </w:rPr>
              <w:t>最高管理者制定了文件化的管理体系方针：</w:t>
            </w:r>
            <w:r>
              <w:rPr>
                <w:rFonts w:hint="eastAsia" w:ascii="Times New Roman" w:hAnsi="Times New Roman" w:cs="Times New Roman"/>
                <w:b/>
                <w:bCs/>
                <w:lang w:val="en-US" w:eastAsia="zh-CN"/>
              </w:rPr>
              <w:t>防止污染，环境和谐，共建绿色家园</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EBF1DE" w:themeFill="accent3" w:themeFillTint="32"/>
                  <w:vAlign w:val="top"/>
                </w:tcPr>
                <w:p>
                  <w:pPr>
                    <w:shd w:val="clear" w:color="auto" w:fill="EBF1DE" w:themeFill="accent3" w:themeFillTint="32"/>
                    <w:rPr>
                      <w:rFonts w:hint="default" w:ascii="Times New Roman" w:hAnsi="Times New Roman" w:cs="Times New Roman"/>
                      <w:lang w:val="en-US" w:eastAsia="zh-CN"/>
                    </w:rPr>
                  </w:pPr>
                  <w:r>
                    <w:rPr>
                      <w:rFonts w:hint="eastAsia" w:ascii="Times New Roman" w:hAnsi="Times New Roman" w:cs="Times New Roman"/>
                      <w:lang w:val="en-US" w:eastAsia="zh-CN"/>
                    </w:rPr>
                    <w:t>法律法规风险</w:t>
                  </w:r>
                </w:p>
              </w:tc>
              <w:tc>
                <w:tcPr>
                  <w:tcW w:w="3965" w:type="dxa"/>
                  <w:shd w:val="clear" w:color="auto" w:fill="EBF1DE" w:themeFill="accent3" w:themeFillTint="32"/>
                  <w:vAlign w:val="top"/>
                </w:tcPr>
                <w:p>
                  <w:pPr>
                    <w:shd w:val="clear" w:color="auto" w:fill="EBF1DE" w:themeFill="accent3" w:themeFillTint="32"/>
                    <w:rPr>
                      <w:rFonts w:hint="default" w:ascii="Times New Roman" w:hAnsi="Times New Roman" w:cs="Times New Roman"/>
                      <w:lang w:val="en-US" w:eastAsia="zh-CN"/>
                    </w:rPr>
                  </w:pPr>
                  <w:r>
                    <w:rPr>
                      <w:rFonts w:hint="eastAsia" w:ascii="Times New Roman" w:hAnsi="Times New Roman" w:cs="Times New Roman"/>
                      <w:lang w:val="en-US" w:eastAsia="zh-CN"/>
                    </w:rPr>
                    <w:t>及时识别和更新并进行合规性评价</w:t>
                  </w:r>
                </w:p>
              </w:tc>
              <w:tc>
                <w:tcPr>
                  <w:tcW w:w="1717" w:type="dxa"/>
                  <w:shd w:val="clear" w:color="auto" w:fill="EBF1DE" w:themeFill="accent3" w:themeFillTint="32"/>
                  <w:vAlign w:val="top"/>
                </w:tcPr>
                <w:p>
                  <w:pPr>
                    <w:shd w:val="clear" w:color="auto" w:fill="EBF1DE" w:themeFill="accent3" w:themeFillTint="32"/>
                    <w:rPr>
                      <w:rFonts w:hint="eastAsia" w:ascii="Times New Roman" w:hAnsi="Times New Roman" w:cs="Times New Roman"/>
                      <w:lang w:val="en-US" w:eastAsia="zh-CN"/>
                    </w:rPr>
                  </w:pPr>
                  <w:r>
                    <w:rPr>
                      <w:rFonts w:hint="eastAsia" w:ascii="Times New Roman" w:hAnsi="Times New Roman"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EBF1DE" w:themeFill="accent3" w:themeFillTint="32"/>
                  <w:vAlign w:val="top"/>
                </w:tcPr>
                <w:p>
                  <w:pPr>
                    <w:shd w:val="clear" w:color="auto" w:fill="EBF1DE" w:themeFill="accent3" w:themeFillTint="32"/>
                    <w:rPr>
                      <w:rFonts w:hint="default" w:ascii="Times New Roman" w:hAnsi="Times New Roman" w:cs="Times New Roman"/>
                      <w:lang w:val="en-US" w:eastAsia="zh-CN"/>
                    </w:rPr>
                  </w:pPr>
                  <w:r>
                    <w:rPr>
                      <w:rFonts w:hint="eastAsia" w:ascii="Times New Roman" w:hAnsi="Times New Roman" w:cs="Times New Roman"/>
                      <w:lang w:val="en-US" w:eastAsia="zh-CN"/>
                    </w:rPr>
                    <w:t>采样过程风险造成样品作废</w:t>
                  </w:r>
                </w:p>
              </w:tc>
              <w:tc>
                <w:tcPr>
                  <w:tcW w:w="3965" w:type="dxa"/>
                  <w:shd w:val="clear" w:color="auto" w:fill="EBF1DE" w:themeFill="accent3" w:themeFillTint="32"/>
                  <w:vAlign w:val="top"/>
                </w:tcPr>
                <w:p>
                  <w:pPr>
                    <w:shd w:val="clear" w:color="auto" w:fill="EBF1DE" w:themeFill="accent3" w:themeFillTint="32"/>
                    <w:rPr>
                      <w:rFonts w:hint="default" w:ascii="Times New Roman" w:hAnsi="Times New Roman" w:cs="Times New Roman"/>
                      <w:lang w:val="en-US" w:eastAsia="zh-CN"/>
                    </w:rPr>
                  </w:pPr>
                  <w:r>
                    <w:rPr>
                      <w:rFonts w:hint="eastAsia" w:ascii="Times New Roman" w:hAnsi="Times New Roman" w:cs="Times New Roman"/>
                      <w:lang w:val="en-US" w:eastAsia="zh-CN"/>
                    </w:rPr>
                    <w:t>培训采样人员，具备上岗资格</w:t>
                  </w:r>
                </w:p>
              </w:tc>
              <w:tc>
                <w:tcPr>
                  <w:tcW w:w="1717" w:type="dxa"/>
                  <w:shd w:val="clear" w:color="auto" w:fill="EBF1DE" w:themeFill="accent3" w:themeFillTint="32"/>
                  <w:vAlign w:val="top"/>
                </w:tcPr>
                <w:p>
                  <w:pPr>
                    <w:shd w:val="clear" w:color="auto" w:fill="EBF1DE" w:themeFill="accent3" w:themeFillTint="32"/>
                    <w:rPr>
                      <w:rFonts w:hint="eastAsia" w:ascii="Times New Roman" w:hAnsi="Times New Roman" w:cs="Times New Roman"/>
                      <w:lang w:val="en-US" w:eastAsia="zh-CN"/>
                    </w:rPr>
                  </w:pPr>
                  <w:r>
                    <w:rPr>
                      <w:rFonts w:hint="eastAsia" w:ascii="Times New Roman" w:hAnsi="Times New Roman"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EBF1DE" w:themeFill="accent3" w:themeFillTint="32"/>
                  <w:vAlign w:val="top"/>
                </w:tcPr>
                <w:p>
                  <w:pPr>
                    <w:shd w:val="clear" w:color="auto" w:fill="EBF1DE" w:themeFill="accent3" w:themeFillTint="32"/>
                    <w:rPr>
                      <w:rFonts w:hint="default" w:ascii="Times New Roman" w:hAnsi="Times New Roman" w:cs="Times New Roman"/>
                      <w:lang w:val="en-US" w:eastAsia="zh-CN"/>
                    </w:rPr>
                  </w:pPr>
                  <w:r>
                    <w:rPr>
                      <w:rFonts w:hint="eastAsia" w:ascii="Times New Roman" w:hAnsi="Times New Roman" w:cs="Times New Roman"/>
                      <w:lang w:val="en-US" w:eastAsia="zh-CN"/>
                    </w:rPr>
                    <w:t>检验过程试剂或药品失效</w:t>
                  </w:r>
                </w:p>
              </w:tc>
              <w:tc>
                <w:tcPr>
                  <w:tcW w:w="3965" w:type="dxa"/>
                  <w:shd w:val="clear" w:color="auto" w:fill="EBF1DE" w:themeFill="accent3" w:themeFillTint="32"/>
                  <w:vAlign w:val="top"/>
                </w:tcPr>
                <w:p>
                  <w:pPr>
                    <w:shd w:val="clear" w:color="auto" w:fill="EBF1DE" w:themeFill="accent3" w:themeFillTint="32"/>
                    <w:rPr>
                      <w:rFonts w:hint="default" w:ascii="Times New Roman" w:hAnsi="Times New Roman" w:cs="Times New Roman"/>
                      <w:lang w:val="en-US" w:eastAsia="zh-CN"/>
                    </w:rPr>
                  </w:pPr>
                  <w:r>
                    <w:rPr>
                      <w:rFonts w:hint="eastAsia" w:ascii="Times New Roman" w:hAnsi="Times New Roman" w:cs="Times New Roman"/>
                      <w:lang w:val="en-US" w:eastAsia="zh-CN"/>
                    </w:rPr>
                    <w:t>及时检查发现问题迅速整改，失效药品合规处置</w:t>
                  </w:r>
                </w:p>
              </w:tc>
              <w:tc>
                <w:tcPr>
                  <w:tcW w:w="1717" w:type="dxa"/>
                  <w:shd w:val="clear" w:color="auto" w:fill="EBF1DE" w:themeFill="accent3" w:themeFillTint="32"/>
                  <w:vAlign w:val="top"/>
                </w:tcPr>
                <w:p>
                  <w:pPr>
                    <w:shd w:val="clear" w:color="auto" w:fill="EBF1DE" w:themeFill="accent3" w:themeFillTint="32"/>
                    <w:rPr>
                      <w:rFonts w:hint="eastAsia" w:ascii="Times New Roman" w:hAnsi="Times New Roman" w:cs="Times New Roman"/>
                      <w:lang w:val="en-US" w:eastAsia="zh-CN"/>
                    </w:rPr>
                  </w:pPr>
                  <w:r>
                    <w:rPr>
                      <w:rFonts w:hint="eastAsia" w:ascii="Times New Roman" w:hAnsi="Times New Roman"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EBF1DE" w:themeFill="accent3" w:themeFillTint="32"/>
                  <w:vAlign w:val="top"/>
                </w:tcPr>
                <w:p>
                  <w:pPr>
                    <w:shd w:val="clear" w:color="auto" w:fill="EBF1DE" w:themeFill="accent3" w:themeFillTint="32"/>
                    <w:rPr>
                      <w:rFonts w:hint="default" w:ascii="Times New Roman" w:hAnsi="Times New Roman" w:cs="Times New Roman"/>
                      <w:lang w:val="en-US" w:eastAsia="zh-CN"/>
                    </w:rPr>
                  </w:pPr>
                </w:p>
              </w:tc>
              <w:tc>
                <w:tcPr>
                  <w:tcW w:w="3965" w:type="dxa"/>
                  <w:shd w:val="clear" w:color="auto" w:fill="EBF1DE" w:themeFill="accent3" w:themeFillTint="32"/>
                  <w:vAlign w:val="top"/>
                </w:tcPr>
                <w:p>
                  <w:pPr>
                    <w:shd w:val="clear" w:color="auto" w:fill="EBF1DE" w:themeFill="accent3" w:themeFillTint="32"/>
                    <w:rPr>
                      <w:rFonts w:hint="default" w:ascii="Times New Roman" w:hAnsi="Times New Roman" w:cs="Times New Roman"/>
                      <w:lang w:val="en-US" w:eastAsia="zh-CN"/>
                    </w:rPr>
                  </w:pPr>
                </w:p>
              </w:tc>
              <w:tc>
                <w:tcPr>
                  <w:tcW w:w="1717" w:type="dxa"/>
                  <w:shd w:val="clear" w:color="auto" w:fill="EBF1DE" w:themeFill="accent3" w:themeFillTint="32"/>
                  <w:vAlign w:val="top"/>
                </w:tcPr>
                <w:p>
                  <w:pPr>
                    <w:shd w:val="clear" w:color="auto" w:fill="EBF1DE" w:themeFill="accent3" w:themeFillTint="32"/>
                    <w:rPr>
                      <w:rFonts w:hint="eastAsia" w:ascii="Times New Roman" w:hAnsi="Times New Roman" w:cs="Times New Roman"/>
                      <w:lang w:val="en-US" w:eastAsia="zh-CN"/>
                    </w:rPr>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w:t>
            </w:r>
            <w:r>
              <w:rPr>
                <w:rFonts w:hint="eastAsia"/>
              </w:rPr>
              <w:sym w:font="Wingdings 2" w:char="0052"/>
            </w:r>
            <w:r>
              <w:rPr>
                <w:rFonts w:hint="eastAsia"/>
              </w:rPr>
              <w:t>废水排放</w:t>
            </w:r>
            <w:r>
              <w:rPr>
                <w:rFonts w:hint="eastAsia"/>
              </w:rPr>
              <w:sym w:font="Wingdings 2" w:char="0052"/>
            </w:r>
            <w:r>
              <w:rPr>
                <w:rFonts w:hint="eastAsia"/>
              </w:rPr>
              <w:t>废气排放□粉尘排放</w:t>
            </w:r>
            <w:r>
              <w:rPr>
                <w:rFonts w:hint="eastAsia"/>
              </w:rPr>
              <w:sym w:font="Wingdings 2" w:char="0052"/>
            </w:r>
            <w:r>
              <w:rPr>
                <w:rFonts w:hint="eastAsia"/>
              </w:rPr>
              <w:t>危废排放□噪声排放□危化品泄露□压力容器爆炸□火灾□其他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rPr>
                <w:rFonts w:hint="default" w:eastAsia="宋体"/>
                <w:lang w:val="en-US" w:eastAsia="zh-CN"/>
              </w:rPr>
            </w:pPr>
            <w:r>
              <w:rPr>
                <w:rFonts w:hint="eastAsia"/>
              </w:rPr>
              <w:t>□环境影响登记表</w:t>
            </w:r>
            <w:r>
              <w:rPr>
                <w:rFonts w:hint="eastAsia"/>
                <w:lang w:val="en-US" w:eastAsia="zh-CN"/>
              </w:rPr>
              <w:t>批复</w:t>
            </w:r>
            <w:r>
              <w:rPr>
                <w:rFonts w:hint="eastAsia"/>
              </w:rPr>
              <w:t>日期：</w:t>
            </w:r>
            <w:r>
              <w:rPr>
                <w:rFonts w:hint="eastAsia"/>
                <w:lang w:val="en-US" w:eastAsia="zh-CN"/>
              </w:rPr>
              <w:t>2019.8.5</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sym w:font="Wingdings 2" w:char="0052"/>
            </w:r>
            <w:r>
              <w:rPr>
                <w:rFonts w:hint="eastAsia"/>
              </w:rPr>
              <w:t>污水处理</w:t>
            </w:r>
            <w:r>
              <w:rPr>
                <w:rFonts w:hint="eastAsia"/>
              </w:rPr>
              <w:sym w:font="Wingdings 2" w:char="0052"/>
            </w:r>
            <w:r>
              <w:rPr>
                <w:rFonts w:hint="eastAsia"/>
              </w:rPr>
              <w:t>除尘设备□设备降噪</w:t>
            </w:r>
            <w:r>
              <w:rPr>
                <w:rFonts w:hint="eastAsia"/>
              </w:rPr>
              <w:sym w:font="Wingdings 2" w:char="0052"/>
            </w:r>
            <w:r>
              <w:rPr>
                <w:rFonts w:hint="eastAsia"/>
              </w:rPr>
              <w:t>危废合法处置□使用节能设备</w:t>
            </w:r>
            <w:r>
              <w:rPr>
                <w:rFonts w:hint="eastAsia"/>
              </w:rPr>
              <w:sym w:font="Wingdings 2" w:char="0052"/>
            </w:r>
            <w:r>
              <w:rPr>
                <w:rFonts w:hint="eastAsia"/>
              </w:rPr>
              <w:t>危化品控制</w:t>
            </w:r>
          </w:p>
          <w:p>
            <w:pPr>
              <w:shd w:val="clear" w:color="auto" w:fill="EBF1DE" w:themeFill="accent3" w:themeFillTint="32"/>
              <w:rPr>
                <w:highlight w:val="cyan"/>
              </w:rPr>
            </w:pPr>
            <w:r>
              <w:rPr>
                <w:rFonts w:hint="eastAsia"/>
              </w:rPr>
              <w:sym w:font="Wingdings 2" w:char="0052"/>
            </w: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宋体" w:hAnsi="宋体" w:cs="Times New Roman"/>
                    </w:rPr>
                  </w:pPr>
                  <w:r>
                    <w:rPr>
                      <w:rFonts w:hint="eastAsia" w:ascii="宋体" w:hAnsi="宋体" w:cs="Times New Roman"/>
                      <w:lang w:val="en-US" w:eastAsia="zh-CN"/>
                    </w:rPr>
                    <w:t>固体废弃物按规定处置，达标率 100%</w:t>
                  </w:r>
                </w:p>
              </w:tc>
              <w:tc>
                <w:tcPr>
                  <w:tcW w:w="3136"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合规储存，与第三方签订协议合规处置</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宋体" w:hAnsi="宋体" w:cs="Times New Roman"/>
                    </w:rPr>
                  </w:pPr>
                  <w:r>
                    <w:rPr>
                      <w:rFonts w:hint="eastAsia" w:ascii="宋体" w:hAnsi="宋体" w:cs="Times New Roman"/>
                      <w:lang w:val="en-US" w:eastAsia="zh-CN"/>
                    </w:rPr>
                    <w:t>废液按规定处置，达标率 100%</w:t>
                  </w:r>
                </w:p>
              </w:tc>
              <w:tc>
                <w:tcPr>
                  <w:tcW w:w="3136" w:type="dxa"/>
                  <w:shd w:val="clear" w:color="auto" w:fill="auto"/>
                  <w:vAlign w:val="center"/>
                </w:tcPr>
                <w:p>
                  <w:pPr>
                    <w:shd w:val="clear" w:color="auto" w:fill="EBF1DE" w:themeFill="accent3" w:themeFillTint="32"/>
                    <w:rPr>
                      <w:rFonts w:ascii="宋体" w:hAnsi="宋体"/>
                    </w:rPr>
                  </w:pPr>
                  <w:r>
                    <w:rPr>
                      <w:rFonts w:hint="eastAsia"/>
                      <w:lang w:val="en-US" w:eastAsia="zh-CN"/>
                    </w:rPr>
                    <w:t>合规储存，与第三方签订协议合规处置</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cs="Times New Roman"/>
              </w:rPr>
            </w:pPr>
            <w:r>
              <w:rPr>
                <w:rFonts w:hint="eastAsia" w:ascii="Times New Roman" w:hAnsi="Times New Roman" w:cs="Times New Roman"/>
              </w:rPr>
              <w:t>组织应确定、提供并维护所需的基础设施情况：</w:t>
            </w:r>
          </w:p>
          <w:p>
            <w:pPr>
              <w:shd w:val="clear" w:color="auto" w:fill="EBF1DE" w:themeFill="accent3" w:themeFillTint="32"/>
              <w:rPr>
                <w:rFonts w:hint="eastAsia" w:ascii="Times New Roman" w:hAnsi="Times New Roman" w:cs="Times New Roman"/>
              </w:rPr>
            </w:pPr>
            <w:r>
              <w:rPr>
                <w:rFonts w:hint="eastAsia" w:ascii="Times New Roman" w:hAnsi="Times New Roman" w:cs="Times New Roman"/>
              </w:rPr>
              <w:t>建筑面积</w:t>
            </w:r>
            <w:r>
              <w:rPr>
                <w:rFonts w:hint="eastAsia" w:ascii="Times New Roman" w:hAnsi="Times New Roman" w:cs="Times New Roman"/>
                <w:lang w:val="en-US" w:eastAsia="zh-CN"/>
              </w:rPr>
              <w:t>3600</w:t>
            </w:r>
            <w:r>
              <w:rPr>
                <w:rFonts w:hint="eastAsia" w:ascii="Times New Roman" w:hAnsi="Times New Roman" w:cs="Times New Roman"/>
              </w:rPr>
              <w:t>平方米；库房</w:t>
            </w:r>
            <w:r>
              <w:rPr>
                <w:rFonts w:hint="eastAsia" w:ascii="Times New Roman" w:hAnsi="Times New Roman" w:cs="Times New Roman"/>
                <w:lang w:val="en-US" w:eastAsia="zh-CN"/>
              </w:rPr>
              <w:t>3个</w:t>
            </w:r>
            <w:r>
              <w:rPr>
                <w:rFonts w:hint="eastAsia" w:ascii="Times New Roman" w:hAnsi="Times New Roman" w:cs="Times New Roman"/>
              </w:rPr>
              <w:t>；实验室</w:t>
            </w:r>
            <w:r>
              <w:rPr>
                <w:rFonts w:hint="eastAsia" w:ascii="Times New Roman" w:hAnsi="Times New Roman" w:cs="Times New Roman"/>
                <w:lang w:eastAsia="zh-CN"/>
              </w:rPr>
              <w:t>：</w:t>
            </w:r>
            <w:r>
              <w:rPr>
                <w:rFonts w:hint="eastAsia" w:ascii="Times New Roman" w:hAnsi="Times New Roman" w:cs="Times New Roman"/>
                <w:lang w:val="en-US" w:eastAsia="zh-CN"/>
              </w:rPr>
              <w:t xml:space="preserve">两层(1300m2） </w:t>
            </w:r>
            <w:r>
              <w:rPr>
                <w:rFonts w:hint="eastAsia" w:ascii="Times New Roman" w:hAnsi="Times New Roman" w:cs="Times New Roman"/>
              </w:rPr>
              <w:t>；</w:t>
            </w:r>
          </w:p>
          <w:p>
            <w:pPr>
              <w:shd w:val="clear" w:color="auto" w:fill="EBF1DE" w:themeFill="accent3" w:themeFillTint="32"/>
              <w:rPr>
                <w:rFonts w:hint="eastAsia" w:ascii="Times New Roman" w:hAnsi="Times New Roman" w:cs="Times New Roman"/>
                <w:u w:val="single"/>
                <w:lang w:val="en-US" w:eastAsia="zh-CN"/>
              </w:rPr>
            </w:pPr>
            <w:r>
              <w:rPr>
                <w:rFonts w:hint="eastAsia" w:ascii="Times New Roman" w:hAnsi="Times New Roman" w:cs="Times New Roman"/>
              </w:rPr>
              <w:t>主要生产设备有：</w:t>
            </w:r>
            <w:r>
              <w:rPr>
                <w:rFonts w:hint="eastAsia" w:ascii="Times New Roman" w:hAnsi="Times New Roman" w:cs="Times New Roman"/>
                <w:u w:val="single"/>
                <w:lang w:val="en-US" w:eastAsia="zh-CN"/>
              </w:rPr>
              <w:t>紫外可见分光光度计、生化培养箱、二十四小时恒温自动连续采样</w:t>
            </w:r>
            <w:r>
              <w:rPr>
                <w:rFonts w:hint="eastAsia" w:ascii="Times New Roman" w:hAnsi="Times New Roman" w:cs="Times New Roman"/>
              </w:rPr>
              <w:t>（列举2~4种）</w:t>
            </w:r>
          </w:p>
          <w:p>
            <w:pPr>
              <w:shd w:val="clear" w:color="auto" w:fill="EBF1DE" w:themeFill="accent3" w:themeFillTint="32"/>
              <w:rPr>
                <w:rFonts w:hint="eastAsia" w:ascii="Times New Roman" w:hAnsi="Times New Roman" w:cs="Times New Roman"/>
              </w:rPr>
            </w:pPr>
            <w:r>
              <w:rPr>
                <w:rFonts w:hint="eastAsia" w:ascii="Times New Roman" w:hAnsi="Times New Roman" w:cs="Times New Roman"/>
              </w:rPr>
              <w:t>主要环保设备有：（列举2~4种）</w:t>
            </w:r>
          </w:p>
          <w:p>
            <w:pPr>
              <w:shd w:val="clear" w:color="auto" w:fill="EBF1DE" w:themeFill="accent3" w:themeFillTint="32"/>
              <w:rPr>
                <w:rFonts w:hint="eastAsia" w:ascii="Times New Roman" w:hAnsi="Times New Roman" w:cs="Times New Roman"/>
              </w:rPr>
            </w:pPr>
            <w:r>
              <w:rPr>
                <w:rFonts w:hint="eastAsia" w:ascii="Times New Roman" w:hAnsi="Times New Roman" w:cs="Times New Roman"/>
              </w:rPr>
              <w:t>特种设备：</w:t>
            </w:r>
            <w:r>
              <w:rPr>
                <w:rFonts w:hint="eastAsia" w:ascii="Times New Roman" w:hAnsi="Times New Roman" w:cs="Times New Roman"/>
                <w:lang w:eastAsia="zh-CN"/>
              </w:rPr>
              <w:t>□</w:t>
            </w:r>
            <w:r>
              <w:rPr>
                <w:rFonts w:hint="eastAsia" w:ascii="Times New Roman" w:hAnsi="Times New Roman" w:cs="Times New Roman"/>
              </w:rPr>
              <w:t>叉车</w:t>
            </w:r>
            <w:r>
              <w:rPr>
                <w:rFonts w:hint="eastAsia" w:ascii="Times New Roman" w:hAnsi="Times New Roman" w:cs="Times New Roman"/>
                <w:lang w:eastAsia="zh-CN"/>
              </w:rPr>
              <w:t>□</w:t>
            </w:r>
            <w:r>
              <w:rPr>
                <w:rFonts w:hint="eastAsia" w:ascii="Times New Roman" w:hAnsi="Times New Roman" w:cs="Times New Roman"/>
              </w:rPr>
              <w:t>行车</w:t>
            </w:r>
            <w:r>
              <w:rPr>
                <w:rFonts w:hint="eastAsia" w:ascii="Times New Roman" w:hAnsi="Times New Roman" w:cs="Times New Roman"/>
                <w:lang w:eastAsia="zh-CN"/>
              </w:rPr>
              <w:t>□</w:t>
            </w:r>
            <w:r>
              <w:rPr>
                <w:rFonts w:hint="eastAsia" w:ascii="Times New Roman" w:hAnsi="Times New Roman" w:cs="Times New Roman"/>
              </w:rPr>
              <w:t>锅炉</w:t>
            </w:r>
            <w:r>
              <w:rPr>
                <w:rFonts w:hint="eastAsia" w:ascii="Times New Roman" w:hAnsi="Times New Roman" w:cs="Times New Roman"/>
                <w:lang w:eastAsia="zh-CN"/>
              </w:rPr>
              <w:t>□</w:t>
            </w:r>
            <w:r>
              <w:rPr>
                <w:rFonts w:hint="eastAsia" w:ascii="Times New Roman" w:hAnsi="Times New Roman" w:cs="Times New Roman"/>
              </w:rPr>
              <w:t>电梯</w:t>
            </w:r>
            <w:r>
              <w:rPr>
                <w:rFonts w:hint="eastAsia" w:ascii="Times New Roman" w:hAnsi="Times New Roman" w:cs="Times New Roman"/>
                <w:lang w:eastAsia="zh-CN"/>
              </w:rPr>
              <w:sym w:font="Wingdings 2" w:char="0052"/>
            </w:r>
            <w:r>
              <w:rPr>
                <w:rFonts w:hint="eastAsia" w:ascii="Times New Roman" w:hAnsi="Times New Roman" w:cs="Times New Roman"/>
              </w:rPr>
              <w:t>压力容器</w:t>
            </w:r>
            <w:r>
              <w:rPr>
                <w:rFonts w:hint="eastAsia" w:ascii="Times New Roman" w:hAnsi="Times New Roman" w:cs="Times New Roman"/>
                <w:lang w:eastAsia="zh-CN"/>
              </w:rPr>
              <w:t>□</w:t>
            </w:r>
            <w:r>
              <w:rPr>
                <w:rFonts w:hint="eastAsia" w:ascii="Times New Roman" w:hAnsi="Times New Roman" w:cs="Times New Roman"/>
              </w:rPr>
              <w:t>压力管道</w:t>
            </w:r>
            <w:r>
              <w:rPr>
                <w:rFonts w:hint="eastAsia" w:ascii="Times New Roman" w:hAnsi="Times New Roman" w:cs="Times New Roman"/>
                <w:lang w:eastAsia="zh-CN"/>
              </w:rPr>
              <w:t>□</w:t>
            </w:r>
            <w:r>
              <w:rPr>
                <w:rFonts w:hint="eastAsia" w:ascii="Times New Roman" w:hAnsi="Times New Roman" w:cs="Times New Roman"/>
              </w:rPr>
              <w:t>不适用</w:t>
            </w:r>
          </w:p>
          <w:p>
            <w:pPr>
              <w:shd w:val="clear" w:color="auto" w:fill="EBF1DE" w:themeFill="accent3" w:themeFillTint="32"/>
              <w:rPr>
                <w:rFonts w:hint="eastAsia" w:ascii="Times New Roman" w:hAnsi="Times New Roman" w:cs="Times New Roman"/>
              </w:rPr>
            </w:pPr>
            <w:r>
              <w:rPr>
                <w:rFonts w:hint="eastAsia" w:ascii="Times New Roman" w:hAnsi="Times New Roman" w:cs="Times New Roman"/>
              </w:rPr>
              <w:t>辅助场所：</w:t>
            </w:r>
            <w:r>
              <w:rPr>
                <w:rFonts w:hint="eastAsia" w:ascii="Times New Roman" w:hAnsi="Times New Roman" w:cs="Times New Roman"/>
                <w:lang w:eastAsia="zh-CN"/>
              </w:rPr>
              <w:t>□</w:t>
            </w:r>
            <w:r>
              <w:rPr>
                <w:rFonts w:hint="eastAsia" w:ascii="Times New Roman" w:hAnsi="Times New Roman" w:cs="Times New Roman"/>
              </w:rPr>
              <w:t>高压配电室</w:t>
            </w:r>
            <w:r>
              <w:rPr>
                <w:rFonts w:hint="eastAsia" w:ascii="Times New Roman" w:hAnsi="Times New Roman" w:cs="Times New Roman"/>
                <w:lang w:eastAsia="zh-CN"/>
              </w:rPr>
              <w:t>□</w:t>
            </w:r>
            <w:r>
              <w:rPr>
                <w:rFonts w:hint="eastAsia" w:ascii="Times New Roman" w:hAnsi="Times New Roman" w:cs="Times New Roman"/>
              </w:rPr>
              <w:t>低压配电室</w:t>
            </w:r>
            <w:r>
              <w:rPr>
                <w:rFonts w:hint="eastAsia" w:ascii="Times New Roman" w:hAnsi="Times New Roman" w:cs="Times New Roman"/>
                <w:lang w:eastAsia="zh-CN"/>
              </w:rPr>
              <w:t>□</w:t>
            </w:r>
            <w:r>
              <w:rPr>
                <w:rFonts w:hint="eastAsia" w:ascii="Times New Roman" w:hAnsi="Times New Roman" w:cs="Times New Roman"/>
              </w:rPr>
              <w:t>空压站</w:t>
            </w:r>
            <w:r>
              <w:rPr>
                <w:rFonts w:hint="eastAsia" w:ascii="Times New Roman" w:hAnsi="Times New Roman" w:cs="Times New Roman"/>
                <w:lang w:eastAsia="zh-CN"/>
              </w:rPr>
              <w:t>□</w:t>
            </w:r>
            <w:r>
              <w:rPr>
                <w:rFonts w:hint="eastAsia" w:ascii="Times New Roman" w:hAnsi="Times New Roman" w:cs="Times New Roman"/>
              </w:rPr>
              <w:t>锅炉房</w:t>
            </w:r>
            <w:r>
              <w:rPr>
                <w:rFonts w:hint="eastAsia" w:ascii="Times New Roman" w:hAnsi="Times New Roman" w:cs="Times New Roman"/>
                <w:lang w:eastAsia="zh-CN"/>
              </w:rPr>
              <w:sym w:font="Wingdings 2" w:char="0052"/>
            </w:r>
            <w:r>
              <w:rPr>
                <w:rFonts w:hint="eastAsia" w:ascii="Times New Roman" w:hAnsi="Times New Roman" w:cs="Times New Roman"/>
              </w:rPr>
              <w:t>食堂</w:t>
            </w:r>
            <w:r>
              <w:rPr>
                <w:rFonts w:hint="eastAsia" w:ascii="Times New Roman" w:hAnsi="Times New Roman" w:cs="Times New Roman"/>
                <w:lang w:eastAsia="zh-CN"/>
              </w:rPr>
              <w:sym w:font="Wingdings 2" w:char="0052"/>
            </w:r>
            <w:r>
              <w:rPr>
                <w:rFonts w:hint="eastAsia" w:ascii="Times New Roman" w:hAnsi="Times New Roman" w:cs="Times New Roman"/>
              </w:rPr>
              <w:t>危化品库</w:t>
            </w:r>
          </w:p>
          <w:p>
            <w:pPr>
              <w:shd w:val="clear" w:color="auto" w:fill="EBF1DE" w:themeFill="accent3" w:themeFillTint="32"/>
              <w:rPr>
                <w:rFonts w:hint="eastAsia" w:ascii="Times New Roman" w:hAnsi="Times New Roman" w:cs="Times New Roman"/>
              </w:rPr>
            </w:pPr>
            <w:r>
              <w:rPr>
                <w:rFonts w:hint="eastAsia" w:ascii="Times New Roman" w:hAnsi="Times New Roman" w:cs="Times New Roman"/>
                <w:lang w:eastAsia="zh-CN"/>
              </w:rPr>
              <w:sym w:font="Wingdings 2" w:char="0052"/>
            </w:r>
            <w:r>
              <w:rPr>
                <w:rFonts w:hint="eastAsia" w:ascii="Times New Roman" w:hAnsi="Times New Roman" w:cs="Times New Roman"/>
              </w:rPr>
              <w:t>危废库</w:t>
            </w:r>
            <w:r>
              <w:rPr>
                <w:rFonts w:hint="eastAsia" w:ascii="Times New Roman" w:hAnsi="Times New Roman" w:cs="Times New Roman"/>
                <w:lang w:eastAsia="zh-CN"/>
              </w:rPr>
              <w:t>□</w:t>
            </w:r>
            <w:r>
              <w:rPr>
                <w:rFonts w:hint="eastAsia" w:ascii="Times New Roman" w:hAnsi="Times New Roman" w:cs="Times New Roman"/>
              </w:rPr>
              <w:t>建筑施工</w:t>
            </w:r>
            <w:r>
              <w:rPr>
                <w:rFonts w:hint="eastAsia" w:ascii="Times New Roman" w:hAnsi="Times New Roman" w:cs="Times New Roman"/>
                <w:lang w:eastAsia="zh-CN"/>
              </w:rPr>
              <w:t>□</w:t>
            </w:r>
            <w:r>
              <w:rPr>
                <w:rFonts w:hint="eastAsia" w:ascii="Times New Roman" w:hAnsi="Times New Roman" w:cs="Times New Roman"/>
              </w:rPr>
              <w:t>污水处理站</w:t>
            </w:r>
            <w:r>
              <w:rPr>
                <w:rFonts w:hint="eastAsia" w:ascii="Times New Roman" w:hAnsi="Times New Roman" w:cs="Times New Roman"/>
                <w:lang w:eastAsia="zh-CN"/>
              </w:rPr>
              <w:t>□</w:t>
            </w:r>
            <w:r>
              <w:rPr>
                <w:rFonts w:hint="eastAsia" w:ascii="Times New Roman" w:hAnsi="Times New Roman" w:cs="Times New Roman"/>
              </w:rPr>
              <w:t>其他</w:t>
            </w:r>
          </w:p>
          <w:p>
            <w:pPr>
              <w:shd w:val="clear" w:color="auto" w:fill="EBF1DE" w:themeFill="accent3" w:themeFillTint="32"/>
              <w:rPr>
                <w:rFonts w:hint="eastAsia" w:ascii="Times New Roman" w:hAnsi="Times New Roman" w:cs="Times New Roman"/>
              </w:rPr>
            </w:pPr>
            <w:r>
              <w:rPr>
                <w:rFonts w:hint="eastAsia" w:ascii="Times New Roman" w:hAnsi="Times New Roman" w:cs="Times New Roman"/>
              </w:rPr>
              <w:sym w:font="Wingdings 2" w:char="0052"/>
            </w:r>
            <w:r>
              <w:rPr>
                <w:rFonts w:hint="eastAsia" w:ascii="Times New Roman" w:hAnsi="Times New Roman" w:cs="Times New Roman"/>
              </w:rPr>
              <w:t>组织现有基础设施可满足环境管理体系运行；</w:t>
            </w:r>
          </w:p>
          <w:p>
            <w:pPr>
              <w:shd w:val="clear" w:color="auto" w:fill="EBF1DE" w:themeFill="accent3" w:themeFillTint="32"/>
              <w:rPr>
                <w:rFonts w:hint="eastAsia" w:ascii="Times New Roman" w:hAnsi="Times New Roman" w:cs="Times New Roman"/>
              </w:rPr>
            </w:pPr>
            <w:r>
              <w:rPr>
                <w:rFonts w:hint="eastAsia" w:ascii="Times New Roman" w:hAnsi="Times New Roman" w:cs="Times New Roman"/>
              </w:rPr>
              <w:t>□组织现有基础设施可基本满足环境管理体系运行，但是还有不足需要补充：</w:t>
            </w:r>
          </w:p>
          <w:p>
            <w:pPr>
              <w:shd w:val="clear" w:color="auto" w:fill="EBF1DE" w:themeFill="accent3" w:themeFillTint="32"/>
              <w:rPr>
                <w:rFonts w:hint="eastAsia" w:ascii="Times New Roman" w:hAnsi="Times New Roman" w:cs="Times New Roman"/>
              </w:rPr>
            </w:pPr>
            <w:r>
              <w:rPr>
                <w:rFonts w:hint="eastAsia" w:ascii="Times New Roman" w:hAnsi="Times New Roman" w:cs="Times New Roman"/>
              </w:rPr>
              <w:t>□组织现有基础设施完全不能满足环境管理体系运行，需要从外部供方获得：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u w:val="single"/>
              </w:rPr>
            </w:pPr>
            <w:r>
              <w:rPr>
                <w:rFonts w:hint="eastAsia"/>
              </w:rPr>
              <w:t>环境监测的计量器具有：</w:t>
            </w:r>
            <w:r>
              <w:rPr>
                <w:rFonts w:hint="eastAsia" w:ascii="宋体" w:hAnsi="宋体"/>
                <w:color w:val="000000"/>
                <w:spacing w:val="-10"/>
                <w:sz w:val="21"/>
                <w:szCs w:val="21"/>
                <w:u w:val="single"/>
                <w:lang w:val="en-US" w:eastAsia="zh-CN"/>
              </w:rPr>
              <w:t>自动烟尘烟气测定仪</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t>□法律法规获取充分，</w:t>
            </w:r>
            <w:r>
              <w:rPr>
                <w:rFonts w:hint="eastAsia"/>
              </w:rPr>
              <w:sym w:font="Wingdings 2" w:char="0052"/>
            </w:r>
            <w:r>
              <w:rPr>
                <w:rFonts w:hint="eastAsia"/>
              </w:rPr>
              <w:t>法律法规获取</w:t>
            </w:r>
            <w:r>
              <w:rPr>
                <w:rFonts w:hint="eastAsia"/>
                <w:lang w:val="en-US" w:eastAsia="zh-CN"/>
              </w:rPr>
              <w:t>未及时更新</w:t>
            </w:r>
            <w:r>
              <w:rPr>
                <w:rFonts w:hint="eastAsia"/>
              </w:rPr>
              <w:t>，</w:t>
            </w:r>
            <w:r>
              <w:rPr>
                <w:rFonts w:hint="eastAsia"/>
                <w:lang w:val="en-US" w:eastAsia="zh-CN"/>
              </w:rPr>
              <w:t>未更新的相关法律法规已开具不符合进行整改</w:t>
            </w:r>
            <w:r>
              <w:rPr>
                <w:rFonts w:hint="eastAsia"/>
              </w:rPr>
              <w:t>：</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 xml:space="preserve">MSDS   </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sym w:font="Wingdings 2" w:char="0052"/>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rPr>
                <w:rFonts w:hint="eastAsia" w:ascii="Times New Roman" w:hAnsi="Times New Roman" w:cs="Times New Roman"/>
              </w:rPr>
            </w:pPr>
            <w:r>
              <w:rPr>
                <w:rFonts w:hint="eastAsia"/>
              </w:rPr>
              <w:t>审核期间内，设计和开发新产品/项目名称：</w:t>
            </w:r>
            <w:r>
              <w:rPr>
                <w:rFonts w:hint="eastAsia" w:ascii="Times New Roman" w:hAnsi="Times New Roman" w:cs="Times New Roman"/>
                <w:u w:val="single"/>
                <w:lang w:val="en-US" w:eastAsia="zh-CN"/>
              </w:rPr>
              <w:t>水质 甲基叔丁基醚操作规范作业指导书（第1版）</w:t>
            </w:r>
            <w:r>
              <w:rPr>
                <w:rFonts w:hint="eastAsia" w:ascii="Times New Roman" w:hAnsi="Times New Roman" w:cs="Times New Roman"/>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sym w:font="Wingdings 2" w:char="0052"/>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sym w:font="Wingdings 2" w:char="0052"/>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加强检查考核</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r>
                    <w:rPr>
                      <w:rFonts w:hint="eastAsia"/>
                      <w:lang w:val="en-US" w:eastAsia="zh-CN"/>
                    </w:rPr>
                    <w:t>加强检查考核</w:t>
                  </w:r>
                </w:p>
              </w:tc>
              <w:tc>
                <w:tcPr>
                  <w:tcW w:w="3265" w:type="dxa"/>
                </w:tcPr>
                <w:p>
                  <w:pPr>
                    <w:shd w:val="clear" w:color="auto" w:fill="EBF1DE" w:themeFill="accent3" w:themeFillTint="32"/>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节约用水，排入市政管网处理</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活性炭吸附设施的正常运行，加强检测</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固体废物合理处置，危废由第三方处置</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sym w:font="Wingdings 2" w:char="00A3"/>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sym w:font="Wingdings 2" w:char="0052"/>
            </w:r>
            <w:r>
              <w:rPr>
                <w:rFonts w:hint="eastAsia"/>
              </w:rPr>
              <w:t>MSDS</w:t>
            </w:r>
            <w:r>
              <w:rPr>
                <w:rFonts w:hint="eastAsia" w:ascii="Wingdings" w:hAnsi="Wingdings"/>
                <w:lang w:eastAsia="zh-CN"/>
              </w:rPr>
              <w:sym w:font="Wingdings 2" w:char="0052"/>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sym w:font="Wingdings 2" w:char="0052"/>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rPr>
                <w:rFonts w:hint="default" w:eastAsia="宋体"/>
                <w:lang w:val="en-US" w:eastAsia="zh-CN"/>
              </w:rPr>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10</w:t>
            </w:r>
            <w:r>
              <w:rPr>
                <w:rFonts w:hint="eastAsia"/>
              </w:rPr>
              <w:t>日</w:t>
            </w:r>
            <w:r>
              <w:rPr>
                <w:rFonts w:hint="eastAsia"/>
                <w:lang w:val="en-US" w:eastAsia="zh-CN"/>
              </w:rPr>
              <w:t>和2021年9月15日</w:t>
            </w:r>
            <w:r>
              <w:rPr>
                <w:rFonts w:hint="eastAsia"/>
              </w:rPr>
              <w:t>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default" w:eastAsia="宋体"/>
                <w:lang w:val="en-US" w:eastAsia="zh-CN"/>
              </w:rPr>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10</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sym w:font="Wingdings 2" w:char="0052"/>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ascii="宋体" w:hAnsi="宋体" w:eastAsia="宋体" w:cs="Times New Roman"/>
                <w:bCs w:val="0"/>
                <w:spacing w:val="0"/>
                <w:kern w:val="2"/>
                <w:sz w:val="24"/>
                <w:szCs w:val="24"/>
                <w:lang w:val="en-US" w:eastAsia="zh-CN" w:bidi="ar-SA"/>
              </w:rPr>
              <w:t>AKRC21386</w:t>
            </w:r>
            <w:r>
              <w:rPr>
                <w:rFonts w:hint="eastAsia"/>
              </w:rPr>
              <w:t>。</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10-20</w:t>
            </w:r>
            <w:r>
              <w:rPr>
                <w:rFonts w:hint="eastAsia"/>
              </w:rPr>
              <w:t>日实施了环境管理体系内部审核，对环境管理体系的符合性和有效性进行了审核。内审发现的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sym w:font="Wingdings 2" w:char="0052"/>
            </w:r>
            <w:r>
              <w:rPr>
                <w:rFonts w:hint="eastAsia"/>
              </w:rPr>
              <w:t>内审贯穿了临时现场，内审的验证结论是正面的。管理者代表相应的职权覆盖了所有的场所。）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29</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A3"/>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w:t>
            </w:r>
            <w:r>
              <w:rPr>
                <w:rFonts w:hint="eastAsia"/>
              </w:rPr>
              <w:sym w:font="Wingdings 2" w:char="0052"/>
            </w:r>
            <w:r>
              <w:rPr>
                <w:rFonts w:hint="eastAsia"/>
              </w:rPr>
              <w:t>职业危害管理□消防控制</w:t>
            </w:r>
            <w:r>
              <w:rPr>
                <w:rFonts w:hint="eastAsia"/>
              </w:rPr>
              <w:sym w:font="Wingdings 2" w:char="0052"/>
            </w:r>
            <w:r>
              <w:rPr>
                <w:rFonts w:hint="eastAsia"/>
              </w:rPr>
              <w:t>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sym w:font="Wingdings 2" w:char="0052"/>
            </w:r>
            <w:r>
              <w:rPr>
                <w:rFonts w:hint="eastAsia"/>
              </w:rPr>
              <w:t>危险废物处置□消防检测□生产/服务过程</w:t>
            </w:r>
            <w:r>
              <w:rPr>
                <w:rFonts w:hint="eastAsia"/>
              </w:rPr>
              <w:sym w:font="Wingdings 2" w:char="0052"/>
            </w:r>
            <w:r>
              <w:rPr>
                <w:rFonts w:hint="eastAsia"/>
              </w:rPr>
              <w:t>安全监测□产品运输</w:t>
            </w:r>
            <w:r>
              <w:rPr>
                <w:rFonts w:hint="eastAsia"/>
              </w:rPr>
              <w:sym w:font="Wingdings 2" w:char="0052"/>
            </w:r>
            <w:r>
              <w:rPr>
                <w:rFonts w:hint="eastAsia"/>
              </w:rPr>
              <w:t>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ascii="Times New Roman" w:hAnsi="Times New Roman" w:cs="Times New Roman"/>
                <w:b/>
                <w:bCs/>
              </w:rPr>
            </w:pPr>
            <w:r>
              <w:rPr>
                <w:rFonts w:hint="eastAsia"/>
              </w:rPr>
              <w:t>最高管理者制定了文件化的职业健康安全管理体系方针：</w:t>
            </w:r>
            <w:r>
              <w:rPr>
                <w:rFonts w:hint="eastAsia" w:ascii="Times New Roman" w:hAnsi="Times New Roman" w:cs="Times New Roman"/>
                <w:b/>
                <w:bCs/>
              </w:rPr>
              <w:t>规范管理，安全第一；预防为主，持续改进</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综合部</w:t>
            </w:r>
          </w:p>
          <w:p>
            <w:pPr>
              <w:rPr>
                <w:rFonts w:hint="default" w:eastAsia="宋体"/>
                <w:lang w:val="en-US" w:eastAsia="zh-CN"/>
              </w:rPr>
            </w:pPr>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ascii="Times New Roman" w:hAnsi="Times New Roman" w:cs="Times New Roman"/>
                <w:lang w:val="en-US" w:eastAsia="zh-CN"/>
              </w:rPr>
              <w:t>唐瑞乾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法律法规风险</w:t>
                  </w:r>
                </w:p>
              </w:tc>
              <w:tc>
                <w:tcPr>
                  <w:tcW w:w="3965" w:type="dxa"/>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及时识别和更新并进行合规性评价</w:t>
                  </w:r>
                </w:p>
              </w:tc>
              <w:tc>
                <w:tcPr>
                  <w:tcW w:w="1717" w:type="dxa"/>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采样过程风险造成人员受伤</w:t>
                  </w:r>
                </w:p>
              </w:tc>
              <w:tc>
                <w:tcPr>
                  <w:tcW w:w="3965" w:type="dxa"/>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培训采样人员，具备上岗资格</w:t>
                  </w:r>
                </w:p>
              </w:tc>
              <w:tc>
                <w:tcPr>
                  <w:tcW w:w="1717" w:type="dxa"/>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检验过程试剂或药品泄漏造成对人员伤害</w:t>
                  </w:r>
                </w:p>
              </w:tc>
              <w:tc>
                <w:tcPr>
                  <w:tcW w:w="3965" w:type="dxa"/>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及时检查发现问题迅速整改</w:t>
                  </w:r>
                </w:p>
              </w:tc>
              <w:tc>
                <w:tcPr>
                  <w:tcW w:w="1717" w:type="dxa"/>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w:t>
            </w:r>
            <w:r>
              <w:rPr>
                <w:rFonts w:hint="eastAsia"/>
              </w:rPr>
              <w:sym w:font="Wingdings 2" w:char="0052"/>
            </w:r>
            <w:r>
              <w:rPr>
                <w:rFonts w:hint="eastAsia"/>
              </w:rPr>
              <w:t>化学伤害□噪声□粉尘</w:t>
            </w:r>
            <w:r>
              <w:rPr>
                <w:rFonts w:hint="eastAsia"/>
              </w:rPr>
              <w:sym w:font="Wingdings 2" w:char="0052"/>
            </w:r>
            <w:r>
              <w:rPr>
                <w:rFonts w:hint="eastAsia"/>
              </w:rPr>
              <w:t>危险作业□高低温</w:t>
            </w:r>
            <w:r>
              <w:rPr>
                <w:rFonts w:hint="eastAsia"/>
              </w:rPr>
              <w:sym w:font="Wingdings 2" w:char="0052"/>
            </w:r>
            <w:r>
              <w:rPr>
                <w:rFonts w:hint="eastAsia"/>
              </w:rPr>
              <w:t>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pPr>
              <w:rPr>
                <w:rFonts w:hint="default" w:eastAsia="宋体"/>
                <w:lang w:val="en-US" w:eastAsia="zh-CN"/>
              </w:rPr>
            </w:pPr>
            <w:r>
              <w:rPr>
                <w:rFonts w:hint="eastAsia"/>
              </w:rPr>
              <w:t>□职业病体检报告书日期：</w:t>
            </w:r>
            <w:r>
              <w:rPr>
                <w:rFonts w:hint="eastAsia"/>
                <w:lang w:val="en-US" w:eastAsia="zh-CN"/>
              </w:rPr>
              <w:t>2021.11.21</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安全装置□除尘设备</w:t>
            </w:r>
            <w:r>
              <w:rPr>
                <w:rFonts w:hint="eastAsia"/>
              </w:rPr>
              <w:sym w:font="Wingdings 2" w:char="0052"/>
            </w:r>
            <w:r>
              <w:rPr>
                <w:rFonts w:hint="eastAsia"/>
              </w:rPr>
              <w:t>漏电保护</w:t>
            </w:r>
            <w:r>
              <w:rPr>
                <w:rFonts w:hint="eastAsia"/>
              </w:rPr>
              <w:sym w:font="Wingdings 2" w:char="0052"/>
            </w:r>
            <w:r>
              <w:rPr>
                <w:rFonts w:hint="eastAsia"/>
              </w:rPr>
              <w:t>穿戴劳保用品□作业票管理</w:t>
            </w:r>
            <w:r>
              <w:rPr>
                <w:rFonts w:hint="eastAsia"/>
              </w:rPr>
              <w:sym w:font="Wingdings 2" w:char="0052"/>
            </w:r>
            <w:r>
              <w:rPr>
                <w:rFonts w:hint="eastAsia"/>
              </w:rPr>
              <w:t>挂牌上锁管理</w:t>
            </w:r>
          </w:p>
          <w:p>
            <w:pPr>
              <w:rPr>
                <w:highlight w:val="cyan"/>
              </w:rPr>
            </w:pPr>
            <w:r>
              <w:rPr>
                <w:rFonts w:hint="eastAsia"/>
              </w:rPr>
              <w:sym w:font="Wingdings 2" w:char="0052"/>
            </w:r>
            <w:r>
              <w:rPr>
                <w:rFonts w:hint="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Times New Roman" w:hAnsi="Times New Roman" w:cs="Times New Roman"/>
                      <w:lang w:val="en-US" w:eastAsia="zh-CN"/>
                    </w:rPr>
                    <w:t>杜绝重大伤亡事故</w:t>
                  </w:r>
                </w:p>
              </w:tc>
              <w:tc>
                <w:tcPr>
                  <w:tcW w:w="3136" w:type="dxa"/>
                  <w:shd w:val="clear" w:color="auto" w:fill="auto"/>
                  <w:vAlign w:val="center"/>
                </w:tcPr>
                <w:p>
                  <w:pPr>
                    <w:rPr>
                      <w:rFonts w:hint="default" w:eastAsia="宋体"/>
                      <w:lang w:val="en-US" w:eastAsia="zh-CN"/>
                    </w:rPr>
                  </w:pPr>
                  <w:r>
                    <w:rPr>
                      <w:rFonts w:hint="eastAsia"/>
                      <w:lang w:val="en-US" w:eastAsia="zh-CN"/>
                    </w:rPr>
                    <w:t>加强安全管理进行三级安全教育</w:t>
                  </w:r>
                </w:p>
              </w:tc>
              <w:tc>
                <w:tcPr>
                  <w:tcW w:w="1350" w:type="dxa"/>
                  <w:shd w:val="clear" w:color="auto" w:fill="auto"/>
                  <w:vAlign w:val="center"/>
                </w:tcPr>
                <w:p>
                  <w:pPr>
                    <w:rPr>
                      <w:rFonts w:hint="eastAsia" w:eastAsia="宋体"/>
                      <w:lang w:val="en-US" w:eastAsia="zh-CN"/>
                    </w:rPr>
                  </w:pPr>
                  <w:r>
                    <w:rPr>
                      <w:rFonts w:hint="eastAsia"/>
                      <w:lang w:val="en-US" w:eastAsia="zh-CN"/>
                    </w:rPr>
                    <w:t>综合部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ascii="Times New Roman" w:hAnsi="Times New Roman" w:cs="Times New Roman"/>
              </w:rPr>
            </w:pPr>
            <w:r>
              <w:rPr>
                <w:rFonts w:hint="eastAsia" w:ascii="Times New Roman" w:hAnsi="Times New Roman" w:cs="Times New Roman"/>
              </w:rPr>
              <w:t>建筑面积</w:t>
            </w:r>
            <w:r>
              <w:rPr>
                <w:rFonts w:hint="eastAsia" w:ascii="Times New Roman" w:hAnsi="Times New Roman" w:cs="Times New Roman"/>
                <w:lang w:val="en-US" w:eastAsia="zh-CN"/>
              </w:rPr>
              <w:t>3600</w:t>
            </w:r>
            <w:r>
              <w:rPr>
                <w:rFonts w:hint="eastAsia" w:ascii="Times New Roman" w:hAnsi="Times New Roman" w:cs="Times New Roman"/>
              </w:rPr>
              <w:t>平方米；库房</w:t>
            </w:r>
            <w:r>
              <w:rPr>
                <w:rFonts w:hint="eastAsia" w:ascii="Times New Roman" w:hAnsi="Times New Roman" w:cs="Times New Roman"/>
                <w:lang w:val="en-US" w:eastAsia="zh-CN"/>
              </w:rPr>
              <w:t>3个</w:t>
            </w:r>
            <w:r>
              <w:rPr>
                <w:rFonts w:hint="eastAsia" w:ascii="Times New Roman" w:hAnsi="Times New Roman" w:cs="Times New Roman"/>
              </w:rPr>
              <w:t>；实验室</w:t>
            </w:r>
            <w:r>
              <w:rPr>
                <w:rFonts w:hint="eastAsia" w:ascii="Times New Roman" w:hAnsi="Times New Roman" w:cs="Times New Roman"/>
                <w:lang w:eastAsia="zh-CN"/>
              </w:rPr>
              <w:t>：</w:t>
            </w:r>
            <w:r>
              <w:rPr>
                <w:rFonts w:hint="eastAsia" w:ascii="Times New Roman" w:hAnsi="Times New Roman" w:cs="Times New Roman"/>
                <w:lang w:val="en-US" w:eastAsia="zh-CN"/>
              </w:rPr>
              <w:t xml:space="preserve">两层(1300m2） </w:t>
            </w:r>
            <w:r>
              <w:rPr>
                <w:rFonts w:hint="eastAsia" w:ascii="Times New Roman" w:hAnsi="Times New Roman" w:cs="Times New Roman"/>
              </w:rPr>
              <w:t>；</w:t>
            </w:r>
          </w:p>
          <w:p>
            <w:pPr>
              <w:rPr>
                <w:rFonts w:hint="eastAsia" w:ascii="Times New Roman" w:hAnsi="Times New Roman" w:cs="Times New Roman"/>
                <w:u w:val="single"/>
              </w:rPr>
            </w:pPr>
            <w:r>
              <w:rPr>
                <w:rFonts w:hint="eastAsia" w:ascii="Times New Roman" w:hAnsi="Times New Roman" w:cs="Times New Roman"/>
              </w:rPr>
              <w:t>主要生产设备有：</w:t>
            </w:r>
            <w:r>
              <w:rPr>
                <w:rFonts w:hint="eastAsia" w:ascii="Times New Roman" w:hAnsi="Times New Roman" w:cs="Times New Roman"/>
                <w:u w:val="single"/>
                <w:lang w:val="en-US" w:eastAsia="zh-CN"/>
              </w:rPr>
              <w:t>紫外可见分光光度计、生化培养箱、二十四小时恒温自动连续采样</w:t>
            </w:r>
            <w:r>
              <w:rPr>
                <w:rFonts w:hint="eastAsia" w:ascii="Times New Roman" w:hAnsi="Times New Roman" w:cs="Times New Roman"/>
                <w:u w:val="single"/>
              </w:rPr>
              <w:t>建筑面积</w:t>
            </w:r>
          </w:p>
          <w:p>
            <w:pPr>
              <w:rPr>
                <w:rFonts w:hint="eastAsia" w:ascii="Times New Roman" w:hAnsi="Times New Roman" w:cs="Times New Roman"/>
              </w:rPr>
            </w:pPr>
            <w:r>
              <w:rPr>
                <w:rFonts w:hint="eastAsia" w:ascii="Times New Roman" w:hAnsi="Times New Roman" w:cs="Times New Roman"/>
              </w:rPr>
              <w:t>：（列举2~4种）</w:t>
            </w:r>
          </w:p>
          <w:p>
            <w:r>
              <w:rPr>
                <w:rFonts w:hint="eastAsia"/>
              </w:rPr>
              <w:t>主要安全装置有：</w:t>
            </w:r>
          </w:p>
          <w:p>
            <w:r>
              <w:rPr>
                <w:rFonts w:hint="eastAsia" w:ascii="Wingdings" w:hAnsi="Wingdings"/>
                <w:lang w:eastAsia="zh-CN"/>
              </w:rPr>
              <w:sym w:font="Wingdings 2" w:char="0052"/>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sym w:font="Wingdings 2" w:char="0052"/>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sym w:font="Wingdings 2" w:char="0052"/>
            </w:r>
            <w:r>
              <w:rPr>
                <w:rFonts w:hint="eastAsia"/>
              </w:rPr>
              <w:t>食堂</w:t>
            </w:r>
            <w:r>
              <w:rPr>
                <w:rFonts w:hint="eastAsia" w:ascii="Wingdings" w:hAnsi="Wingdings"/>
                <w:lang w:eastAsia="zh-CN"/>
              </w:rPr>
              <w:sym w:font="Wingdings 2" w:char="0052"/>
            </w:r>
            <w:r>
              <w:rPr>
                <w:rFonts w:hint="eastAsia"/>
              </w:rPr>
              <w:t>危化品库</w:t>
            </w:r>
          </w:p>
          <w:p>
            <w:pPr>
              <w:ind w:firstLine="1050" w:firstLineChars="500"/>
            </w:pPr>
            <w:r>
              <w:rPr>
                <w:rFonts w:hint="eastAsia" w:ascii="Wingdings" w:hAnsi="Wingdings"/>
                <w:lang w:eastAsia="zh-CN"/>
              </w:rPr>
              <w:sym w:font="Wingdings 2" w:char="0052"/>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r>
              <w:rPr>
                <w:rFonts w:hint="eastAsia"/>
              </w:rPr>
              <w:t>职业健康安全监测的计量器具有：</w:t>
            </w:r>
          </w:p>
          <w:p>
            <w:r>
              <w:rPr>
                <w:rFonts w:hint="eastAsia" w:ascii="Wingdings" w:hAnsi="Wingdings"/>
                <w:lang w:eastAsia="zh-CN"/>
              </w:rPr>
              <w:sym w:font="Wingdings 2" w:char="0052"/>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sym w:font="Wingdings 2" w:char="0052"/>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p/>
          <w:p>
            <w:pPr>
              <w:rPr>
                <w:rFonts w:hint="eastAsia" w:eastAsia="宋体"/>
                <w:lang w:val="en-US" w:eastAsia="zh-CN"/>
              </w:rPr>
            </w:pPr>
            <w:r>
              <w:rPr>
                <w:rFonts w:hint="eastAsia"/>
              </w:rPr>
              <w:t>实施了员工三级安全教育：</w:t>
            </w:r>
            <w:r>
              <w:rPr>
                <w:rFonts w:hint="eastAsia" w:ascii="Wingdings" w:hAnsi="Wingdings"/>
                <w:lang w:eastAsia="zh-CN"/>
              </w:rPr>
              <w:sym w:font="Wingdings 2" w:char="0052"/>
            </w:r>
            <w:r>
              <w:rPr>
                <w:rFonts w:hint="eastAsia"/>
                <w:lang w:val="en-US" w:eastAsia="zh-CN"/>
              </w:rPr>
              <w:t>企业</w:t>
            </w:r>
            <w:r>
              <w:rPr>
                <w:rFonts w:hint="eastAsia" w:ascii="Wingdings" w:hAnsi="Wingdings"/>
                <w:lang w:eastAsia="zh-CN"/>
              </w:rPr>
              <w:sym w:font="Wingdings 2" w:char="0052"/>
            </w:r>
            <w:r>
              <w:rPr>
                <w:rFonts w:hint="eastAsia"/>
                <w:lang w:val="en-US" w:eastAsia="zh-CN"/>
              </w:rPr>
              <w:t>部门</w:t>
            </w:r>
            <w:r>
              <w:rPr>
                <w:rFonts w:hint="eastAsia" w:ascii="Wingdings" w:hAnsi="Wingdings"/>
                <w:lang w:eastAsia="zh-CN"/>
              </w:rPr>
              <w:sym w:font="Wingdings 2" w:char="0052"/>
            </w:r>
            <w:r>
              <w:rPr>
                <w:rFonts w:hint="eastAsia"/>
                <w:lang w:val="en-US" w:eastAsia="zh-CN"/>
              </w:rPr>
              <w:t>岗位</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pPr>
              <w:rPr>
                <w:rFonts w:hint="eastAsia" w:ascii="Wingdings" w:hAnsi="Wingdings" w:cs="Times New Roman"/>
                <w:lang w:eastAsia="zh-CN"/>
              </w:rPr>
            </w:pPr>
            <w:r>
              <w:rPr>
                <w:rFonts w:hint="eastAsia" w:ascii="Wingdings" w:hAnsi="Wingdings" w:cs="Times New Roman"/>
                <w:lang w:eastAsia="zh-CN"/>
              </w:rPr>
              <w:t>□法律法规获取充分，</w:t>
            </w:r>
            <w:r>
              <w:rPr>
                <w:rFonts w:hint="eastAsia" w:ascii="Wingdings" w:hAnsi="Wingdings" w:cs="Times New Roman"/>
                <w:lang w:eastAsia="zh-CN"/>
              </w:rPr>
              <w:sym w:font="Wingdings 2" w:char="0052"/>
            </w:r>
            <w:r>
              <w:rPr>
                <w:rFonts w:hint="eastAsia" w:ascii="Wingdings" w:hAnsi="Wingdings" w:cs="Times New Roman"/>
                <w:lang w:eastAsia="zh-CN"/>
              </w:rPr>
              <w:t>法律法规获取获取</w:t>
            </w:r>
            <w:r>
              <w:rPr>
                <w:rFonts w:hint="eastAsia" w:ascii="Wingdings" w:hAnsi="Wingdings" w:cs="Times New Roman"/>
                <w:lang w:val="en-US" w:eastAsia="zh-CN"/>
              </w:rPr>
              <w:t>未及时更新</w:t>
            </w:r>
            <w:r>
              <w:rPr>
                <w:rFonts w:hint="eastAsia" w:ascii="Wingdings" w:hAnsi="Wingdings" w:cs="Times New Roman"/>
                <w:lang w:eastAsia="zh-CN"/>
              </w:rPr>
              <w:t>，</w:t>
            </w:r>
            <w:r>
              <w:rPr>
                <w:rFonts w:hint="eastAsia" w:ascii="Wingdings" w:hAnsi="Wingdings" w:cs="Times New Roman"/>
                <w:lang w:val="en-US" w:eastAsia="zh-CN"/>
              </w:rPr>
              <w:t>未更新的相关法律法规已开具不符合进行整改</w:t>
            </w:r>
            <w:r>
              <w:rPr>
                <w:rFonts w:hint="eastAsia" w:ascii="Wingdings" w:hAnsi="Wingdings" w:cs="Times New Roman"/>
                <w:lang w:eastAsia="zh-CN"/>
              </w:rPr>
              <w:t>：</w:t>
            </w:r>
          </w:p>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 xml:space="preserve">MSDS   </w:t>
            </w:r>
            <w:r>
              <w:rPr>
                <w:rFonts w:hint="eastAsia" w:ascii="Wingdings" w:hAnsi="Wingdings"/>
                <w:lang w:eastAsia="zh-CN"/>
              </w:rPr>
              <w:sym w:font="Wingdings 2" w:char="0052"/>
            </w:r>
            <w:r>
              <w:rPr>
                <w:rFonts w:hint="eastAsia"/>
              </w:rPr>
              <w:t>安全操作规程</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sym w:font="Wingdings 2" w:char="0052"/>
            </w:r>
            <w:r>
              <w:rPr>
                <w:rFonts w:hint="eastAsia"/>
              </w:rPr>
              <w:t>用低危害材料、工艺、运行或设备替代；</w:t>
            </w:r>
          </w:p>
          <w:p>
            <w:r>
              <w:rPr>
                <w:rFonts w:hint="eastAsia" w:ascii="Wingdings" w:hAnsi="Wingdings"/>
                <w:lang w:eastAsia="zh-CN"/>
              </w:rPr>
              <w:sym w:font="Wingdings 2" w:char="0052"/>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52"/>
            </w:r>
            <w:r>
              <w:rPr>
                <w:rFonts w:hint="eastAsia"/>
              </w:rPr>
              <w:t>应急预案</w:t>
            </w:r>
            <w:r>
              <w:rPr>
                <w:rFonts w:hint="eastAsia" w:ascii="Wingdings" w:hAnsi="Wingdings"/>
                <w:lang w:eastAsia="zh-CN"/>
              </w:rPr>
              <w:sym w:font="Wingdings 2" w:char="0052"/>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sym w:font="Wingdings 2" w:char="0052"/>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sym w:font="Wingdings 2" w:char="00A3"/>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sym w:font="Wingdings 2" w:char="0052"/>
            </w:r>
            <w:r>
              <w:rPr>
                <w:rFonts w:hint="eastAsia"/>
              </w:rPr>
              <w:t>现场检查</w:t>
            </w:r>
            <w:r>
              <w:rPr>
                <w:rFonts w:hint="eastAsia" w:ascii="Wingdings" w:hAnsi="Wingdings"/>
                <w:lang w:eastAsia="zh-CN"/>
              </w:rPr>
              <w:sym w:font="Wingdings 2" w:char="0052"/>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w:t>
                  </w:r>
                  <w:r>
                    <w:rPr>
                      <w:rFonts w:hint="eastAsia"/>
                    </w:rPr>
                    <w:sym w:font="Wingdings 2" w:char="0052"/>
                  </w:r>
                  <w:r>
                    <w:rPr>
                      <w:rFonts w:hint="eastAsia"/>
                    </w:rPr>
                    <w:t>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w:t>
                  </w:r>
                  <w:r>
                    <w:rPr>
                      <w:rFonts w:hint="eastAsia"/>
                    </w:rPr>
                    <w:sym w:font="Wingdings 2" w:char="0052"/>
                  </w:r>
                  <w:r>
                    <w:rPr>
                      <w:rFonts w:hint="eastAsia"/>
                    </w:rPr>
                    <w:t>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w:t>
                  </w:r>
                  <w:r>
                    <w:rPr>
                      <w:rFonts w:hint="eastAsia"/>
                    </w:rPr>
                    <w:sym w:font="Wingdings 2" w:char="0052"/>
                  </w:r>
                  <w:r>
                    <w:rPr>
                      <w:rFonts w:hint="eastAsia"/>
                    </w:rPr>
                    <w:t>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sym w:font="Wingdings 2" w:char="0052"/>
                  </w:r>
                  <w:r>
                    <w:rPr>
                      <w:rFonts w:hint="eastAsia"/>
                    </w:rPr>
                    <w:t>设置围堰</w:t>
                  </w:r>
                  <w:r>
                    <w:rPr>
                      <w:rFonts w:hint="eastAsia"/>
                    </w:rPr>
                    <w:sym w:font="Wingdings 2" w:char="0052"/>
                  </w:r>
                  <w:r>
                    <w:rPr>
                      <w:rFonts w:hint="eastAsia"/>
                    </w:rPr>
                    <w:t>排风系统</w:t>
                  </w:r>
                  <w:r>
                    <w:rPr>
                      <w:rFonts w:hint="eastAsia"/>
                    </w:rPr>
                    <w:sym w:font="Wingdings 2" w:char="0052"/>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空间隔离</w:t>
                  </w:r>
                  <w:r>
                    <w:rPr>
                      <w:rFonts w:hint="eastAsia"/>
                    </w:rPr>
                    <w:sym w:font="Wingdings 2" w:char="0052"/>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sym w:font="Wingdings 2" w:char="0052"/>
                  </w:r>
                  <w:r>
                    <w:rPr>
                      <w:rFonts w:hint="eastAsia"/>
                    </w:rPr>
                    <w:t>定期检测</w:t>
                  </w:r>
                  <w:r>
                    <w:rPr>
                      <w:rFonts w:hint="eastAsia"/>
                    </w:rPr>
                    <w:sym w:font="Wingdings 2" w:char="00A3"/>
                  </w:r>
                  <w:r>
                    <w:rPr>
                      <w:rFonts w:hint="eastAsia"/>
                    </w:rPr>
                    <w:t>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52"/>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lang w:val="en-US" w:eastAsia="zh-CN"/>
              </w:rPr>
              <w:t>内部编号YQ-20</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sym w:font="Wingdings 2" w:char="0052"/>
            </w:r>
            <w:r>
              <w:rPr>
                <w:rFonts w:hint="eastAsia"/>
              </w:rPr>
              <w:t>MSDS</w:t>
            </w:r>
            <w:r>
              <w:rPr>
                <w:rFonts w:hint="eastAsia" w:ascii="Wingdings" w:hAnsi="Wingdings"/>
                <w:lang w:eastAsia="zh-CN"/>
              </w:rPr>
              <w:sym w:font="Wingdings 2" w:char="0052"/>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pPr>
              <w:rPr>
                <w:rFonts w:hint="default" w:eastAsia="宋体"/>
                <w:lang w:val="en-US" w:eastAsia="zh-CN"/>
              </w:rPr>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r>
              <w:rPr>
                <w:rFonts w:hint="eastAsia"/>
                <w:lang w:eastAsia="zh-CN"/>
              </w:rPr>
              <w:t>——</w:t>
            </w:r>
            <w:r>
              <w:rPr>
                <w:rFonts w:hint="eastAsia"/>
                <w:lang w:val="en-US" w:eastAsia="zh-CN"/>
              </w:rPr>
              <w:t>触电、机械伤害</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10</w:t>
            </w:r>
            <w:r>
              <w:rPr>
                <w:rFonts w:hint="eastAsia"/>
              </w:rPr>
              <w:t>日</w:t>
            </w:r>
            <w:r>
              <w:rPr>
                <w:rFonts w:hint="eastAsia"/>
                <w:lang w:val="en-US" w:eastAsia="zh-CN"/>
              </w:rPr>
              <w:t>和2021年9月15日</w:t>
            </w:r>
            <w:r>
              <w:rPr>
                <w:rFonts w:hint="eastAsia"/>
              </w:rPr>
              <w:t>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10</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sym w:font="Wingdings 2" w:char="0052"/>
            </w:r>
            <w:r>
              <w:rPr>
                <w:rFonts w:hint="eastAsia"/>
              </w:rPr>
              <w:t>在职（定期）</w:t>
            </w:r>
          </w:p>
          <w:p>
            <w:r>
              <w:rPr>
                <w:rFonts w:hint="eastAsia"/>
              </w:rPr>
              <w:t>《职业病体检》编号：</w:t>
            </w:r>
            <w:r>
              <w:rPr>
                <w:rFonts w:hint="eastAsia"/>
                <w:lang w:val="en-US" w:eastAsia="zh-CN"/>
              </w:rPr>
              <w:t>6000123735</w:t>
            </w:r>
            <w:r>
              <w:rPr>
                <w:rFonts w:hint="eastAsia"/>
              </w:rPr>
              <w:t>。</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19-20</w:t>
            </w:r>
            <w:r>
              <w:rPr>
                <w:rFonts w:hint="eastAsia"/>
              </w:rPr>
              <w:t>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sym w:font="Wingdings 2" w:char="0052"/>
            </w:r>
            <w:r>
              <w:rPr>
                <w:rFonts w:hint="eastAsia"/>
              </w:rPr>
              <w:t>内审贯穿了临时现场，内审的验证结论是正面的。管理者代表相应的职权覆盖了所有的场所。）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29</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bookmarkStart w:id="34" w:name="_GoBack"/>
            <w:bookmarkEnd w:id="34"/>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5852613"/>
    <w:rsid w:val="19815185"/>
    <w:rsid w:val="5BC61557"/>
    <w:rsid w:val="5DCF4A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7</TotalTime>
  <ScaleCrop>false</ScaleCrop>
  <LinksUpToDate>false</LinksUpToDate>
  <CharactersWithSpaces>21168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丽英</cp:lastModifiedBy>
  <cp:lastPrinted>2019-05-13T03:19:00Z</cp:lastPrinted>
  <dcterms:modified xsi:type="dcterms:W3CDTF">2022-05-08T06:53:28Z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2052-11.1.0.10314</vt:lpwstr>
  </property>
</Properties>
</file>