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default" w:eastAsia="宋体"/>
          <w:b/>
          <w:sz w:val="22"/>
          <w:szCs w:val="22"/>
          <w:lang w:val="en-US" w:eastAsia="zh-CN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</w:rPr>
        <w:t>EnMS</w:t>
      </w:r>
      <w:r>
        <w:rPr>
          <w:rFonts w:hint="eastAsia"/>
          <w:b/>
          <w:sz w:val="22"/>
          <w:szCs w:val="22"/>
          <w:lang w:val="en-US" w:eastAsia="zh-CN"/>
        </w:rPr>
        <w:t xml:space="preserve">                                                                    1/2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内蒙古巨力新型建材有限公司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1" w:name="专业代码"/>
            <w:r>
              <w:t>2.3;2.4</w:t>
            </w:r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冀少华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2.4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王宁敏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王琳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column">
                    <wp:posOffset>2527300</wp:posOffset>
                  </wp:positionH>
                  <wp:positionV relativeFrom="paragraph">
                    <wp:posOffset>78105</wp:posOffset>
                  </wp:positionV>
                  <wp:extent cx="2713990" cy="1790700"/>
                  <wp:effectExtent l="0" t="0" r="3810" b="0"/>
                  <wp:wrapSquare wrapText="bothSides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399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62230</wp:posOffset>
                  </wp:positionV>
                  <wp:extent cx="2525395" cy="1800860"/>
                  <wp:effectExtent l="0" t="0" r="1905" b="2540"/>
                  <wp:wrapSquare wrapText="bothSides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395" cy="180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主要能源使用：电力；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主要能源参数：kgce/t；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节约能源法、合同法、计量法、能源管理体系、煤矿企业能源管理体系认证要求、综合能耗计算通则和《B/T 121-2016能源管理体系 建材（不含水泥、玻璃、陶瓷）企业认证要求》等。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-22860</wp:posOffset>
                  </wp:positionV>
                  <wp:extent cx="717550" cy="393700"/>
                  <wp:effectExtent l="0" t="0" r="6350" b="0"/>
                  <wp:wrapSquare wrapText="bothSides"/>
                  <wp:docPr id="1" name="图片 1" descr="165006573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50065730(1)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bright="23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-378460</wp:posOffset>
                  </wp:positionV>
                  <wp:extent cx="899795" cy="422910"/>
                  <wp:effectExtent l="0" t="0" r="1905" b="8890"/>
                  <wp:wrapSquare wrapText="bothSides"/>
                  <wp:docPr id="7" name="图片 2" descr="0e01075ba2fecce7a326c4f9b0d15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0e01075ba2fecce7a326c4f9b0d154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2022.4.15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z w:val="22"/>
          <w:szCs w:val="22"/>
        </w:rPr>
      </w:pPr>
      <w:bookmarkStart w:id="2" w:name="_GoBack"/>
      <w:bookmarkEnd w:id="2"/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default" w:eastAsia="宋体"/>
          <w:b/>
          <w:sz w:val="22"/>
          <w:szCs w:val="22"/>
          <w:lang w:val="en-US" w:eastAsia="zh-CN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</w:rPr>
        <w:t>EnMS</w:t>
      </w:r>
      <w:r>
        <w:rPr>
          <w:rFonts w:hint="eastAsia"/>
          <w:b/>
          <w:sz w:val="22"/>
          <w:szCs w:val="22"/>
          <w:lang w:val="en-US" w:eastAsia="zh-CN"/>
        </w:rPr>
        <w:t xml:space="preserve">                                                                     2/2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内蒙古巨力新型建材有限公司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t>2.3;2.4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t>2.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王琳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2527300</wp:posOffset>
                  </wp:positionH>
                  <wp:positionV relativeFrom="paragraph">
                    <wp:posOffset>-1546860</wp:posOffset>
                  </wp:positionV>
                  <wp:extent cx="2713990" cy="2807335"/>
                  <wp:effectExtent l="0" t="0" r="3810" b="12065"/>
                  <wp:wrapSquare wrapText="bothSides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3990" cy="280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-2357120</wp:posOffset>
                  </wp:positionV>
                  <wp:extent cx="2525395" cy="2834640"/>
                  <wp:effectExtent l="0" t="0" r="1905" b="10160"/>
                  <wp:wrapSquare wrapText="bothSides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395" cy="283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主要能源使用：电力；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主要能源参数：kgce/t；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节约能源法、合同法、计量法、能源管理体系、煤矿企业能源管理体系认证要求、综合能耗计算通则、《RB∕T 114-2014能源管理体系 纯碱、焦化、橡塑制品、制药等化工企业认证要求》等。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-972820</wp:posOffset>
                  </wp:positionV>
                  <wp:extent cx="899795" cy="422910"/>
                  <wp:effectExtent l="0" t="0" r="1905" b="8890"/>
                  <wp:wrapSquare wrapText="bothSides"/>
                  <wp:docPr id="3" name="图片 2" descr="0e01075ba2fecce7a326c4f9b0d15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0e01075ba2fecce7a326c4f9b0d154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97790</wp:posOffset>
                  </wp:positionV>
                  <wp:extent cx="899795" cy="422910"/>
                  <wp:effectExtent l="0" t="0" r="1905" b="8890"/>
                  <wp:wrapSquare wrapText="bothSides"/>
                  <wp:docPr id="6" name="图片 2" descr="0e01075ba2fecce7a326c4f9b0d15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0e01075ba2fecce7a326c4f9b0d154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2022.4.15</w:t>
            </w:r>
          </w:p>
        </w:tc>
      </w:tr>
    </w:tbl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60288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1ACC5CAD"/>
    <w:rsid w:val="262868AF"/>
    <w:rsid w:val="37BA2F3B"/>
    <w:rsid w:val="413C753F"/>
    <w:rsid w:val="44E366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2022-04-20T23:03:59Z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2052-11.1.0.11411</vt:lpwstr>
  </property>
</Properties>
</file>