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09"/>
        <w:gridCol w:w="139"/>
        <w:gridCol w:w="1031"/>
        <w:gridCol w:w="471"/>
        <w:gridCol w:w="1004"/>
        <w:gridCol w:w="495"/>
        <w:gridCol w:w="148"/>
        <w:gridCol w:w="291"/>
        <w:gridCol w:w="271"/>
        <w:gridCol w:w="491"/>
        <w:gridCol w:w="217"/>
        <w:gridCol w:w="126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无锡康宇水处理设备有限公司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宜兴市官林镇工业集中区A区(新官东路89号)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宜兴市官林镇工业集中区A区(新官东路89号)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周才君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15006158208</w:t>
            </w:r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3372627984@qq.com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林武仕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71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0237-2022-EnMs</w:t>
            </w:r>
            <w:bookmarkEnd w:id="6"/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850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  <w:bookmarkStart w:id="10" w:name="F勾选"/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47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供水设备、水处理环保设备制造所涉及的能源管理活动</w:t>
            </w:r>
            <w:bookmarkEnd w:id="18"/>
          </w:p>
        </w:tc>
        <w:tc>
          <w:tcPr>
            <w:tcW w:w="127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119-2015 能源管理体系  机械制造行业认证要求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2022年04月21日 下午至2022年04月23日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2.5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-24765</wp:posOffset>
                  </wp:positionV>
                  <wp:extent cx="640715" cy="348615"/>
                  <wp:effectExtent l="0" t="0" r="6985" b="6985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</w:tc>
        <w:tc>
          <w:tcPr>
            <w:tcW w:w="224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0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2022年4月21日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首次会议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17：00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生产部（车间视频巡视）</w:t>
            </w:r>
          </w:p>
        </w:tc>
        <w:tc>
          <w:tcPr>
            <w:tcW w:w="7300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视频巡视、主要生产过程、主要用能设备，了解企业工艺生产过程、产品等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2022年4月22日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17:00</w:t>
            </w:r>
          </w:p>
        </w:tc>
        <w:tc>
          <w:tcPr>
            <w:tcW w:w="94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73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5.3 组织的岗位、职责和权限、6.2 目标、能源指及其实现的策划、7.5 文件化信息、8.1 运行的策划和控制、9.</w:t>
            </w:r>
            <w:r>
              <w:rPr>
                <w:rFonts w:ascii="宋体" w:hAnsi="宋体"/>
                <w:szCs w:val="21"/>
                <w:highlight w:val="none"/>
              </w:rPr>
              <w:t>1.1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能源绩效和能源管理体系的监视、测量、分析和评价、9.1.2 法律法规要求和其他要求的合规性评价、9.2 内部审核、10.1 不符合与纠正措施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生产部</w:t>
            </w:r>
          </w:p>
        </w:tc>
        <w:tc>
          <w:tcPr>
            <w:tcW w:w="73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7.4信息交流、</w:t>
            </w:r>
            <w:r>
              <w:rPr>
                <w:rFonts w:hint="eastAsia" w:ascii="宋体" w:hAnsi="宋体"/>
                <w:szCs w:val="21"/>
                <w:highlight w:val="none"/>
              </w:rPr>
              <w:t>8.1 运行的策划和控制、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9.1.1 能源绩效和能源管理体系的监视、测量、分析和评价、10.1不符合和纠正措施、</w:t>
            </w:r>
            <w:r>
              <w:rPr>
                <w:rFonts w:hint="eastAsia" w:ascii="宋体" w:hAnsi="宋体"/>
                <w:szCs w:val="21"/>
                <w:highlight w:val="none"/>
              </w:rPr>
              <w:t>10.2 持续改进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2022年4月23日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技术支持部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5.3 组织的岗位、职责和权限、6.2 目标、能源指及其实现的策划、8.1 运行的策划和控制、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8.2设计</w:t>
            </w:r>
            <w:r>
              <w:rPr>
                <w:rFonts w:hint="eastAsia" w:ascii="宋体" w:hAnsi="宋体"/>
                <w:szCs w:val="21"/>
                <w:highlight w:val="none"/>
              </w:rPr>
              <w:t>、10.1 不符合与纠正措施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人事行政部</w:t>
            </w:r>
            <w:bookmarkStart w:id="29" w:name="_GoBack"/>
            <w:bookmarkEnd w:id="29"/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5.3 组织的岗位、职责和权限、6.2 目标、能源指及其实现的策划、7.2 能力、7.3 意识、8.1 运行的策划和控制、10.1 不符合与纠正措施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采购部</w:t>
            </w:r>
          </w:p>
        </w:tc>
        <w:tc>
          <w:tcPr>
            <w:tcW w:w="7300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5.3 组织的岗位、职责和权限、6.2 目标、能源指及其实现的策划、8.1 运行的策划和控制、8.3采购、10.1 不符合与纠正措施 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财务部</w:t>
            </w: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5.3 组织的岗位、职责和权限、6.2 目标、能源指及其实现的策划、8.1 运行的策划和控制、10.1 不符合与纠正措施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 </w:t>
            </w:r>
          </w:p>
          <w:p>
            <w:pPr>
              <w:spacing w:line="300" w:lineRule="exact"/>
              <w:ind w:firstLine="720" w:firstLineChars="30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审核组内部会议、与受审核方沟通、开具不符合项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00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末次会议</w:t>
            </w:r>
          </w:p>
        </w:tc>
        <w:tc>
          <w:tcPr>
            <w:tcW w:w="11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午餐时间12:00-13:00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737B67"/>
    <w:rsid w:val="30D916FB"/>
    <w:rsid w:val="3FF802AE"/>
    <w:rsid w:val="58935682"/>
    <w:rsid w:val="662F7B13"/>
    <w:rsid w:val="75693C49"/>
    <w:rsid w:val="7631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18</TotalTime>
  <ScaleCrop>false</ScaleCrop>
  <LinksUpToDate>false</LinksUpToDate>
  <CharactersWithSpaces>5336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2022-04-22T16:01:09Z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