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受审核部门：</w:t>
            </w:r>
            <w:bookmarkStart w:id="0" w:name="组织名称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无锡康宇水处理设备</w:t>
            </w:r>
            <w:r>
              <w:rPr>
                <w:color w:val="000000" w:themeColor="text1"/>
                <w:sz w:val="21"/>
                <w:szCs w:val="21"/>
              </w:rPr>
              <w:t>有限公司</w:t>
            </w:r>
            <w:bookmarkEnd w:id="0"/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总经理：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林武仕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陪同人员：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陈超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 w:themeColor="text1"/>
                <w:sz w:val="21"/>
                <w:szCs w:val="21"/>
              </w:rPr>
              <w:t>王宁敏</w:t>
            </w:r>
            <w:bookmarkEnd w:id="1"/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审核时间：</w:t>
            </w:r>
            <w:bookmarkStart w:id="2" w:name="审核日期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2022年0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日 上午至2022年0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日 下午</w:t>
            </w:r>
            <w:bookmarkEnd w:id="2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，共</w:t>
            </w:r>
            <w:bookmarkStart w:id="3" w:name="审核天数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1.0</w:t>
            </w:r>
            <w:bookmarkEnd w:id="3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天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合同基本信息确认: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4月20日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8:30-10:30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确定多现场和临时现场的地址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确定有效的员工人数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体系运行时间是否满足6个月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2、了解企业基本情况：（4月20日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10:30-12:00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其他机构转入情况（适用时）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3、文件化体系策划情况（4月20日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13:00-14:30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 管理手册；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 文件化的程序；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 作业文件；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 记录表格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4、各管理体系的运行情况：（4月20日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</w:rPr>
              <w:t>14:30-16:30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识别二阶段审核的资源配置情况和可行性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合同基本信息确认: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4月20日8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0-10:30）</w:t>
            </w:r>
          </w:p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现场检查《营业执照》——：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正本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副本；  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原件  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编号：91320282776888596T  ；  有效期：  2005-7-28至</w:t>
            </w:r>
            <w:r>
              <w:rPr>
                <w:rFonts w:hint="default" w:ascii="Arial" w:hAnsi="Arial" w:cs="Arial"/>
                <w:color w:val="000000" w:themeColor="text1"/>
                <w:szCs w:val="21"/>
                <w:u w:val="single"/>
                <w:lang w:val="en-US" w:eastAsia="zh-CN"/>
              </w:rPr>
              <w:t>……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   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经营范围的相关描述： 水处理环保设备、供水设备、玻璃钢制品、工业自动化控制设备、低压成套开关设备、水泵、阀门的制造、销售、研发、设计。安装服务；供水设备维护保养；远程监控技术服务；机械配件的加工；金属材料、电器设备、环保成套设备及配件的销售。（依法须经批准的项目，经相关部门批准后方可开展经营活动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许可项目：危险化学品包装物及容器生产；各类工程建设活动（依法须经批准的项目，经相关部门批准后方可开展经营活动，具体经营项目以审批结果为准）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   一般项目：金属结构制造；金属结构销售；金属包装容器及材料销售（依法须经批准的项目外，凭营业执照依法自主开展经营活动）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认证申请范围： </w:t>
            </w:r>
            <w:bookmarkStart w:id="4" w:name="审核范围"/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供水设备、水处理环保设备的生产、销售及售后服务所涉及的能源管理活动</w:t>
            </w:r>
            <w:bookmarkEnd w:id="4"/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t>远程审核最后确定审核范围：供水设备、水处理环保设备制造所涉及的能源管理活动。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u w:val="none"/>
                <w:lang w:val="en-US" w:eastAsia="zh-CN"/>
              </w:rPr>
              <w:t>营业执照副本和信用信息公示：</w:t>
            </w:r>
          </w:p>
          <w:p>
            <w:pPr>
              <w:pStyle w:val="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</w:rPr>
              <w:drawing>
                <wp:inline distT="0" distB="0" distL="114300" distR="114300">
                  <wp:extent cx="2640965" cy="1867535"/>
                  <wp:effectExtent l="0" t="0" r="3175" b="6985"/>
                  <wp:docPr id="3" name="图片 3" descr="23dddb3757d83251bf8df22945de8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3dddb3757d83251bf8df22945de87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186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drawing>
                <wp:inline distT="0" distB="0" distL="114300" distR="114300">
                  <wp:extent cx="3003550" cy="1775460"/>
                  <wp:effectExtent l="0" t="0" r="635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</w:rPr>
              <w:t>原件和复印件/扫描件的一致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u w:val="single"/>
                <w:lang w:val="en-US" w:eastAsia="zh-CN" w:bidi="ar-SA"/>
              </w:rPr>
              <w:t>。</w:t>
            </w:r>
          </w:p>
          <w:p>
            <w:pPr>
              <w:pStyle w:val="2"/>
              <w:jc w:val="both"/>
              <w:rPr>
                <w:rFonts w:hint="default" w:cs="Times New Roman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  <w:t>提供压力容器资质证和资讯等级证</w:t>
            </w:r>
          </w:p>
          <w:p>
            <w:pPr>
              <w:pStyle w:val="2"/>
              <w:jc w:val="center"/>
              <w:rPr>
                <w:rFonts w:hint="default" w:cs="Times New Roman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color w:val="000000" w:themeColor="text1"/>
              </w:rPr>
              <w:drawing>
                <wp:inline distT="0" distB="0" distL="114300" distR="114300">
                  <wp:extent cx="1421130" cy="2050415"/>
                  <wp:effectExtent l="0" t="0" r="3810" b="698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drawing>
                <wp:inline distT="0" distB="0" distL="0" distR="0">
                  <wp:extent cx="2894965" cy="2030095"/>
                  <wp:effectExtent l="0" t="0" r="635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965" cy="203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证件有效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证件失效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范围合规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宜兴市官林镇工业集中区A区(新官东路89号)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与《营业执照》内容一致。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经营地址：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宜兴市官林镇工业集中区A区(新官东路89号)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注册地址与生产或服务</w:t>
            </w:r>
            <w:r>
              <w:rPr>
                <w:rFonts w:hint="eastAsia"/>
                <w:color w:val="000000" w:themeColor="text1"/>
                <w:lang w:val="en-US" w:eastAsia="zh-CN"/>
              </w:rPr>
              <w:t>地址</w:t>
            </w:r>
            <w:r>
              <w:rPr>
                <w:rFonts w:hint="eastAsia"/>
                <w:color w:val="000000" w:themeColor="text1"/>
              </w:rPr>
              <w:t>一致</w:t>
            </w:r>
            <w:r>
              <w:rPr>
                <w:rFonts w:hint="eastAsia"/>
                <w:color w:val="000000" w:themeColor="text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</w:rPr>
              <w:t>经营地址与生产服务地址一致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临时现场的名称和具体位置：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对</w:t>
            </w:r>
            <w:r>
              <w:rPr>
                <w:color w:val="000000" w:themeColor="text1"/>
              </w:rPr>
              <w:t>多场所</w:t>
            </w:r>
            <w:r>
              <w:rPr>
                <w:rFonts w:hint="eastAsia"/>
                <w:color w:val="000000" w:themeColor="text1"/>
              </w:rPr>
              <w:t>/临时场所</w:t>
            </w:r>
            <w:r>
              <w:rPr>
                <w:color w:val="000000" w:themeColor="text1"/>
              </w:rPr>
              <w:t>建立的控制水平（</w:t>
            </w:r>
            <w:r>
              <w:rPr>
                <w:rFonts w:hint="eastAsia"/>
                <w:color w:val="000000" w:themeColor="text1"/>
              </w:rPr>
              <w:t>适用</w:t>
            </w:r>
            <w:r>
              <w:rPr>
                <w:color w:val="000000" w:themeColor="text1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与组织总部在同一管理体系下运行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 无</w:t>
            </w:r>
            <w:r>
              <w:rPr>
                <w:rFonts w:hint="eastAsia"/>
                <w:color w:val="000000" w:themeColor="text1"/>
              </w:rPr>
              <w:t xml:space="preserve">     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组织总部有权对</w:t>
            </w:r>
            <w:r>
              <w:rPr>
                <w:color w:val="000000" w:themeColor="text1"/>
              </w:rPr>
              <w:t>多场所</w:t>
            </w:r>
            <w:r>
              <w:rPr>
                <w:rFonts w:hint="eastAsia"/>
                <w:color w:val="000000" w:themeColor="text1"/>
              </w:rPr>
              <w:t>/临时场所进行监督管理</w:t>
            </w:r>
          </w:p>
          <w:p>
            <w:pPr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按照统一安排实施内部审核（不强制同一时段）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生产/服务流程图：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4921250" cy="1645920"/>
                  <wp:effectExtent l="0" t="0" r="6350" b="508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rPr>
                <w:rFonts w:hint="eastAsia"/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认证范围内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能源</w:t>
            </w:r>
            <w:r>
              <w:rPr>
                <w:rFonts w:hint="eastAsia"/>
                <w:color w:val="000000" w:themeColor="text1"/>
                <w:szCs w:val="22"/>
              </w:rPr>
              <w:t>管理体系覆盖的人数（总计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75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>人</w:t>
            </w:r>
            <w:r>
              <w:rPr>
                <w:rFonts w:hint="eastAsia"/>
                <w:color w:val="000000" w:themeColor="text1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总人数：75</w:t>
            </w:r>
            <w:r>
              <w:rPr>
                <w:rFonts w:hint="eastAsia"/>
                <w:color w:val="000000" w:themeColor="text1"/>
                <w:szCs w:val="22"/>
              </w:rPr>
              <w:t>）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认证申请是75人（现场予以确认），其中 26人拥有大专以上文凭，2人拥有高级职称。管理人员16人；操作人员46人；无倒班</w:t>
            </w:r>
            <w:r>
              <w:rPr>
                <w:rFonts w:hint="eastAsia"/>
                <w:color w:val="000000" w:themeColor="text1"/>
                <w:szCs w:val="22"/>
              </w:rPr>
              <w:t>；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其中承包商 0 人；倒班</w:t>
            </w:r>
            <w:r>
              <w:rPr>
                <w:rFonts w:hint="eastAsia"/>
                <w:color w:val="000000" w:themeColor="text1"/>
                <w:szCs w:val="22"/>
              </w:rPr>
              <w:t>人员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 xml:space="preserve"> 10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>人；劳务派遣人员</w:t>
            </w:r>
            <w:r>
              <w:rPr>
                <w:color w:val="000000" w:themeColor="text1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人；临时工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人；季节工</w:t>
            </w:r>
            <w:r>
              <w:rPr>
                <w:color w:val="000000" w:themeColor="text1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</w:t>
            </w:r>
          </w:p>
          <w:p>
            <w:pPr>
              <w:rPr>
                <w:rFonts w:hint="eastAsia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注册资本：5405.405405万元，固定资产44898431.27元；占地面积 20.4813亩。公司配置有 3台能源计量器具。经识别排查配置有 42 台设备</w:t>
            </w:r>
            <w:bookmarkStart w:id="5" w:name="_GoBack"/>
            <w:bookmarkEnd w:id="5"/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与申请一致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生产/服务的班次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单班（例如：</w:t>
            </w:r>
            <w:r>
              <w:rPr>
                <w:color w:val="000000" w:themeColor="text1"/>
                <w:szCs w:val="21"/>
              </w:rPr>
              <w:t>8:00- 1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其中12:00-13:00午餐休息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□双班（例如：早班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  <w:szCs w:val="21"/>
              </w:rPr>
              <w:t>:00-1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:00；晚班1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  <w:szCs w:val="21"/>
              </w:rPr>
              <w:t>:00-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次日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  <w:szCs w:val="21"/>
              </w:rPr>
              <w:t>:00）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□三班（例如：早班</w:t>
            </w:r>
            <w:r>
              <w:rPr>
                <w:color w:val="000000" w:themeColor="text1"/>
                <w:szCs w:val="21"/>
              </w:rPr>
              <w:t>8:00- 16 :00</w:t>
            </w:r>
            <w:r>
              <w:rPr>
                <w:rFonts w:hint="eastAsia"/>
                <w:color w:val="000000" w:themeColor="text1"/>
                <w:szCs w:val="21"/>
              </w:rPr>
              <w:t>；晚班</w:t>
            </w:r>
            <w:r>
              <w:rPr>
                <w:color w:val="000000" w:themeColor="text1"/>
                <w:szCs w:val="21"/>
              </w:rPr>
              <w:t>16 :00- 24 :00</w:t>
            </w:r>
            <w:r>
              <w:rPr>
                <w:rFonts w:hint="eastAsia"/>
                <w:color w:val="000000" w:themeColor="text1"/>
                <w:szCs w:val="21"/>
              </w:rPr>
              <w:t>；夜班</w:t>
            </w:r>
            <w:r>
              <w:rPr>
                <w:color w:val="000000" w:themeColor="text1"/>
                <w:szCs w:val="21"/>
              </w:rPr>
              <w:t>24 :00-</w:t>
            </w:r>
            <w:r>
              <w:rPr>
                <w:rFonts w:hint="eastAsia"/>
                <w:color w:val="000000" w:themeColor="text1"/>
                <w:szCs w:val="21"/>
              </w:rPr>
              <w:t>次日</w:t>
            </w:r>
            <w:r>
              <w:rPr>
                <w:color w:val="000000" w:themeColor="text1"/>
                <w:szCs w:val="21"/>
              </w:rPr>
              <w:t xml:space="preserve"> 08 :00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体系运行时间是否满足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管理手册发布的时间：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9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至今管理体系已运行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个月以上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至今管理体系运行不足</w:t>
            </w:r>
            <w:r>
              <w:rPr>
                <w:rFonts w:hint="eastAsia"/>
                <w:color w:val="000000" w:themeColor="text1"/>
                <w:lang w:val="en-US" w:eastAsia="zh-CN"/>
              </w:rPr>
              <w:t>6</w:t>
            </w:r>
            <w:r>
              <w:rPr>
                <w:rFonts w:hint="eastAsia"/>
                <w:color w:val="000000" w:themeColor="text1"/>
              </w:rPr>
              <w:t>个月以</w:t>
            </w:r>
            <w:r>
              <w:rPr>
                <w:rFonts w:hint="eastAsia"/>
                <w:color w:val="000000" w:themeColor="text1"/>
                <w:lang w:val="en-US" w:eastAsia="zh-CN"/>
              </w:rPr>
              <w:t>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bCs/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了解企业基本情况：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（4月20日10:30-12:00）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4.1/4.2/6.1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主要的内部环境和外部环境分析的充分性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确定风险的识别和评价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szCs w:val="18"/>
                <w:highlight w:val="cyan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i/>
                <w:iCs/>
                <w:color w:val="000000" w:themeColor="text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组织机构设置、职责分配及沟通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QMS关注</w:t>
            </w:r>
            <w:r>
              <w:rPr>
                <w:rFonts w:hint="eastAsia"/>
                <w:color w:val="000000" w:themeColor="text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eastAsia"/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未发生   </w:t>
            </w:r>
            <w:r>
              <w:rPr>
                <w:rFonts w:ascii="Wingdings" w:hAnsi="Wingdings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 xml:space="preserve">已发生，说明：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- 其他机构转入情况（适用时）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已收集到以往的不符合项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未收集到以往的不符合项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3、文件化体系策划情况（4月20日13:00-14:30）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组织的文件化体系的结构——二阶段予以充分性审核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《能源管理手册》 1  份；覆盖了 □QMS □50430 </w:t>
            </w:r>
            <w:r>
              <w:rPr>
                <w:rFonts w:hint="eastAsia"/>
                <w:color w:val="000000" w:themeColor="text1"/>
                <w:szCs w:val="18"/>
              </w:rPr>
              <w:sym w:font="Wingdings 2" w:char="00A3"/>
            </w:r>
            <w:r>
              <w:rPr>
                <w:rFonts w:hint="eastAsia"/>
                <w:color w:val="000000" w:themeColor="text1"/>
                <w:szCs w:val="18"/>
              </w:rPr>
              <w:t>EMS</w:t>
            </w:r>
            <w:r>
              <w:rPr>
                <w:rFonts w:hint="eastAsia"/>
                <w:color w:val="000000" w:themeColor="text1"/>
                <w:szCs w:val="18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 xml:space="preserve"> EnMS □OHSMS  □FSMS □HACCP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-文件化的程序；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文件化的程序；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Cs w:val="18"/>
              </w:rPr>
              <w:t xml:space="preserve"> 份；详见《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程序</w:t>
            </w:r>
            <w:r>
              <w:rPr>
                <w:rFonts w:hint="eastAsia"/>
                <w:color w:val="000000" w:themeColor="text1"/>
                <w:szCs w:val="18"/>
              </w:rPr>
              <w:t>文件清单》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能源管理</w:t>
            </w:r>
            <w:r>
              <w:rPr>
                <w:rFonts w:hint="eastAsia"/>
                <w:color w:val="000000" w:themeColor="text1"/>
                <w:szCs w:val="18"/>
              </w:rPr>
              <w:t xml:space="preserve">文件； 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109 份</w:t>
            </w:r>
            <w:r>
              <w:rPr>
                <w:rFonts w:hint="eastAsia"/>
                <w:color w:val="000000" w:themeColor="text1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- 记录表格； 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 w:themeColor="text1"/>
                <w:szCs w:val="18"/>
              </w:rPr>
              <w:t xml:space="preserve"> 份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4、各管理体系的运行情况：（14:30-16:30）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管理方针制定与贯彻情况</w:t>
            </w:r>
          </w:p>
          <w:p>
            <w:pPr>
              <w:rPr>
                <w:rFonts w:hint="eastAsia" w:eastAsia="宋体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5.2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组织文件化的管理方针已制定，</w:t>
            </w:r>
            <w:r>
              <w:rPr>
                <w:rFonts w:hint="eastAsia"/>
                <w:color w:val="000000" w:themeColor="text1"/>
                <w:szCs w:val="18"/>
                <w:u w:val="none"/>
              </w:rPr>
              <w:t>能源方针</w:t>
            </w:r>
            <w:r>
              <w:rPr>
                <w:rFonts w:hint="eastAsia"/>
                <w:color w:val="000000" w:themeColor="text1"/>
                <w:szCs w:val="18"/>
              </w:rPr>
              <w:t>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遵守法规 清洁生产；节能降耗 创新改造；能耗限额 持续改进。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贯彻情况：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文件发放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□标语 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展板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网站</w:t>
            </w:r>
            <w:r>
              <w:rPr>
                <w:color w:val="000000" w:themeColor="text1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pacing w:val="-2"/>
                <w:szCs w:val="21"/>
              </w:rPr>
              <w:t>员工手册</w:t>
            </w:r>
            <w:r>
              <w:rPr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管理目标及完成统计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6.2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ind w:firstLine="420" w:firstLineChars="200"/>
              <w:textAlignment w:val="auto"/>
              <w:rPr>
                <w:rFonts w:hint="eastAsia"/>
                <w:color w:val="000000" w:themeColor="text1"/>
                <w:sz w:val="20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2"/>
                <w:u w:val="single"/>
                <w:lang w:val="en-US" w:eastAsia="zh-CN"/>
              </w:rPr>
              <w:t>2021年能耗目标为：单位万元产值能耗为≦6.75kgce/万元；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ind w:firstLine="400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0"/>
                <w:szCs w:val="22"/>
                <w:u w:val="single"/>
                <w:lang w:val="en-US" w:eastAsia="zh-CN"/>
              </w:rPr>
              <w:t>2021年实际完成情况为：8.78kgce/万元。因疫情原因，市场不景气，订单不足，国内房地产行业不景气，配套供水设备也同步缩减。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 w:themeColor="text1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</w:rPr>
              <w:t>标准宣贯的时间：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</w:t>
            </w:r>
            <w:r>
              <w:rPr>
                <w:rFonts w:hint="eastAsia"/>
                <w:color w:val="000000" w:themeColor="text1"/>
                <w:szCs w:val="18"/>
                <w:u w:val="none"/>
                <w:lang w:val="en-US" w:eastAsia="zh-CN"/>
              </w:rPr>
              <w:t>。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□QMS  □EMS  □OHSMS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E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 w:themeColor="text1"/>
                <w:szCs w:val="21"/>
              </w:rPr>
              <w:t>MS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 xml:space="preserve">□FSMSMS  □HACCP  </w:t>
            </w:r>
          </w:p>
          <w:p>
            <w:pPr>
              <w:widowControl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已培训了相关标准和内审员知识；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 w:themeColor="text1"/>
                <w:szCs w:val="21"/>
              </w:rPr>
              <w:t>□满足要求，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相关方/客户的反馈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- 主要的相关方和期望的充分性</w:t>
            </w:r>
            <w:r>
              <w:rPr>
                <w:color w:val="000000" w:themeColor="text1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ascii="Wingdings" w:hAnsi="Wingdings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 xml:space="preserve">已实施   </w:t>
            </w:r>
            <w:r>
              <w:rPr>
                <w:rFonts w:ascii="Wingdings" w:hAnsi="Wingdings"/>
                <w:color w:val="000000" w:themeColor="text1"/>
              </w:rPr>
              <w:t>¨</w:t>
            </w:r>
            <w:r>
              <w:rPr>
                <w:rFonts w:hint="eastAsia"/>
                <w:color w:val="000000" w:themeColor="text1"/>
              </w:rPr>
              <w:t xml:space="preserve">不充分，需要完善：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内审的策划和实施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9.2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16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内审计划、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内审检查表、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不符合项报告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份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，对体系整体运行的有效性影响较轻，通过现场交流的方式得到解决</w:t>
            </w:r>
            <w:r>
              <w:rPr>
                <w:rFonts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Cs w:val="18"/>
              </w:rPr>
              <w:t>内审报告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管理体系的评审</w:t>
            </w:r>
          </w:p>
          <w:p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9.3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自管理体系建立后，于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2022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年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Cs w:val="18"/>
              </w:rPr>
              <w:t>日实施了管理评审；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□管理评审输入</w:t>
            </w:r>
            <w:r>
              <w:rPr>
                <w:rFonts w:hint="eastAsia"/>
                <w:color w:val="000000" w:themeColor="text1"/>
                <w:szCs w:val="18"/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18"/>
              </w:rPr>
              <w:t>管理评审输出（报告）</w:t>
            </w:r>
            <w:r>
              <w:rPr>
                <w:rFonts w:hint="eastAsia"/>
                <w:color w:val="000000" w:themeColor="text1"/>
                <w:szCs w:val="18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000000" w:themeColor="text1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对多现场（固定）建立的控制的水平（适用时）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多现场的名称和具体位置：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color w:val="000000" w:themeColor="text1"/>
                <w:szCs w:val="2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对临时场所建立的控制的水平（适用时）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临时现场的名称和具体位置：</w:t>
            </w:r>
            <w:r>
              <w:rPr>
                <w:rFonts w:hint="eastAsia"/>
                <w:color w:val="000000" w:themeColor="text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现场1：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</w:rPr>
              <w:t>现场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企业在建项目清单</w:t>
            </w:r>
            <w:r>
              <w:rPr>
                <w:rFonts w:hint="eastAsia"/>
                <w:color w:val="000000" w:themeColor="text1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lang w:val="en-US" w:eastAsia="zh-CN" w:bidi="ar-SA"/>
              </w:rPr>
              <w:t>7.1/4.1/5.3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有生产/服务现场  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其他：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全部远程审核（因为疫情原因）。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 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一阶段的问题已整改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不存在影响二阶段审核的问题</w:t>
            </w:r>
          </w:p>
          <w:p>
            <w:pPr>
              <w:rPr>
                <w:rFonts w:hint="eastAsia"/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</w:rPr>
              <w:t>公司</w:t>
            </w:r>
            <w:r>
              <w:rPr>
                <w:rFonts w:hint="eastAsia"/>
                <w:color w:val="000000" w:themeColor="text1"/>
                <w:szCs w:val="21"/>
              </w:rPr>
              <w:t>总人数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75</w:t>
            </w:r>
            <w:r>
              <w:rPr>
                <w:rFonts w:hint="eastAsia"/>
                <w:color w:val="000000" w:themeColor="text1"/>
                <w:szCs w:val="21"/>
              </w:rPr>
              <w:t>人，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其中体系堵盖人数75人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其中 26人拥有大专以上文凭，2人拥有高级职称。管理人员16人；操作人员46人；无倒班</w:t>
            </w:r>
            <w:r>
              <w:rPr>
                <w:rFonts w:hint="eastAsia"/>
                <w:color w:val="000000" w:themeColor="text1"/>
                <w:szCs w:val="22"/>
              </w:rPr>
              <w:t>；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其中承包商 0 人；倒班</w:t>
            </w:r>
            <w:r>
              <w:rPr>
                <w:rFonts w:hint="eastAsia"/>
                <w:color w:val="000000" w:themeColor="text1"/>
                <w:szCs w:val="22"/>
              </w:rPr>
              <w:t>人员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 xml:space="preserve"> 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>人；劳务派遣人员</w:t>
            </w:r>
            <w:r>
              <w:rPr>
                <w:color w:val="000000" w:themeColor="text1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人；临时工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人；季节工</w:t>
            </w:r>
            <w:r>
              <w:rPr>
                <w:color w:val="000000" w:themeColor="text1"/>
                <w:szCs w:val="22"/>
              </w:rPr>
              <w:t xml:space="preserve">  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0</w:t>
            </w:r>
            <w:r>
              <w:rPr>
                <w:color w:val="000000" w:themeColor="text1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Cs w:val="22"/>
              </w:rPr>
              <w:t xml:space="preserve"> 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注册资本：5405.405405万元，固定资产44898431.27元；占地面积 20.4813亩。公司配置有 3台能源计量器具。经识别排查配置有 42 台设备和23台主要耗能设备等。</w:t>
            </w:r>
            <w:r>
              <w:rPr>
                <w:rFonts w:hint="eastAsia"/>
                <w:color w:val="000000" w:themeColor="text1"/>
                <w:sz w:val="20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公司的组织机构：管理层、综合管理部、生产部、财务部、采购部、技术支持部、人事行政部。</w:t>
            </w:r>
          </w:p>
          <w:p>
            <w:pPr>
              <w:pStyle w:val="15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公司的基础资源包括：人力资源、基础设施、信息、生产以及生产管理、工作与工作环境、监视与测量资源等（能源计量器具），公司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5"/>
        <w:rPr>
          <w:color w:val="000000" w:themeColor="text1"/>
        </w:rPr>
      </w:pPr>
      <w:r>
        <w:rPr>
          <w:rFonts w:hint="eastAsia"/>
          <w:color w:val="000000" w:themeColor="text1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pBdr>
        <w:bottom w:val="none" w:color="auto" w:sz="0" w:space="0"/>
      </w:pBdr>
      <w:tabs>
        <w:tab w:val="left" w:pos="8910"/>
        <w:tab w:val="left" w:pos="9142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after="0" w:line="320" w:lineRule="exact"/>
      <w:ind w:left="-86" w:leftChars="-41" w:firstLine="810" w:firstLineChars="450"/>
      <w:jc w:val="left"/>
      <w:textAlignment w:val="auto"/>
      <w:rPr>
        <w:rStyle w:val="14"/>
        <w:rFonts w:hint="default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-26035</wp:posOffset>
          </wp:positionV>
          <wp:extent cx="383540" cy="394335"/>
          <wp:effectExtent l="0" t="0" r="5080" b="190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54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pict>
        <v:shape id="_x0000_s3073" o:spid="_x0000_s3073" o:spt="202" type="#_x0000_t202" style="position:absolute;left:0pt;margin-left:620.4pt;margin-top:4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</w:p>
  <w:p>
    <w:pPr>
      <w:pStyle w:val="6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after="0" w:line="320" w:lineRule="exact"/>
      <w:ind w:firstLine="756" w:firstLineChars="400"/>
      <w:jc w:val="left"/>
      <w:textAlignment w:val="auto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2B2638A"/>
    <w:rsid w:val="03B509C5"/>
    <w:rsid w:val="047D6715"/>
    <w:rsid w:val="04E66B72"/>
    <w:rsid w:val="057B61BC"/>
    <w:rsid w:val="05822728"/>
    <w:rsid w:val="05EB0863"/>
    <w:rsid w:val="06687FA8"/>
    <w:rsid w:val="06897C76"/>
    <w:rsid w:val="076D2BF1"/>
    <w:rsid w:val="07A03443"/>
    <w:rsid w:val="0827747F"/>
    <w:rsid w:val="084E5260"/>
    <w:rsid w:val="08C86C04"/>
    <w:rsid w:val="0A053A56"/>
    <w:rsid w:val="0A0D1352"/>
    <w:rsid w:val="0AC654AA"/>
    <w:rsid w:val="0B665D46"/>
    <w:rsid w:val="0BF30DD3"/>
    <w:rsid w:val="0DC94BAF"/>
    <w:rsid w:val="0DE106CC"/>
    <w:rsid w:val="0DE678DC"/>
    <w:rsid w:val="0E0237E1"/>
    <w:rsid w:val="0E4A4A55"/>
    <w:rsid w:val="0E584A1A"/>
    <w:rsid w:val="0EA35F1E"/>
    <w:rsid w:val="10166C1F"/>
    <w:rsid w:val="11EB75CD"/>
    <w:rsid w:val="1303564D"/>
    <w:rsid w:val="134E54F4"/>
    <w:rsid w:val="140F1ACF"/>
    <w:rsid w:val="15C332CB"/>
    <w:rsid w:val="16E17781"/>
    <w:rsid w:val="1775282D"/>
    <w:rsid w:val="17B20ED0"/>
    <w:rsid w:val="17D21671"/>
    <w:rsid w:val="17EA30F7"/>
    <w:rsid w:val="17F4574E"/>
    <w:rsid w:val="17F4770E"/>
    <w:rsid w:val="18B0256F"/>
    <w:rsid w:val="195511AE"/>
    <w:rsid w:val="196E5D4C"/>
    <w:rsid w:val="19CE2DD1"/>
    <w:rsid w:val="1A337E59"/>
    <w:rsid w:val="1A9C09F8"/>
    <w:rsid w:val="1ACD6B4E"/>
    <w:rsid w:val="1ADA1082"/>
    <w:rsid w:val="1AF21ED1"/>
    <w:rsid w:val="1BBE20BA"/>
    <w:rsid w:val="1BE301AC"/>
    <w:rsid w:val="1CA660B5"/>
    <w:rsid w:val="1D664946"/>
    <w:rsid w:val="1E8A4437"/>
    <w:rsid w:val="1F3C2C99"/>
    <w:rsid w:val="1F71411B"/>
    <w:rsid w:val="1FB20D0B"/>
    <w:rsid w:val="1FE855EB"/>
    <w:rsid w:val="2180393B"/>
    <w:rsid w:val="231F27C7"/>
    <w:rsid w:val="24570B7C"/>
    <w:rsid w:val="2584023E"/>
    <w:rsid w:val="26434431"/>
    <w:rsid w:val="26976C7E"/>
    <w:rsid w:val="273E3668"/>
    <w:rsid w:val="27DB03E9"/>
    <w:rsid w:val="283D64C7"/>
    <w:rsid w:val="296A2F0C"/>
    <w:rsid w:val="2BFA4849"/>
    <w:rsid w:val="2CD555A4"/>
    <w:rsid w:val="2F163ED6"/>
    <w:rsid w:val="2FC608E3"/>
    <w:rsid w:val="312171D0"/>
    <w:rsid w:val="314847B7"/>
    <w:rsid w:val="31695936"/>
    <w:rsid w:val="31787532"/>
    <w:rsid w:val="32746B47"/>
    <w:rsid w:val="3367043D"/>
    <w:rsid w:val="342505BF"/>
    <w:rsid w:val="36F22E22"/>
    <w:rsid w:val="394A040E"/>
    <w:rsid w:val="39AC6892"/>
    <w:rsid w:val="3A1D497A"/>
    <w:rsid w:val="3AE33BB1"/>
    <w:rsid w:val="3B503D6D"/>
    <w:rsid w:val="3C1146FF"/>
    <w:rsid w:val="3C90790F"/>
    <w:rsid w:val="3CE90E2D"/>
    <w:rsid w:val="3E5452AE"/>
    <w:rsid w:val="3F337BEF"/>
    <w:rsid w:val="3F813F85"/>
    <w:rsid w:val="400C159B"/>
    <w:rsid w:val="43D24412"/>
    <w:rsid w:val="45A86962"/>
    <w:rsid w:val="45C77626"/>
    <w:rsid w:val="45D513DA"/>
    <w:rsid w:val="45EC3DB0"/>
    <w:rsid w:val="46075FD8"/>
    <w:rsid w:val="465F2D87"/>
    <w:rsid w:val="46ED00AB"/>
    <w:rsid w:val="47FD313C"/>
    <w:rsid w:val="49526E08"/>
    <w:rsid w:val="49663280"/>
    <w:rsid w:val="4A0016FF"/>
    <w:rsid w:val="4A237A68"/>
    <w:rsid w:val="4A740D7B"/>
    <w:rsid w:val="4A924CA5"/>
    <w:rsid w:val="4ABE6A0E"/>
    <w:rsid w:val="4B3737D8"/>
    <w:rsid w:val="4C164D2F"/>
    <w:rsid w:val="4D674BB7"/>
    <w:rsid w:val="4DA06891"/>
    <w:rsid w:val="4F531088"/>
    <w:rsid w:val="518D121B"/>
    <w:rsid w:val="51F65E6E"/>
    <w:rsid w:val="52861D1B"/>
    <w:rsid w:val="53145C03"/>
    <w:rsid w:val="53914F4E"/>
    <w:rsid w:val="542E63CF"/>
    <w:rsid w:val="54423C5B"/>
    <w:rsid w:val="54C64307"/>
    <w:rsid w:val="55246C39"/>
    <w:rsid w:val="554460D3"/>
    <w:rsid w:val="56213DDB"/>
    <w:rsid w:val="56743553"/>
    <w:rsid w:val="56AE652D"/>
    <w:rsid w:val="571313D0"/>
    <w:rsid w:val="57930025"/>
    <w:rsid w:val="57B56FED"/>
    <w:rsid w:val="57EB5E9C"/>
    <w:rsid w:val="58A26331"/>
    <w:rsid w:val="590763F7"/>
    <w:rsid w:val="59CE0A5D"/>
    <w:rsid w:val="5A711D17"/>
    <w:rsid w:val="5ABD4700"/>
    <w:rsid w:val="5C916C5B"/>
    <w:rsid w:val="5D101279"/>
    <w:rsid w:val="5D274172"/>
    <w:rsid w:val="5E687504"/>
    <w:rsid w:val="5F8D511C"/>
    <w:rsid w:val="60501044"/>
    <w:rsid w:val="609D49DD"/>
    <w:rsid w:val="61604EB1"/>
    <w:rsid w:val="61A11641"/>
    <w:rsid w:val="61B548E1"/>
    <w:rsid w:val="62F56A34"/>
    <w:rsid w:val="636E1BCD"/>
    <w:rsid w:val="64520676"/>
    <w:rsid w:val="67A108C5"/>
    <w:rsid w:val="67FA4B26"/>
    <w:rsid w:val="6AB73EA7"/>
    <w:rsid w:val="6B204C45"/>
    <w:rsid w:val="6C00088E"/>
    <w:rsid w:val="6C523E8D"/>
    <w:rsid w:val="6DB61995"/>
    <w:rsid w:val="6E2D5CB4"/>
    <w:rsid w:val="6E634033"/>
    <w:rsid w:val="6E9C397D"/>
    <w:rsid w:val="6EA63AEB"/>
    <w:rsid w:val="6F2D45ED"/>
    <w:rsid w:val="70ED7B8E"/>
    <w:rsid w:val="71A25C7D"/>
    <w:rsid w:val="71C54D93"/>
    <w:rsid w:val="72D90C75"/>
    <w:rsid w:val="73CA65BE"/>
    <w:rsid w:val="76A1390B"/>
    <w:rsid w:val="770F795B"/>
    <w:rsid w:val="7764070E"/>
    <w:rsid w:val="77C217A3"/>
    <w:rsid w:val="786461A2"/>
    <w:rsid w:val="79F61870"/>
    <w:rsid w:val="7A0C5EA8"/>
    <w:rsid w:val="7A227999"/>
    <w:rsid w:val="7A6C3467"/>
    <w:rsid w:val="7AB1618A"/>
    <w:rsid w:val="7B231174"/>
    <w:rsid w:val="7B7B272A"/>
    <w:rsid w:val="7B9406EB"/>
    <w:rsid w:val="7CDD0D67"/>
    <w:rsid w:val="7E074A3B"/>
    <w:rsid w:val="7E4470A0"/>
    <w:rsid w:val="7F2252F7"/>
    <w:rsid w:val="7FBA7FF3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</TotalTime>
  <ScaleCrop>false</ScaleCrop>
  <LinksUpToDate>false</LinksUpToDate>
  <CharactersWithSpaces>18099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2022-04-23T14:12:37Z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