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0006-2020-F-2022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u w:val="single"/>
        </w:rPr>
      </w:pPr>
      <w:r>
        <w:rPr>
          <w:rFonts w:hint="eastAsia"/>
          <w:sz w:val="28"/>
          <w:szCs w:val="28"/>
        </w:rPr>
        <w:t>受审核方：</w:t>
      </w:r>
      <w:bookmarkStart w:id="1" w:name="组织名称"/>
      <w:r>
        <w:rPr>
          <w:sz w:val="28"/>
          <w:szCs w:val="28"/>
          <w:u w:val="single"/>
        </w:rPr>
        <w:t>厦门一亩鲜生供应链集团有限公司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厦门一亩鲜生供应链集团有限公司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厦门市同安区洪塘路788-1号二楼</w:t>
            </w:r>
            <w:bookmarkEnd w:id="8"/>
          </w:p>
        </w:tc>
        <w:tc>
          <w:tcPr>
            <w:tcW w:w="1242" w:type="dxa"/>
            <w:vMerge w:val="restart"/>
            <w:vAlign w:val="center"/>
          </w:tcPr>
          <w:p>
            <w:r>
              <w:rPr>
                <w:rFonts w:hint="eastAsia"/>
              </w:rPr>
              <w:t>邮编</w:t>
            </w:r>
          </w:p>
        </w:tc>
        <w:tc>
          <w:tcPr>
            <w:tcW w:w="1771" w:type="dxa"/>
          </w:tcPr>
          <w:p>
            <w:bookmarkStart w:id="9" w:name="注册邮编"/>
            <w:r>
              <w:t>361100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厦门市同安区洪塘路788-1号二楼</w:t>
            </w:r>
            <w:bookmarkEnd w:id="10"/>
          </w:p>
        </w:tc>
        <w:tc>
          <w:tcPr>
            <w:tcW w:w="1242" w:type="dxa"/>
            <w:vMerge w:val="continue"/>
            <w:vAlign w:val="center"/>
          </w:tcPr>
          <w:p/>
        </w:tc>
        <w:tc>
          <w:tcPr>
            <w:tcW w:w="1771" w:type="dxa"/>
          </w:tcPr>
          <w:p>
            <w:bookmarkStart w:id="11" w:name="办公邮编"/>
            <w:r>
              <w:t>361100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孙桂芝</w:t>
            </w:r>
            <w:bookmarkEnd w:id="12"/>
          </w:p>
        </w:tc>
        <w:tc>
          <w:tcPr>
            <w:tcW w:w="1313" w:type="dxa"/>
            <w:vAlign w:val="center"/>
          </w:tcPr>
          <w:p>
            <w:r>
              <w:rPr>
                <w:rFonts w:hint="eastAsia"/>
              </w:rPr>
              <w:t>电话.</w:t>
            </w:r>
          </w:p>
        </w:tc>
        <w:tc>
          <w:tcPr>
            <w:tcW w:w="2180" w:type="dxa"/>
            <w:vAlign w:val="center"/>
          </w:tcPr>
          <w:p>
            <w:bookmarkStart w:id="13" w:name="联系人电话"/>
            <w:r>
              <w:t>18965179805</w:t>
            </w:r>
            <w:bookmarkEnd w:id="13"/>
          </w:p>
        </w:tc>
        <w:tc>
          <w:tcPr>
            <w:tcW w:w="1242" w:type="dxa"/>
            <w:vAlign w:val="center"/>
          </w:tcPr>
          <w:p>
            <w:r>
              <w:rPr>
                <w:rFonts w:hint="eastAsia"/>
              </w:rPr>
              <w:t>传真</w:t>
            </w:r>
          </w:p>
        </w:tc>
        <w:tc>
          <w:tcPr>
            <w:tcW w:w="1771" w:type="dxa"/>
            <w:vAlign w:val="center"/>
          </w:tcPr>
          <w:p>
            <w:pPr>
              <w:rPr>
                <w:rFonts w:hint="eastAsia" w:ascii="Times New Roman" w:hAnsi="Times New Roman" w:eastAsia="宋体" w:cs="Times New Roman"/>
                <w:kern w:val="2"/>
                <w:sz w:val="21"/>
                <w:szCs w:val="21"/>
                <w:lang w:val="en-US" w:eastAsia="zh-CN" w:bidi="ar-SA"/>
              </w:rPr>
            </w:pPr>
            <w:bookmarkStart w:id="14" w:name="联系人传真"/>
            <w:bookmarkEnd w:id="14"/>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林兵泉</w:t>
            </w:r>
          </w:p>
        </w:tc>
        <w:tc>
          <w:tcPr>
            <w:tcW w:w="1313" w:type="dxa"/>
            <w:vAlign w:val="center"/>
          </w:tcPr>
          <w:p>
            <w:r>
              <w:rPr>
                <w:rFonts w:hint="eastAsia"/>
              </w:rPr>
              <w:t>管理者代表</w:t>
            </w:r>
          </w:p>
        </w:tc>
        <w:tc>
          <w:tcPr>
            <w:tcW w:w="2180" w:type="dxa"/>
          </w:tcPr>
          <w:p>
            <w:pPr>
              <w:rPr>
                <w:rFonts w:hint="default" w:eastAsia="宋体"/>
                <w:lang w:val="en-US" w:eastAsia="zh-CN"/>
              </w:rPr>
            </w:pPr>
            <w:bookmarkStart w:id="15" w:name="管理者代表"/>
            <w:r>
              <w:t>王明紫</w:t>
            </w:r>
            <w:bookmarkEnd w:id="15"/>
            <w:r>
              <w:rPr>
                <w:rFonts w:hint="eastAsia"/>
                <w:lang w:eastAsia="zh-CN"/>
              </w:rPr>
              <w:t>（</w:t>
            </w:r>
            <w:r>
              <w:rPr>
                <w:rFonts w:hint="eastAsia"/>
                <w:lang w:val="en-US" w:eastAsia="zh-CN"/>
              </w:rPr>
              <w:t>食品安全小组组长）</w:t>
            </w:r>
          </w:p>
        </w:tc>
        <w:tc>
          <w:tcPr>
            <w:tcW w:w="1242" w:type="dxa"/>
          </w:tcPr>
          <w:p>
            <w:r>
              <w:rPr>
                <w:rFonts w:hint="eastAsia"/>
              </w:rPr>
              <w:t>邮箱</w:t>
            </w:r>
          </w:p>
        </w:tc>
        <w:tc>
          <w:tcPr>
            <w:tcW w:w="1771"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357115867@qq.com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360" w:lineRule="auto"/>
              <w:jc w:val="left"/>
              <w:rPr>
                <w:highlight w:val="none"/>
              </w:rPr>
            </w:pPr>
            <w:r>
              <w:rPr>
                <w:rFonts w:hint="eastAsia"/>
                <w:highlight w:val="none"/>
                <w:lang w:val="en-US" w:eastAsia="zh-CN"/>
              </w:rPr>
              <w:t>生产/</w:t>
            </w:r>
            <w:r>
              <w:rPr>
                <w:rFonts w:hint="eastAsia"/>
                <w:highlight w:val="none"/>
              </w:rPr>
              <w:t>服务流程：</w:t>
            </w:r>
          </w:p>
          <w:p>
            <w:pPr>
              <w:snapToGrid w:val="0"/>
              <w:spacing w:line="360" w:lineRule="auto"/>
              <w:jc w:val="left"/>
              <w:rPr>
                <w:rFonts w:hint="default"/>
                <w:b/>
                <w:sz w:val="20"/>
                <w:lang w:val="en-US" w:eastAsia="zh-CN"/>
              </w:rPr>
            </w:pPr>
            <w:r>
              <w:rPr>
                <w:rFonts w:hint="eastAsia"/>
                <w:b/>
                <w:sz w:val="20"/>
                <w:lang w:val="en-US" w:eastAsia="zh-CN"/>
              </w:rPr>
              <w:t>蔬菜工艺流程：原料验收-清洗-挑选（分拣）-包装-成品</w:t>
            </w:r>
          </w:p>
          <w:p>
            <w:pPr>
              <w:snapToGrid w:val="0"/>
              <w:spacing w:line="360" w:lineRule="auto"/>
              <w:jc w:val="left"/>
              <w:rPr>
                <w:rFonts w:hint="eastAsia"/>
                <w:b/>
                <w:sz w:val="20"/>
                <w:szCs w:val="22"/>
                <w:lang w:val="en-US" w:eastAsia="zh-CN"/>
              </w:rPr>
            </w:pPr>
            <w:r>
              <w:rPr>
                <w:rFonts w:hint="eastAsia"/>
                <w:b/>
                <w:sz w:val="20"/>
                <w:lang w:val="en-US" w:eastAsia="zh-CN"/>
              </w:rPr>
              <w:t>水果工艺流程：</w:t>
            </w:r>
            <w:r>
              <w:rPr>
                <w:rFonts w:hint="eastAsia"/>
                <w:b/>
                <w:sz w:val="20"/>
                <w:szCs w:val="22"/>
                <w:lang w:val="en-US" w:eastAsia="zh-CN"/>
              </w:rPr>
              <w:t>原料</w:t>
            </w:r>
            <w:r>
              <w:rPr>
                <w:rFonts w:hint="eastAsia"/>
                <w:b/>
                <w:sz w:val="20"/>
                <w:lang w:val="en-US" w:eastAsia="zh-CN"/>
              </w:rPr>
              <w:t>验收</w:t>
            </w:r>
            <w:r>
              <w:rPr>
                <w:rFonts w:hint="eastAsia"/>
                <w:b/>
                <w:sz w:val="20"/>
                <w:szCs w:val="22"/>
                <w:lang w:val="en-US" w:eastAsia="zh-CN"/>
              </w:rPr>
              <w:t>-挑选（分拣）-包装</w:t>
            </w:r>
          </w:p>
          <w:p>
            <w:pPr>
              <w:snapToGrid w:val="0"/>
              <w:spacing w:line="360" w:lineRule="auto"/>
              <w:jc w:val="left"/>
              <w:rPr>
                <w:rFonts w:hint="eastAsia"/>
                <w:b/>
                <w:sz w:val="20"/>
                <w:szCs w:val="22"/>
                <w:lang w:val="en-US" w:eastAsia="zh-CN"/>
              </w:rPr>
            </w:pPr>
            <w:r>
              <w:rPr>
                <w:rFonts w:hint="eastAsia"/>
                <w:b/>
                <w:sz w:val="20"/>
                <w:lang w:val="en-US" w:eastAsia="zh-CN"/>
              </w:rPr>
              <w:t>水产品生产工艺流程：原料验收-清洗-挑选（分拣）-包装</w:t>
            </w:r>
            <w:r>
              <w:rPr>
                <w:rFonts w:hint="eastAsia"/>
                <w:b/>
                <w:sz w:val="20"/>
                <w:szCs w:val="22"/>
                <w:lang w:val="en-US" w:eastAsia="zh-CN"/>
              </w:rPr>
              <w:t>-金探</w:t>
            </w:r>
            <w:r>
              <w:rPr>
                <w:rFonts w:hint="eastAsia" w:ascii="宋体" w:hAnsi="宋体" w:eastAsia="宋体" w:cs="宋体"/>
                <w:b/>
                <w:sz w:val="20"/>
                <w:szCs w:val="22"/>
                <w:lang w:val="en-US" w:eastAsia="zh-CN"/>
              </w:rPr>
              <w:t>★</w:t>
            </w:r>
            <w:r>
              <w:rPr>
                <w:rFonts w:hint="eastAsia"/>
                <w:b/>
                <w:sz w:val="20"/>
                <w:szCs w:val="22"/>
                <w:lang w:val="en-US" w:eastAsia="zh-CN"/>
              </w:rPr>
              <w:t>-成品</w:t>
            </w:r>
          </w:p>
          <w:p>
            <w:pPr>
              <w:spacing w:line="360" w:lineRule="auto"/>
            </w:pPr>
            <w:r>
              <w:rPr>
                <w:rFonts w:hint="eastAsia"/>
                <w:b/>
                <w:sz w:val="20"/>
                <w:szCs w:val="22"/>
                <w:lang w:val="en-US" w:eastAsia="zh-CN"/>
              </w:rPr>
              <w:t>肉类生产工艺：原料验收-清洗-挑选（分拣）-切割-包装-金探</w:t>
            </w:r>
            <w:r>
              <w:rPr>
                <w:rFonts w:hint="eastAsia" w:ascii="宋体" w:hAnsi="宋体" w:eastAsia="宋体" w:cs="宋体"/>
                <w:b/>
                <w:sz w:val="20"/>
                <w:szCs w:val="22"/>
                <w:lang w:val="en-US" w:eastAsia="zh-CN"/>
              </w:rPr>
              <w:t>★</w:t>
            </w:r>
            <w:r>
              <w:rPr>
                <w:rFonts w:hint="eastAsia"/>
                <w:b/>
                <w:sz w:val="20"/>
                <w:szCs w:val="22"/>
                <w:lang w:val="en-US" w:eastAsia="zh-CN"/>
              </w:rPr>
              <w:t>-成</w:t>
            </w:r>
            <w:r>
              <w:rPr>
                <w:rFonts w:hint="eastAsia"/>
                <w:b/>
                <w:sz w:val="20"/>
                <w:lang w:val="en-US" w:eastAsia="zh-CN"/>
              </w:rPr>
              <w:t>品</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2022年05月05日 上午</w:t>
            </w:r>
            <w:r>
              <w:rPr>
                <w:rFonts w:hint="eastAsia"/>
                <w:lang w:val="en-US" w:eastAsia="zh-CN"/>
              </w:rPr>
              <w:t>8:30</w:t>
            </w:r>
            <w:r>
              <w:rPr>
                <w:rFonts w:hint="eastAsia"/>
              </w:rPr>
              <w:t>至2022年05月05日 下午</w:t>
            </w:r>
            <w:bookmarkEnd w:id="16"/>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w:t>
            </w:r>
            <w:r>
              <w:rPr>
                <w:rFonts w:hint="eastAsia"/>
                <w:lang w:val="en-US" w:eastAsia="zh-CN"/>
              </w:rPr>
              <w:t>2次</w:t>
            </w:r>
            <w:r>
              <w:rPr>
                <w:rFonts w:hint="eastAsia"/>
              </w:rPr>
              <w:t>：评价组织管理体系的持续符合性和有效性，以确定是否推荐保持认证证书。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r>
              <w:rPr>
                <w:rFonts w:hint="eastAsia"/>
              </w:rPr>
              <w:t>二</w:t>
            </w:r>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厦门市同安区洪塘路788-1号二楼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位于厦门市同安区洪塘路788-1号二楼厦门一亩鲜生供应链集团有限公司加工区的农副产品（水果、蔬菜、畜禽肉、水产品）的初加工</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CI-1;CII-1;CIII</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w:t>
            </w:r>
            <w:r>
              <w:t>0</w:t>
            </w:r>
            <w:r>
              <w:rPr>
                <w:rFonts w:hint="eastAsia"/>
              </w:rPr>
              <w:t>年10月13日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 xml:space="preserve">有效至 </w:t>
            </w:r>
            <w:r>
              <w:rPr>
                <w:rFonts w:hint="eastAsia"/>
                <w:highlight w:val="none"/>
                <w:lang w:val="en-US" w:eastAsia="zh-CN"/>
              </w:rPr>
              <w:t>2023</w:t>
            </w:r>
            <w:r>
              <w:rPr>
                <w:rFonts w:hint="eastAsia"/>
                <w:highlight w:val="none"/>
              </w:rPr>
              <w:t xml:space="preserve"> 年 </w:t>
            </w:r>
            <w:r>
              <w:rPr>
                <w:rFonts w:hint="eastAsia"/>
                <w:highlight w:val="none"/>
                <w:lang w:val="en-US" w:eastAsia="zh-CN"/>
              </w:rPr>
              <w:t>6</w:t>
            </w:r>
            <w:r>
              <w:rPr>
                <w:rFonts w:hint="eastAsia"/>
                <w:highlight w:val="none"/>
              </w:rPr>
              <w:t>月</w:t>
            </w:r>
            <w:r>
              <w:rPr>
                <w:rFonts w:hint="eastAsia"/>
                <w:highlight w:val="none"/>
                <w:lang w:val="en-US" w:eastAsia="zh-CN"/>
              </w:rPr>
              <w:t>18</w:t>
            </w:r>
            <w:r>
              <w:rPr>
                <w:rFonts w:hint="eastAsia"/>
                <w:highlight w:val="none"/>
              </w:rPr>
              <w:t>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6"/>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厦门一亩鲜生供应链集团有限公司</w:t>
            </w:r>
          </w:p>
          <w:p>
            <w:pPr>
              <w:pStyle w:val="6"/>
              <w:rPr>
                <w:rFonts w:hint="eastAsia" w:ascii="Times New Roman" w:hAnsi="Times New Roman" w:eastAsia="宋体" w:cs="Times New Roman"/>
                <w:kern w:val="2"/>
                <w:sz w:val="21"/>
                <w:szCs w:val="21"/>
                <w:lang w:val="en-US" w:eastAsia="zh-CN" w:bidi="ar-SA"/>
              </w:rPr>
            </w:pPr>
          </w:p>
          <w:p>
            <w:pPr>
              <w:pStyle w:val="6"/>
              <w:rPr>
                <w:rFonts w:ascii="Times New Roman" w:hAnsi="Times New Roman" w:eastAsia="宋体" w:cs="Times New Roman"/>
                <w:kern w:val="2"/>
                <w:sz w:val="21"/>
                <w:szCs w:val="21"/>
                <w:lang w:val="de-DE" w:eastAsia="ja-JP" w:bidi="ar-SA"/>
              </w:rPr>
            </w:pPr>
            <w:r>
              <w:rPr>
                <w:rFonts w:hint="eastAsia" w:cs="Times New Roman"/>
                <w:kern w:val="2"/>
                <w:sz w:val="21"/>
                <w:szCs w:val="21"/>
                <w:lang w:val="en-US" w:eastAsia="zh-CN" w:bidi="ar-SA"/>
              </w:rPr>
              <w:t>厦门市同安区洪塘路788-1号二楼</w:t>
            </w:r>
          </w:p>
        </w:tc>
        <w:tc>
          <w:tcPr>
            <w:tcW w:w="2267" w:type="dxa"/>
            <w:vAlign w:val="top"/>
          </w:tcPr>
          <w:p>
            <w:pPr>
              <w:rPr>
                <w:rFonts w:ascii="宋体" w:hAnsi="宋体" w:eastAsia="宋体" w:cs="Times New Roman"/>
                <w:kern w:val="2"/>
                <w:sz w:val="21"/>
                <w:szCs w:val="21"/>
                <w:lang w:val="de-DE" w:eastAsia="ja-JP" w:bidi="ar-SA"/>
              </w:rPr>
            </w:pPr>
            <w:r>
              <w:rPr>
                <w:rFonts w:hint="eastAsia" w:cs="Times New Roman"/>
                <w:kern w:val="2"/>
                <w:sz w:val="21"/>
                <w:szCs w:val="21"/>
                <w:lang w:val="en-US" w:eastAsia="zh-CN" w:bidi="ar-SA"/>
              </w:rPr>
              <w:t>厦门市同安区洪塘路788-1号二楼</w:t>
            </w:r>
          </w:p>
        </w:tc>
        <w:tc>
          <w:tcPr>
            <w:tcW w:w="571" w:type="dxa"/>
            <w:vAlign w:val="center"/>
          </w:tcPr>
          <w:p>
            <w:pPr>
              <w:spacing w:before="40" w:after="40"/>
              <w:rPr>
                <w:rFonts w:hint="default" w:ascii="宋体" w:hAnsi="宋体" w:eastAsia="宋体" w:cs="Times New Roman"/>
                <w:kern w:val="2"/>
                <w:sz w:val="21"/>
                <w:szCs w:val="21"/>
                <w:lang w:val="en-US" w:eastAsia="ja-JP" w:bidi="ar-SA"/>
              </w:rPr>
            </w:pPr>
            <w:r>
              <w:rPr>
                <w:rFonts w:hint="eastAsia" w:ascii="宋体" w:hAnsi="宋体"/>
                <w:szCs w:val="21"/>
                <w:lang w:val="en-US" w:eastAsia="zh-CN"/>
              </w:rPr>
              <w:t>15</w:t>
            </w:r>
          </w:p>
        </w:tc>
        <w:tc>
          <w:tcPr>
            <w:tcW w:w="2803" w:type="dxa"/>
            <w:vAlign w:val="center"/>
          </w:tcPr>
          <w:p>
            <w:pPr>
              <w:pStyle w:val="23"/>
              <w:rPr>
                <w:rFonts w:hint="default" w:ascii="Times New Roman" w:hAnsi="Times New Roman" w:eastAsia="Times New Roman" w:cs="Times New Roman"/>
                <w:kern w:val="2"/>
                <w:sz w:val="21"/>
                <w:szCs w:val="21"/>
                <w:lang w:val="en-US" w:eastAsia="ja-JP" w:bidi="ar-SA"/>
              </w:rPr>
            </w:pPr>
            <w:r>
              <w:rPr>
                <w:rFonts w:hint="eastAsia" w:cs="Times New Roman"/>
                <w:kern w:val="2"/>
                <w:sz w:val="21"/>
                <w:szCs w:val="21"/>
                <w:lang w:val="en-US" w:eastAsia="zh-CN" w:bidi="ar-SA"/>
              </w:rPr>
              <w:t>位</w:t>
            </w:r>
            <w:r>
              <w:rPr>
                <w:rFonts w:hint="eastAsia" w:cs="Times New Roman"/>
                <w:kern w:val="2"/>
                <w:sz w:val="21"/>
                <w:szCs w:val="21"/>
                <w:highlight w:val="none"/>
                <w:lang w:val="en-US" w:eastAsia="zh-CN" w:bidi="ar-SA"/>
              </w:rPr>
              <w:t>于厦门市同安区洪塘路788-1号二楼厦门一亩鲜生供应链集团有限公司加工区的农副产品（水果、蔬菜、畜禽肉、水产品）的初加工</w:t>
            </w:r>
          </w:p>
        </w:tc>
        <w:tc>
          <w:tcPr>
            <w:tcW w:w="669" w:type="dxa"/>
            <w:vAlign w:val="center"/>
          </w:tcPr>
          <w:p>
            <w:pPr>
              <w:spacing w:before="40" w:after="40"/>
              <w:jc w:val="left"/>
              <w:rPr>
                <w:rFonts w:ascii="宋体" w:hAnsi="宋体" w:eastAsia="宋体" w:cs="Times New Roman"/>
                <w:kern w:val="2"/>
                <w:sz w:val="21"/>
                <w:szCs w:val="21"/>
                <w:lang w:val="en-US" w:eastAsia="ja-JP" w:bidi="ar-SA"/>
              </w:rPr>
            </w:pPr>
            <w:r>
              <w:rPr>
                <w:rFonts w:hint="eastAsia" w:ascii="宋体" w:hAnsi="宋体"/>
                <w:szCs w:val="21"/>
                <w:lang w:val="en-US" w:eastAsia="zh-CN"/>
              </w:rPr>
              <w:t>见审核准则</w:t>
            </w:r>
            <w:r>
              <w:rPr>
                <w:rFonts w:hint="eastAsia" w:ascii="宋体" w:hAnsi="宋体"/>
                <w:szCs w:val="21"/>
              </w:rPr>
              <w:t xml:space="preserve">       </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CI-1,CII-1,CIII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食品安全小组组长发生变更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r>
              <w:rPr>
                <w:rFonts w:hint="eastAsia"/>
                <w:lang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2"/>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shd w:val="clear" w:color="auto" w:fill="D7D7D7" w:themeFill="background1" w:themeFillShade="D8"/>
          </w:tcPr>
          <w:p>
            <w:r>
              <w:rPr>
                <w:rFonts w:hint="eastAsia"/>
              </w:rPr>
              <w:t>审核周期</w:t>
            </w:r>
          </w:p>
        </w:tc>
        <w:tc>
          <w:tcPr>
            <w:tcW w:w="8748" w:type="dxa"/>
            <w:shd w:val="clear" w:color="auto" w:fill="D7D7D7" w:themeFill="background1" w:themeFillShade="D8"/>
          </w:tcPr>
          <w:p>
            <w:pPr>
              <w:rPr>
                <w:rFonts w:hint="eastAsia" w:eastAsia="宋体"/>
                <w:lang w:eastAsia="zh-CN"/>
              </w:rPr>
            </w:pPr>
            <w:r>
              <w:rPr>
                <w:rFonts w:hint="eastAsia"/>
              </w:rPr>
              <w:t>□体系建立以来□定期（近一年）</w:t>
            </w:r>
            <w:r>
              <w:rPr>
                <w:rFonts w:hint="eastAsia"/>
              </w:rPr>
              <w:sym w:font="Wingdings 2" w:char="0052"/>
            </w:r>
            <w:r>
              <w:rPr>
                <w:rFonts w:hint="eastAsia"/>
              </w:rPr>
              <w:t>其他</w:t>
            </w:r>
            <w:r>
              <w:rPr>
                <w:rFonts w:hint="eastAsia"/>
                <w:lang w:eastAsia="zh-CN"/>
              </w:rPr>
              <w:t>【</w:t>
            </w:r>
            <w:r>
              <w:rPr>
                <w:rFonts w:hint="eastAsia"/>
                <w:lang w:val="en-US" w:eastAsia="zh-CN"/>
              </w:rPr>
              <w:t>审核周期内</w:t>
            </w:r>
            <w:r>
              <w:rPr>
                <w:rFonts w:hint="eastAsia"/>
                <w:lang w:eastAsia="zh-CN"/>
              </w:rPr>
              <w:t>】</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622"/>
        <w:gridCol w:w="220"/>
        <w:gridCol w:w="750"/>
        <w:gridCol w:w="2014"/>
        <w:gridCol w:w="2764"/>
        <w:gridCol w:w="2602"/>
        <w:gridCol w:w="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shd w:val="clear" w:color="auto" w:fill="auto"/>
          </w:tcPr>
          <w:p>
            <w:r>
              <w:rPr>
                <w:rFonts w:hint="eastAsia"/>
              </w:rPr>
              <w:t>推荐内容</w:t>
            </w:r>
          </w:p>
        </w:tc>
        <w:tc>
          <w:tcPr>
            <w:tcW w:w="8350" w:type="dxa"/>
            <w:gridSpan w:val="5"/>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restart"/>
            <w:shd w:val="clear" w:color="auto" w:fill="auto"/>
          </w:tcPr>
          <w:p>
            <w:r>
              <w:rPr>
                <w:rFonts w:hint="eastAsia"/>
              </w:rPr>
              <w:t>管理体系评价</w:t>
            </w:r>
          </w:p>
        </w:tc>
        <w:tc>
          <w:tcPr>
            <w:tcW w:w="8350" w:type="dxa"/>
            <w:gridSpan w:val="5"/>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7" w:name="F勾选Add2"/>
            <w:r>
              <w:rPr>
                <w:rFonts w:hint="eastAsia"/>
              </w:rPr>
              <w:t>■</w:t>
            </w:r>
            <w:bookmarkEnd w:id="37"/>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8" w:name="H勾选Add2"/>
            <w:r>
              <w:rPr>
                <w:rFonts w:hint="eastAsia"/>
              </w:rPr>
              <w:t>□</w:t>
            </w:r>
            <w:bookmarkEnd w:id="38"/>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6" w:hRule="atLeast"/>
        </w:trPr>
        <w:tc>
          <w:tcPr>
            <w:tcW w:w="1730" w:type="dxa"/>
            <w:gridSpan w:val="2"/>
            <w:vMerge w:val="restart"/>
            <w:shd w:val="clear" w:color="auto" w:fill="auto"/>
          </w:tcPr>
          <w:p>
            <w:r>
              <w:rPr>
                <w:rFonts w:hint="eastAsia"/>
              </w:rPr>
              <w:t>对审核范围适宜性结论</w:t>
            </w:r>
          </w:p>
          <w:p/>
        </w:tc>
        <w:tc>
          <w:tcPr>
            <w:tcW w:w="8350" w:type="dxa"/>
            <w:gridSpan w:val="5"/>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45" w:hRule="atLeast"/>
        </w:trPr>
        <w:tc>
          <w:tcPr>
            <w:tcW w:w="1730" w:type="dxa"/>
            <w:gridSpan w:val="2"/>
            <w:vMerge w:val="continue"/>
            <w:shd w:val="clear" w:color="auto" w:fill="auto"/>
          </w:tcPr>
          <w:p/>
        </w:tc>
        <w:tc>
          <w:tcPr>
            <w:tcW w:w="8350" w:type="dxa"/>
            <w:gridSpan w:val="5"/>
            <w:shd w:val="clear" w:color="auto" w:fill="auto"/>
          </w:tcPr>
          <w:p>
            <w:pPr>
              <w:rPr>
                <w:rFonts w:hint="default" w:eastAsia="宋体"/>
                <w:lang w:val="en-US" w:eastAsia="zh-CN"/>
              </w:rPr>
            </w:pPr>
            <w:bookmarkStart w:id="39" w:name="范围变化"/>
            <w:bookmarkEnd w:id="39"/>
            <w:r>
              <w:rPr>
                <w:rFonts w:hint="eastAsia"/>
              </w:rPr>
              <w:t>审核范围变更</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76" w:hRule="atLeast"/>
        </w:trPr>
        <w:tc>
          <w:tcPr>
            <w:tcW w:w="1730" w:type="dxa"/>
            <w:gridSpan w:val="2"/>
            <w:vMerge w:val="continue"/>
            <w:shd w:val="clear" w:color="auto" w:fill="auto"/>
          </w:tcPr>
          <w:p/>
        </w:tc>
        <w:tc>
          <w:tcPr>
            <w:tcW w:w="970" w:type="dxa"/>
            <w:gridSpan w:val="2"/>
            <w:shd w:val="clear" w:color="auto" w:fill="auto"/>
          </w:tcPr>
          <w:p>
            <w:r>
              <w:rPr>
                <w:rFonts w:hint="eastAsia"/>
              </w:rPr>
              <w:t>QMS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416" w:hRule="atLeast"/>
        </w:trPr>
        <w:tc>
          <w:tcPr>
            <w:tcW w:w="1730" w:type="dxa"/>
            <w:gridSpan w:val="2"/>
            <w:vMerge w:val="continue"/>
            <w:shd w:val="clear" w:color="auto" w:fill="auto"/>
          </w:tcPr>
          <w:p/>
        </w:tc>
        <w:tc>
          <w:tcPr>
            <w:tcW w:w="970" w:type="dxa"/>
            <w:gridSpan w:val="2"/>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41" w:hRule="atLeast"/>
        </w:trPr>
        <w:tc>
          <w:tcPr>
            <w:tcW w:w="1730" w:type="dxa"/>
            <w:gridSpan w:val="2"/>
            <w:vMerge w:val="continue"/>
            <w:shd w:val="clear" w:color="auto" w:fill="auto"/>
          </w:tcPr>
          <w:p/>
        </w:tc>
        <w:tc>
          <w:tcPr>
            <w:tcW w:w="970" w:type="dxa"/>
            <w:gridSpan w:val="2"/>
            <w:shd w:val="clear" w:color="auto" w:fill="auto"/>
          </w:tcPr>
          <w:p>
            <w:r>
              <w:rPr>
                <w:rFonts w:hint="eastAsia"/>
              </w:rPr>
              <w:t>EMS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41" w:hRule="atLeast"/>
        </w:trPr>
        <w:tc>
          <w:tcPr>
            <w:tcW w:w="1730" w:type="dxa"/>
            <w:gridSpan w:val="2"/>
            <w:vMerge w:val="continue"/>
            <w:shd w:val="clear" w:color="auto" w:fill="auto"/>
          </w:tcPr>
          <w:p/>
        </w:tc>
        <w:tc>
          <w:tcPr>
            <w:tcW w:w="970" w:type="dxa"/>
            <w:gridSpan w:val="2"/>
            <w:shd w:val="clear" w:color="auto" w:fill="auto"/>
          </w:tcPr>
          <w:p>
            <w:r>
              <w:rPr>
                <w:rFonts w:hint="eastAsia"/>
              </w:rPr>
              <w:t>OHSMS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81" w:hRule="atLeast"/>
        </w:trPr>
        <w:tc>
          <w:tcPr>
            <w:tcW w:w="1730" w:type="dxa"/>
            <w:gridSpan w:val="2"/>
            <w:vMerge w:val="continue"/>
            <w:shd w:val="clear" w:color="auto" w:fill="auto"/>
          </w:tcPr>
          <w:p/>
        </w:tc>
        <w:tc>
          <w:tcPr>
            <w:tcW w:w="970" w:type="dxa"/>
            <w:gridSpan w:val="2"/>
            <w:shd w:val="clear" w:color="auto" w:fill="auto"/>
          </w:tcPr>
          <w:p>
            <w:r>
              <w:rPr>
                <w:rFonts w:hint="eastAsia"/>
              </w:rPr>
              <w:t>FSMS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01" w:hRule="atLeast"/>
        </w:trPr>
        <w:tc>
          <w:tcPr>
            <w:tcW w:w="1730" w:type="dxa"/>
            <w:gridSpan w:val="2"/>
            <w:vMerge w:val="continue"/>
            <w:shd w:val="clear" w:color="auto" w:fill="auto"/>
          </w:tcPr>
          <w:p/>
        </w:tc>
        <w:tc>
          <w:tcPr>
            <w:tcW w:w="970" w:type="dxa"/>
            <w:gridSpan w:val="2"/>
            <w:shd w:val="clear" w:color="auto" w:fill="auto"/>
          </w:tcPr>
          <w:p>
            <w:r>
              <w:rPr>
                <w:rFonts w:hint="eastAsia"/>
              </w:rPr>
              <w:t>HACCP</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2" w:hRule="atLeast"/>
        </w:trPr>
        <w:tc>
          <w:tcPr>
            <w:tcW w:w="1730" w:type="dxa"/>
            <w:gridSpan w:val="2"/>
            <w:vMerge w:val="restart"/>
            <w:shd w:val="clear" w:color="auto" w:fill="auto"/>
          </w:tcPr>
          <w:p>
            <w:r>
              <w:rPr>
                <w:rFonts w:hint="eastAsia"/>
              </w:rPr>
              <w:t>审核组推荐意见</w:t>
            </w:r>
          </w:p>
          <w:p/>
        </w:tc>
        <w:tc>
          <w:tcPr>
            <w:tcW w:w="8350" w:type="dxa"/>
            <w:gridSpan w:val="5"/>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06" w:hRule="atLeast"/>
        </w:trPr>
        <w:tc>
          <w:tcPr>
            <w:tcW w:w="1730" w:type="dxa"/>
            <w:gridSpan w:val="2"/>
            <w:vMerge w:val="continue"/>
            <w:shd w:val="clear" w:color="auto" w:fill="auto"/>
          </w:tcPr>
          <w:p/>
        </w:tc>
        <w:tc>
          <w:tcPr>
            <w:tcW w:w="8350" w:type="dxa"/>
            <w:gridSpan w:val="5"/>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0" w:hRule="atLeast"/>
        </w:trPr>
        <w:tc>
          <w:tcPr>
            <w:tcW w:w="1730" w:type="dxa"/>
            <w:gridSpan w:val="2"/>
            <w:vMerge w:val="continue"/>
            <w:shd w:val="clear" w:color="auto" w:fill="auto"/>
          </w:tcPr>
          <w:p/>
        </w:tc>
        <w:tc>
          <w:tcPr>
            <w:tcW w:w="8350" w:type="dxa"/>
            <w:gridSpan w:val="5"/>
            <w:shd w:val="clear" w:color="auto" w:fill="auto"/>
          </w:tcPr>
          <w:p>
            <w:r>
              <w:rPr>
                <w:rFonts w:hint="eastAsia"/>
              </w:rPr>
              <w:sym w:font="Wingdings 2" w:char="00A3"/>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1" w:hRule="atLeast"/>
        </w:trPr>
        <w:tc>
          <w:tcPr>
            <w:tcW w:w="1730" w:type="dxa"/>
            <w:gridSpan w:val="2"/>
            <w:vMerge w:val="continue"/>
            <w:shd w:val="clear" w:color="auto" w:fill="auto"/>
          </w:tcPr>
          <w:p/>
        </w:tc>
        <w:tc>
          <w:tcPr>
            <w:tcW w:w="8350" w:type="dxa"/>
            <w:gridSpan w:val="5"/>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33" w:hRule="atLeast"/>
        </w:trPr>
        <w:tc>
          <w:tcPr>
            <w:tcW w:w="1730" w:type="dxa"/>
            <w:gridSpan w:val="2"/>
            <w:vMerge w:val="continue"/>
            <w:shd w:val="clear" w:color="auto" w:fill="auto"/>
          </w:tcPr>
          <w:p/>
        </w:tc>
        <w:tc>
          <w:tcPr>
            <w:tcW w:w="8350" w:type="dxa"/>
            <w:gridSpan w:val="5"/>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5" w:hRule="atLeast"/>
        </w:trPr>
        <w:tc>
          <w:tcPr>
            <w:tcW w:w="1730" w:type="dxa"/>
            <w:gridSpan w:val="2"/>
            <w:vMerge w:val="continue"/>
            <w:shd w:val="clear" w:color="auto" w:fill="auto"/>
          </w:tcPr>
          <w:p/>
        </w:tc>
        <w:tc>
          <w:tcPr>
            <w:tcW w:w="8350" w:type="dxa"/>
            <w:gridSpan w:val="5"/>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88" w:hRule="atLeast"/>
        </w:trPr>
        <w:tc>
          <w:tcPr>
            <w:tcW w:w="1730" w:type="dxa"/>
            <w:gridSpan w:val="2"/>
            <w:vMerge w:val="continue"/>
            <w:shd w:val="clear" w:color="auto" w:fill="auto"/>
          </w:tcPr>
          <w:p/>
        </w:tc>
        <w:tc>
          <w:tcPr>
            <w:tcW w:w="8350" w:type="dxa"/>
            <w:gridSpan w:val="5"/>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52" w:hRule="atLeast"/>
        </w:trPr>
        <w:tc>
          <w:tcPr>
            <w:tcW w:w="1730" w:type="dxa"/>
            <w:gridSpan w:val="2"/>
            <w:vMerge w:val="continue"/>
            <w:shd w:val="clear" w:color="auto" w:fill="auto"/>
          </w:tcPr>
          <w:p/>
        </w:tc>
        <w:tc>
          <w:tcPr>
            <w:tcW w:w="8350" w:type="dxa"/>
            <w:gridSpan w:val="5"/>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vMerge w:val="continue"/>
            <w:shd w:val="clear" w:color="auto" w:fill="auto"/>
          </w:tcPr>
          <w:p/>
        </w:tc>
        <w:tc>
          <w:tcPr>
            <w:tcW w:w="8350" w:type="dxa"/>
            <w:gridSpan w:val="5"/>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0080" w:type="dxa"/>
            <w:gridSpan w:val="7"/>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5"/>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5"/>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Align w:val="center"/>
          </w:tcPr>
          <w:p>
            <w:pPr>
              <w:rPr>
                <w:rFonts w:ascii="宋体"/>
                <w:b/>
                <w:color w:val="0000FF"/>
                <w:szCs w:val="21"/>
              </w:rPr>
            </w:pPr>
            <w:r>
              <w:rPr>
                <w:rFonts w:hint="eastAsia" w:ascii="宋体"/>
                <w:b/>
                <w:color w:val="0000FF"/>
                <w:szCs w:val="21"/>
              </w:rPr>
              <w:t>突发事件的处置措施</w:t>
            </w:r>
          </w:p>
        </w:tc>
        <w:tc>
          <w:tcPr>
            <w:tcW w:w="8294" w:type="dxa"/>
            <w:gridSpan w:val="5"/>
            <w:tcMar>
              <w:left w:w="113" w:type="dxa"/>
            </w:tcMar>
            <w:vAlign w:val="center"/>
          </w:tcPr>
          <w:p>
            <w:pPr>
              <w:rPr>
                <w:rFonts w:ascii="宋体"/>
                <w:b/>
                <w:color w:val="0000FF"/>
                <w:szCs w:val="21"/>
              </w:rPr>
            </w:pPr>
            <w:r>
              <w:rPr>
                <w:rFonts w:hint="eastAsia" w:ascii="宋体"/>
                <w:b/>
                <w:color w:val="0000FF"/>
                <w:szCs w:val="21"/>
              </w:rPr>
              <w:t>□中止审核□终止审核☑延迟审核</w:t>
            </w:r>
            <w:r>
              <w:rPr>
                <w:rFonts w:hint="eastAsia" w:ascii="宋体"/>
                <w:b/>
                <w:color w:val="0000FF"/>
                <w:szCs w:val="21"/>
              </w:rPr>
              <w:sym w:font="Wingdings 2" w:char="0052"/>
            </w:r>
            <w:r>
              <w:rPr>
                <w:rFonts w:hint="eastAsia" w:ascii="宋体"/>
                <w:b/>
                <w:color w:val="0000FF"/>
                <w:szCs w:val="21"/>
              </w:rPr>
              <w:t>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5"/>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w:t>
            </w:r>
            <w:r>
              <w:rPr>
                <w:rFonts w:hint="eastAsia" w:ascii="宋体"/>
                <w:b/>
                <w:color w:val="0000FF"/>
                <w:szCs w:val="21"/>
              </w:rPr>
              <w:sym w:font="Wingdings 2" w:char="00A3"/>
            </w:r>
            <w:r>
              <w:rPr>
                <w:rFonts w:hint="eastAsia" w:ascii="宋体" w:hAnsi="宋体"/>
                <w:b/>
                <w:color w:val="0000FF"/>
                <w:spacing w:val="-10"/>
                <w:szCs w:val="21"/>
              </w:rPr>
              <w:t>注册/</w:t>
            </w:r>
            <w:r>
              <w:rPr>
                <w:rFonts w:hint="eastAsia" w:ascii="宋体"/>
                <w:b/>
                <w:color w:val="0000FF"/>
                <w:szCs w:val="21"/>
              </w:rPr>
              <w:sym w:font="Wingdings 2" w:char="0052"/>
            </w:r>
            <w:r>
              <w:rPr>
                <w:rFonts w:hint="eastAsia" w:ascii="宋体" w:hAnsi="宋体"/>
                <w:b/>
                <w:color w:val="0000FF"/>
                <w:spacing w:val="-10"/>
                <w:szCs w:val="21"/>
              </w:rPr>
              <w:t>保持/</w:t>
            </w:r>
            <w:r>
              <w:rPr>
                <w:rFonts w:hint="eastAsia" w:ascii="宋体"/>
                <w:b/>
                <w:color w:val="0000FF"/>
                <w:szCs w:val="21"/>
              </w:rPr>
              <w:sym w:font="Wingdings 2" w:char="00A3"/>
            </w:r>
            <w:r>
              <w:rPr>
                <w:rFonts w:hint="eastAsia" w:ascii="宋体" w:hAnsi="宋体"/>
                <w:b/>
                <w:color w:val="0000FF"/>
                <w:spacing w:val="-10"/>
                <w:szCs w:val="21"/>
              </w:rPr>
              <w:t>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Merge w:val="continue"/>
            <w:vAlign w:val="center"/>
          </w:tcPr>
          <w:p>
            <w:pPr>
              <w:rPr>
                <w:rFonts w:ascii="宋体"/>
                <w:b/>
                <w:color w:val="0000FF"/>
                <w:szCs w:val="21"/>
              </w:rPr>
            </w:pPr>
          </w:p>
        </w:tc>
        <w:tc>
          <w:tcPr>
            <w:tcW w:w="8294" w:type="dxa"/>
            <w:gridSpan w:val="5"/>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tcPr>
          <w:p>
            <w:r>
              <w:rPr>
                <w:rFonts w:hint="eastAsia"/>
              </w:rPr>
              <w:t>审核组长签字</w:t>
            </w:r>
          </w:p>
        </w:tc>
        <w:tc>
          <w:tcPr>
            <w:tcW w:w="2764" w:type="dxa"/>
            <w:gridSpan w:val="2"/>
            <w:tcMar>
              <w:left w:w="113" w:type="dxa"/>
            </w:tcMar>
          </w:tcPr>
          <w:p>
            <w:r>
              <w:rPr>
                <w:rFonts w:hint="eastAsia" w:eastAsia="宋体"/>
                <w:lang w:eastAsia="zh-CN"/>
              </w:rPr>
              <w:drawing>
                <wp:anchor distT="0" distB="0" distL="114300" distR="114300" simplePos="0" relativeHeight="251661312" behindDoc="1" locked="0" layoutInCell="1" allowOverlap="1">
                  <wp:simplePos x="0" y="0"/>
                  <wp:positionH relativeFrom="column">
                    <wp:posOffset>-12065</wp:posOffset>
                  </wp:positionH>
                  <wp:positionV relativeFrom="paragraph">
                    <wp:posOffset>35560</wp:posOffset>
                  </wp:positionV>
                  <wp:extent cx="866140" cy="405130"/>
                  <wp:effectExtent l="0" t="0" r="10160" b="1270"/>
                  <wp:wrapTight wrapText="bothSides">
                    <wp:wrapPolygon>
                      <wp:start x="15519" y="677"/>
                      <wp:lineTo x="3167" y="677"/>
                      <wp:lineTo x="1267" y="6094"/>
                      <wp:lineTo x="2217" y="16928"/>
                      <wp:lineTo x="2850" y="20313"/>
                      <wp:lineTo x="4117" y="20991"/>
                      <wp:lineTo x="18686" y="20991"/>
                      <wp:lineTo x="19320" y="20313"/>
                      <wp:lineTo x="21220" y="13542"/>
                      <wp:lineTo x="21220" y="9480"/>
                      <wp:lineTo x="20587" y="7448"/>
                      <wp:lineTo x="17419" y="677"/>
                      <wp:lineTo x="15519" y="677"/>
                    </wp:wrapPolygon>
                  </wp:wrapTight>
                  <wp:docPr id="2" name="图片 2"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1"/>
                          <pic:cNvPicPr>
                            <a:picLocks noChangeAspect="1"/>
                          </pic:cNvPicPr>
                        </pic:nvPicPr>
                        <pic:blipFill>
                          <a:blip r:embed="rId6"/>
                          <a:stretch>
                            <a:fillRect/>
                          </a:stretch>
                        </pic:blipFill>
                        <pic:spPr>
                          <a:xfrm>
                            <a:off x="0" y="0"/>
                            <a:ext cx="866140" cy="405130"/>
                          </a:xfrm>
                          <a:prstGeom prst="rect">
                            <a:avLst/>
                          </a:prstGeom>
                        </pic:spPr>
                      </pic:pic>
                    </a:graphicData>
                  </a:graphic>
                </wp:anchor>
              </w:drawing>
            </w:r>
          </w:p>
          <w:p>
            <w:pPr>
              <w:rPr>
                <w:rFonts w:hint="eastAsia" w:eastAsia="宋体"/>
                <w:lang w:eastAsia="zh-CN"/>
              </w:rPr>
            </w:pPr>
          </w:p>
        </w:tc>
        <w:tc>
          <w:tcPr>
            <w:tcW w:w="2764" w:type="dxa"/>
            <w:tcMar>
              <w:left w:w="113" w:type="dxa"/>
            </w:tcMar>
          </w:tcPr>
          <w:p>
            <w:r>
              <w:rPr>
                <w:rFonts w:hint="eastAsia"/>
              </w:rPr>
              <w:t>日期</w:t>
            </w:r>
          </w:p>
        </w:tc>
        <w:tc>
          <w:tcPr>
            <w:tcW w:w="2766" w:type="dxa"/>
            <w:gridSpan w:val="2"/>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2022-05-25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shd w:val="clear" w:color="auto" w:fill="EBF1DE" w:themeFill="accent3" w:themeFillTint="32"/>
      </w:pPr>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793"/>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shd w:val="clear" w:color="auto" w:fill="F4B8FF"/>
          </w:tcPr>
          <w:p>
            <w:pPr>
              <w:shd w:val="clear" w:color="auto" w:fill="F4B8FF"/>
            </w:pPr>
            <w:r>
              <w:rPr>
                <w:rFonts w:hint="eastAsia"/>
              </w:rPr>
              <w:t>审核周期</w:t>
            </w:r>
          </w:p>
        </w:tc>
        <w:tc>
          <w:tcPr>
            <w:tcW w:w="8924" w:type="dxa"/>
            <w:shd w:val="clear" w:color="auto" w:fill="F4B8FF"/>
          </w:tcPr>
          <w:p>
            <w:pPr>
              <w:shd w:val="clear" w:color="auto" w:fill="F4B8FF"/>
              <w:rPr>
                <w:rFonts w:hint="eastAsia" w:eastAsia="宋体"/>
                <w:lang w:eastAsia="zh-CN"/>
              </w:rPr>
            </w:pPr>
            <w:r>
              <w:rPr>
                <w:rFonts w:hint="eastAsia"/>
              </w:rPr>
              <w:t xml:space="preserve"> </w:t>
            </w:r>
            <w:r>
              <w:rPr>
                <w:rFonts w:hint="eastAsia"/>
                <w:lang w:eastAsia="zh-CN"/>
              </w:rPr>
              <w:t>□</w:t>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r>
              <w:rPr>
                <w:rFonts w:hint="eastAsia"/>
                <w:lang w:eastAsia="zh-CN"/>
              </w:rPr>
              <w:t>【</w:t>
            </w:r>
            <w:r>
              <w:rPr>
                <w:rFonts w:hint="eastAsia"/>
                <w:lang w:val="en-US" w:eastAsia="zh-CN"/>
              </w:rPr>
              <w:t>审核周期内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shd w:val="clear" w:color="auto" w:fill="F4B8FF"/>
          </w:tcPr>
          <w:p>
            <w:pPr>
              <w:shd w:val="clear" w:color="auto" w:fill="F4B8FF"/>
            </w:pPr>
            <w:r>
              <w:rPr>
                <w:rFonts w:hint="eastAsia"/>
              </w:rPr>
              <w:t>体系要素</w:t>
            </w:r>
          </w:p>
        </w:tc>
        <w:tc>
          <w:tcPr>
            <w:tcW w:w="892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302" w:hRule="atLeast"/>
        </w:trPr>
        <w:tc>
          <w:tcPr>
            <w:tcW w:w="793" w:type="dxa"/>
            <w:vMerge w:val="restart"/>
            <w:shd w:val="clear" w:color="auto" w:fill="F4B8FF"/>
          </w:tcPr>
          <w:p>
            <w:pPr>
              <w:shd w:val="clear" w:color="auto" w:fill="F4B8FF"/>
            </w:pPr>
            <w:r>
              <w:rPr>
                <w:rFonts w:hint="eastAsia"/>
              </w:rPr>
              <w:t>组织环境</w:t>
            </w:r>
          </w:p>
        </w:tc>
        <w:tc>
          <w:tcPr>
            <w:tcW w:w="892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684"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684" w:type="dxa"/>
                </w:tcPr>
                <w:p>
                  <w:pPr>
                    <w:shd w:val="clear" w:color="auto" w:fill="F4B8FF"/>
                    <w:rPr>
                      <w:highlight w:val="yellow"/>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法律法规</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技术</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市场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社会</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经济环境</w:t>
                  </w:r>
                  <w:r>
                    <w:rPr>
                      <w:rFonts w:hint="eastAsia" w:asciiTheme="minorEastAsia" w:hAnsiTheme="minorEastAsia" w:eastAsiaTheme="minorEastAsia"/>
                      <w:szCs w:val="21"/>
                    </w:rPr>
                    <w:t xml:space="preserve"> □网络安全</w:t>
                  </w:r>
                  <w:r>
                    <w:rPr>
                      <w:rFonts w:ascii="Segoe UI Symbol" w:hAnsi="Segoe UI Symbol" w:cs="Segoe UI Symbol" w:eastAsiaTheme="minorEastAsia"/>
                      <w:szCs w:val="21"/>
                    </w:rPr>
                    <w:t>☑</w:t>
                  </w:r>
                  <w:r>
                    <w:rPr>
                      <w:rFonts w:hint="eastAsia" w:asciiTheme="minorEastAsia" w:hAnsiTheme="minorEastAsia" w:eastAsiaTheme="minorEastAsia"/>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蓄意污染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684" w:type="dxa"/>
                </w:tcPr>
                <w:p>
                  <w:pPr>
                    <w:shd w:val="clear" w:color="auto" w:fill="F4B8FF"/>
                    <w:rPr>
                      <w:highlight w:val="yellow"/>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w:t>
                  </w:r>
                  <w:r>
                    <w:rPr>
                      <w:rFonts w:hint="eastAsia" w:ascii="Segoe UI Symbol" w:hAnsi="Segoe UI Symbol" w:cs="Segoe UI Symbol" w:eastAsiaTheme="minorEastAsia"/>
                      <w:szCs w:val="21"/>
                      <w:lang w:eastAsia="zh-CN"/>
                    </w:rPr>
                    <w:t>□</w:t>
                  </w:r>
                  <w:r>
                    <w:rPr>
                      <w:rFonts w:hint="eastAsia" w:cs="宋体" w:asciiTheme="minorEastAsia" w:hAnsiTheme="minorEastAsia" w:eastAsiaTheme="minorEastAsia"/>
                      <w:szCs w:val="21"/>
                    </w:rPr>
                    <w:t>工艺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人员能力</w:t>
                  </w:r>
                  <w:r>
                    <w:rPr>
                      <w:rFonts w:hint="eastAsia" w:asciiTheme="minorEastAsia" w:hAnsiTheme="minorEastAsia" w:eastAsiaTheme="minorEastAsia"/>
                      <w:szCs w:val="21"/>
                    </w:rPr>
                    <w:t xml:space="preserve">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1" w:type="dxa"/>
                </w:tcPr>
                <w:p>
                  <w:pPr>
                    <w:shd w:val="clear" w:color="auto" w:fill="F4B8FF"/>
                    <w:rPr>
                      <w:highlight w:val="cyan"/>
                    </w:rPr>
                  </w:pPr>
                  <w:r>
                    <w:rPr>
                      <w:rFonts w:hint="eastAsia"/>
                    </w:rPr>
                    <w:t>重要的相关方</w:t>
                  </w:r>
                </w:p>
              </w:tc>
              <w:tc>
                <w:tcPr>
                  <w:tcW w:w="6681"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☑主管部门</w:t>
                  </w:r>
                </w:p>
              </w:tc>
              <w:tc>
                <w:tcPr>
                  <w:tcW w:w="6681"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☑供方</w:t>
                  </w:r>
                </w:p>
              </w:tc>
              <w:tc>
                <w:tcPr>
                  <w:tcW w:w="6681"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☑顾客</w:t>
                  </w:r>
                </w:p>
              </w:tc>
              <w:tc>
                <w:tcPr>
                  <w:tcW w:w="6681"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☑消费者</w:t>
                  </w:r>
                </w:p>
              </w:tc>
              <w:tc>
                <w:tcPr>
                  <w:tcW w:w="6681"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rPr>
                    <w:t>☑员工</w:t>
                  </w:r>
                </w:p>
              </w:tc>
              <w:tc>
                <w:tcPr>
                  <w:tcW w:w="6681"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1" w:type="dxa"/>
                </w:tcPr>
                <w:p>
                  <w:pPr>
                    <w:shd w:val="clear" w:color="auto" w:fill="F4B8FF"/>
                  </w:pPr>
                  <w:r>
                    <w:rPr>
                      <w:rFonts w:hint="eastAsia"/>
                      <w:lang w:eastAsia="zh-CN"/>
                    </w:rPr>
                    <w:sym w:font="Wingdings 2" w:char="0052"/>
                  </w:r>
                  <w:r>
                    <w:rPr>
                      <w:rFonts w:hint="eastAsia"/>
                    </w:rPr>
                    <w:t>投资方</w:t>
                  </w:r>
                </w:p>
              </w:tc>
              <w:tc>
                <w:tcPr>
                  <w:tcW w:w="6681"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color="auto" w:fill="F4B8FF"/>
                  </w:pPr>
                  <w:r>
                    <w:rPr>
                      <w:rFonts w:hint="eastAsia"/>
                      <w:lang w:eastAsia="zh-CN"/>
                    </w:rPr>
                    <w:t>□</w:t>
                  </w:r>
                  <w:r>
                    <w:rPr>
                      <w:rFonts w:hint="eastAsia"/>
                    </w:rPr>
                    <w:t>其他</w:t>
                  </w:r>
                </w:p>
              </w:tc>
              <w:tc>
                <w:tcPr>
                  <w:tcW w:w="6681"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rPr>
                <w:rFonts w:hint="default" w:eastAsia="宋体"/>
                <w:lang w:val="en-US" w:eastAsia="zh-CN"/>
              </w:rPr>
            </w:pPr>
            <w:r>
              <w:rPr>
                <w:rFonts w:hint="eastAsia"/>
              </w:rPr>
              <w:t xml:space="preserve">☑人员能力管理 ☑危害分析 ☑PRP制订和控制 ☑危害控制计划（OPRP、HACCP）制订和控制 □特种设备管理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□设备维修   □人员培训 □PRP和OPRP、HACCP验证  </w:t>
            </w:r>
            <w:r>
              <w:rPr>
                <w:rFonts w:hint="eastAsia"/>
              </w:rPr>
              <w:sym w:font="Wingdings 2" w:char="0052"/>
            </w:r>
            <w:r>
              <w:rPr>
                <w:rFonts w:hint="eastAsia"/>
              </w:rPr>
              <w:t>其他——无</w:t>
            </w:r>
          </w:p>
          <w:p>
            <w:pPr>
              <w:shd w:val="clear" w:color="auto" w:fill="F4B8FF"/>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56" w:hRule="atLeast"/>
        </w:trPr>
        <w:tc>
          <w:tcPr>
            <w:tcW w:w="793" w:type="dxa"/>
            <w:vMerge w:val="restart"/>
            <w:shd w:val="clear" w:color="auto" w:fill="F4B8FF"/>
          </w:tcPr>
          <w:p>
            <w:pPr>
              <w:shd w:val="clear" w:color="auto" w:fill="F4B8FF"/>
            </w:pPr>
            <w:r>
              <w:rPr>
                <w:rFonts w:hint="eastAsia"/>
              </w:rPr>
              <w:t>领导作用</w:t>
            </w:r>
          </w:p>
        </w:tc>
        <w:tc>
          <w:tcPr>
            <w:tcW w:w="892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spacing w:line="440" w:lineRule="exact"/>
              <w:ind w:firstLine="1050" w:firstLineChars="500"/>
              <w:rPr>
                <w:rFonts w:hint="eastAsia" w:ascii="宋体" w:hAnsi="宋体" w:eastAsia="宋体"/>
                <w:szCs w:val="21"/>
                <w:u w:val="single"/>
                <w:lang w:val="en-US" w:eastAsia="zh-CN"/>
              </w:rPr>
            </w:pPr>
            <w:r>
              <w:rPr>
                <w:rFonts w:hint="eastAsia"/>
                <w:szCs w:val="21"/>
                <w:u w:val="single"/>
              </w:rPr>
              <w:t xml:space="preserve"> </w:t>
            </w:r>
            <w:r>
              <w:rPr>
                <w:rFonts w:hint="eastAsia" w:ascii="宋体" w:hAnsi="宋体"/>
                <w:b/>
                <w:bCs/>
                <w:szCs w:val="21"/>
                <w:u w:val="single"/>
              </w:rPr>
              <w:t>安全生产，规范管理，持续改进，顾客满意</w:t>
            </w:r>
            <w:r>
              <w:rPr>
                <w:rFonts w:hint="eastAsia" w:ascii="宋体" w:hAnsi="宋体"/>
                <w:b/>
                <w:bCs/>
                <w:szCs w:val="21"/>
                <w:u w:val="single"/>
                <w:lang w:val="en-US" w:eastAsia="zh-CN"/>
              </w:rPr>
              <w:t xml:space="preserve"> </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5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7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王明紫</w:t>
            </w:r>
            <w:r>
              <w:rPr>
                <w:rFonts w:hint="eastAsia"/>
                <w:u w:val="single"/>
              </w:rPr>
              <w:t xml:space="preserve"> </w:t>
            </w:r>
            <w:r>
              <w:rPr>
                <w:rFonts w:hint="eastAsia"/>
                <w:lang w:eastAsia="zh-CN"/>
              </w:rPr>
              <w:sym w:font="Wingdings 2" w:char="0052"/>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5312" w:hRule="atLeast"/>
        </w:trPr>
        <w:tc>
          <w:tcPr>
            <w:tcW w:w="793" w:type="dxa"/>
            <w:vMerge w:val="restart"/>
            <w:shd w:val="clear" w:color="auto" w:fill="F4B8FF"/>
          </w:tcPr>
          <w:p>
            <w:pPr>
              <w:shd w:val="clear" w:color="auto" w:fill="F4B8FF"/>
            </w:pPr>
            <w:r>
              <w:rPr>
                <w:rFonts w:hint="eastAsia"/>
              </w:rPr>
              <w:t>策划</w:t>
            </w:r>
          </w:p>
        </w:tc>
        <w:tc>
          <w:tcPr>
            <w:tcW w:w="8924" w:type="dxa"/>
            <w:shd w:val="clear" w:color="auto" w:fill="F4B8FF"/>
          </w:tcPr>
          <w:p>
            <w:pPr>
              <w:pStyle w:val="6"/>
              <w:rPr>
                <w:rFonts w:ascii="Times New Roman" w:hAnsi="Times New Roman" w:cs="Times New Roman"/>
                <w:sz w:val="24"/>
                <w:szCs w:val="24"/>
              </w:rPr>
            </w:pPr>
            <w:r>
              <w:rPr>
                <w:rFonts w:hint="eastAsia" w:ascii="Times New Roman" w:hAnsi="Times New Roman" w:cs="Times New Roman"/>
                <w:sz w:val="24"/>
                <w:szCs w:val="24"/>
              </w:rPr>
              <w:t>在策划管理体系时，组织确定了需要应对的风险和机遇及应对这些风险和机遇的措施；</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4"/>
              <w:gridCol w:w="3249"/>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214" w:type="dxa"/>
                </w:tcPr>
                <w:p>
                  <w:pPr>
                    <w:rPr>
                      <w:szCs w:val="21"/>
                    </w:rPr>
                  </w:pPr>
                  <w:r>
                    <w:rPr>
                      <w:rFonts w:hint="eastAsia"/>
                      <w:szCs w:val="21"/>
                    </w:rPr>
                    <w:t>主要的风险描述</w:t>
                  </w:r>
                </w:p>
              </w:tc>
              <w:tc>
                <w:tcPr>
                  <w:tcW w:w="3249" w:type="dxa"/>
                </w:tcPr>
                <w:p>
                  <w:pPr>
                    <w:rPr>
                      <w:szCs w:val="21"/>
                    </w:rPr>
                  </w:pPr>
                  <w:r>
                    <w:rPr>
                      <w:rFonts w:hint="eastAsia"/>
                      <w:szCs w:val="21"/>
                    </w:rPr>
                    <w:t>应对措施</w:t>
                  </w:r>
                </w:p>
              </w:tc>
              <w:tc>
                <w:tcPr>
                  <w:tcW w:w="1975"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214" w:type="dxa"/>
                  <w:vAlign w:val="center"/>
                </w:tcPr>
                <w:p>
                  <w:pPr>
                    <w:rPr>
                      <w:rFonts w:ascii="Times New Roman" w:hAnsi="Times New Roman" w:eastAsia="宋体" w:cs="Times New Roman"/>
                      <w:kern w:val="2"/>
                      <w:sz w:val="24"/>
                      <w:szCs w:val="22"/>
                      <w:lang w:val="en-US" w:eastAsia="zh-CN" w:bidi="ar-SA"/>
                    </w:rPr>
                  </w:pPr>
                  <w:r>
                    <w:rPr>
                      <w:rFonts w:hint="eastAsia"/>
                      <w:szCs w:val="24"/>
                    </w:rPr>
                    <w:t>新冠疫</w:t>
                  </w:r>
                  <w:r>
                    <w:rPr>
                      <w:szCs w:val="24"/>
                    </w:rPr>
                    <w:t>情</w:t>
                  </w:r>
                  <w:r>
                    <w:rPr>
                      <w:rFonts w:hint="eastAsia"/>
                      <w:szCs w:val="24"/>
                    </w:rPr>
                    <w:t>导</w:t>
                  </w:r>
                  <w:r>
                    <w:rPr>
                      <w:szCs w:val="24"/>
                    </w:rPr>
                    <w:t>致</w:t>
                  </w:r>
                  <w:r>
                    <w:rPr>
                      <w:rFonts w:hint="eastAsia"/>
                      <w:szCs w:val="24"/>
                      <w:lang w:val="en-US" w:eastAsia="zh-CN"/>
                    </w:rPr>
                    <w:t>经营</w:t>
                  </w:r>
                  <w:r>
                    <w:rPr>
                      <w:szCs w:val="24"/>
                    </w:rPr>
                    <w:t>不稳定</w:t>
                  </w:r>
                </w:p>
              </w:tc>
              <w:tc>
                <w:tcPr>
                  <w:tcW w:w="3249" w:type="dxa"/>
                  <w:vAlign w:val="center"/>
                </w:tcPr>
                <w:p>
                  <w:pPr>
                    <w:numPr>
                      <w:ilvl w:val="0"/>
                      <w:numId w:val="2"/>
                    </w:numPr>
                    <w:rPr>
                      <w:rFonts w:hint="default"/>
                      <w:lang w:val="en-US" w:eastAsia="zh-CN"/>
                    </w:rPr>
                  </w:pPr>
                  <w:r>
                    <w:rPr>
                      <w:rFonts w:hint="eastAsia"/>
                      <w:lang w:val="en-US" w:eastAsia="zh-CN"/>
                    </w:rPr>
                    <w:t>严格执行新冠疫情防控要求，切实落实；</w:t>
                  </w:r>
                </w:p>
                <w:p>
                  <w:pPr>
                    <w:pStyle w:val="6"/>
                    <w:numPr>
                      <w:ilvl w:val="0"/>
                      <w:numId w:val="2"/>
                    </w:numPr>
                    <w:ind w:left="0" w:leftChars="0" w:firstLine="0" w:firstLineChars="0"/>
                    <w:rPr>
                      <w:rFonts w:hint="default" w:ascii="Times New Roman" w:hAnsi="Times New Roman" w:eastAsia="宋体" w:cs="Times New Roman"/>
                      <w:kern w:val="2"/>
                      <w:sz w:val="24"/>
                      <w:szCs w:val="22"/>
                      <w:lang w:val="en-US" w:eastAsia="zh-CN" w:bidi="ar-SA"/>
                    </w:rPr>
                  </w:pPr>
                  <w:r>
                    <w:rPr>
                      <w:rFonts w:hint="eastAsia"/>
                      <w:sz w:val="21"/>
                      <w:szCs w:val="21"/>
                      <w:lang w:val="en-US" w:eastAsia="zh-CN"/>
                    </w:rPr>
                    <w:t>原辅料食材进货严格管控；</w:t>
                  </w:r>
                </w:p>
              </w:tc>
              <w:tc>
                <w:tcPr>
                  <w:tcW w:w="1975"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214" w:type="dxa"/>
                  <w:vAlign w:val="center"/>
                </w:tcPr>
                <w:p>
                  <w:pPr>
                    <w:rPr>
                      <w:rFonts w:ascii="Times New Roman" w:hAnsi="Times New Roman" w:eastAsia="宋体" w:cs="Times New Roman"/>
                      <w:kern w:val="2"/>
                      <w:sz w:val="24"/>
                      <w:szCs w:val="22"/>
                      <w:lang w:val="en-US" w:eastAsia="zh-CN" w:bidi="ar-SA"/>
                    </w:rPr>
                  </w:pPr>
                </w:p>
              </w:tc>
              <w:tc>
                <w:tcPr>
                  <w:tcW w:w="3249" w:type="dxa"/>
                  <w:vAlign w:val="center"/>
                </w:tcPr>
                <w:p>
                  <w:pPr>
                    <w:rPr>
                      <w:rFonts w:ascii="Times New Roman" w:hAnsi="Times New Roman" w:eastAsia="宋体" w:cs="Times New Roman"/>
                      <w:kern w:val="2"/>
                      <w:sz w:val="24"/>
                      <w:szCs w:val="22"/>
                      <w:lang w:val="en-US" w:eastAsia="zh-CN" w:bidi="ar-SA"/>
                    </w:rPr>
                  </w:pPr>
                </w:p>
              </w:tc>
              <w:tc>
                <w:tcPr>
                  <w:tcW w:w="1975" w:type="dxa"/>
                </w:tcPr>
                <w:p>
                  <w:r>
                    <w:rPr>
                      <w:rFonts w:hint="eastAsia"/>
                      <w:szCs w:val="21"/>
                    </w:rPr>
                    <w:t>基本有效</w:t>
                  </w:r>
                </w:p>
              </w:tc>
            </w:tr>
          </w:tbl>
          <w:p>
            <w:pPr>
              <w:pStyle w:val="6"/>
              <w:rPr>
                <w:rFonts w:ascii="Times New Roman" w:hAnsi="Times New Roman" w:cs="Times New Roman"/>
              </w:rPr>
            </w:pPr>
          </w:p>
          <w:p>
            <w:pPr>
              <w:pStyle w:val="6"/>
              <w:rPr>
                <w:rFonts w:ascii="Times New Roman" w:hAnsi="Times New Roman" w:cs="Times New Roman"/>
              </w:rPr>
            </w:pPr>
          </w:p>
          <w:tbl>
            <w:tblPr>
              <w:tblStyle w:val="12"/>
              <w:tblpPr w:leftFromText="180" w:rightFromText="180" w:vertAnchor="text" w:horzAnchor="page" w:tblpX="106" w:tblpY="20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4041"/>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98" w:type="dxa"/>
                </w:tcPr>
                <w:p>
                  <w:r>
                    <w:rPr>
                      <w:rFonts w:hint="eastAsia"/>
                    </w:rPr>
                    <w:t>主要的机遇描述</w:t>
                  </w:r>
                </w:p>
              </w:tc>
              <w:tc>
                <w:tcPr>
                  <w:tcW w:w="4041" w:type="dxa"/>
                </w:tcPr>
                <w:p>
                  <w:pPr>
                    <w:rPr>
                      <w:szCs w:val="24"/>
                    </w:rPr>
                  </w:pPr>
                  <w:r>
                    <w:rPr>
                      <w:rFonts w:hint="eastAsia"/>
                    </w:rPr>
                    <w:t>应对措施</w:t>
                  </w:r>
                </w:p>
              </w:tc>
              <w:tc>
                <w:tcPr>
                  <w:tcW w:w="1959"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398" w:type="dxa"/>
                </w:tcPr>
                <w:p>
                  <w:pPr>
                    <w:rPr>
                      <w:rFonts w:hint="default" w:eastAsia="宋体"/>
                      <w:lang w:val="en-US" w:eastAsia="zh-CN"/>
                    </w:rPr>
                  </w:pPr>
                  <w:r>
                    <w:rPr>
                      <w:rFonts w:hint="eastAsia"/>
                      <w:lang w:val="en-US" w:eastAsia="zh-CN"/>
                    </w:rPr>
                    <w:t>经营多年、经验丰富，赢得更多的市场及客户</w:t>
                  </w:r>
                </w:p>
              </w:tc>
              <w:tc>
                <w:tcPr>
                  <w:tcW w:w="4041" w:type="dxa"/>
                </w:tcPr>
                <w:p>
                  <w:pPr>
                    <w:numPr>
                      <w:ilvl w:val="0"/>
                      <w:numId w:val="3"/>
                    </w:numPr>
                    <w:rPr>
                      <w:rFonts w:hint="default"/>
                      <w:lang w:val="en-US" w:eastAsia="zh-CN"/>
                    </w:rPr>
                  </w:pPr>
                  <w:r>
                    <w:rPr>
                      <w:rFonts w:hint="eastAsia"/>
                      <w:lang w:val="en-US" w:eastAsia="zh-CN"/>
                    </w:rPr>
                    <w:t>不断通过二方审核、三方审核提升内部管理；</w:t>
                  </w:r>
                </w:p>
                <w:p>
                  <w:pPr>
                    <w:pStyle w:val="6"/>
                    <w:numPr>
                      <w:ilvl w:val="0"/>
                      <w:numId w:val="3"/>
                    </w:numPr>
                    <w:ind w:left="0" w:leftChars="0" w:firstLine="0" w:firstLineChars="0"/>
                    <w:rPr>
                      <w:rFonts w:hint="default"/>
                      <w:sz w:val="21"/>
                      <w:szCs w:val="21"/>
                      <w:lang w:val="en-US" w:eastAsia="zh-CN"/>
                    </w:rPr>
                  </w:pPr>
                  <w:r>
                    <w:rPr>
                      <w:rFonts w:hint="eastAsia"/>
                      <w:sz w:val="21"/>
                      <w:szCs w:val="21"/>
                      <w:lang w:val="en-US" w:eastAsia="zh-CN"/>
                    </w:rPr>
                    <w:t>及时了解市场需求，及时调整经营战略；</w:t>
                  </w:r>
                </w:p>
                <w:p>
                  <w:pPr>
                    <w:pStyle w:val="6"/>
                    <w:numPr>
                      <w:ilvl w:val="0"/>
                      <w:numId w:val="3"/>
                    </w:numPr>
                    <w:ind w:left="0" w:leftChars="0" w:firstLine="0" w:firstLineChars="0"/>
                    <w:rPr>
                      <w:rFonts w:hint="default"/>
                      <w:lang w:val="en-US" w:eastAsia="zh-CN"/>
                    </w:rPr>
                  </w:pPr>
                  <w:r>
                    <w:rPr>
                      <w:rFonts w:hint="eastAsia"/>
                      <w:sz w:val="21"/>
                      <w:szCs w:val="21"/>
                      <w:lang w:val="en-US" w:eastAsia="zh-CN"/>
                    </w:rPr>
                    <w:t>强化内部管理</w:t>
                  </w:r>
                </w:p>
              </w:tc>
              <w:tc>
                <w:tcPr>
                  <w:tcW w:w="1959" w:type="dxa"/>
                </w:tcPr>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98" w:type="dxa"/>
                </w:tcPr>
                <w:p>
                  <w:pPr>
                    <w:rPr>
                      <w:szCs w:val="24"/>
                    </w:rPr>
                  </w:pPr>
                </w:p>
              </w:tc>
              <w:tc>
                <w:tcPr>
                  <w:tcW w:w="4041" w:type="dxa"/>
                </w:tcPr>
                <w:p/>
              </w:tc>
              <w:tc>
                <w:tcPr>
                  <w:tcW w:w="19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398" w:type="dxa"/>
                </w:tcPr>
                <w:p>
                  <w:pPr>
                    <w:rPr>
                      <w:szCs w:val="24"/>
                    </w:rPr>
                  </w:pPr>
                </w:p>
              </w:tc>
              <w:tc>
                <w:tcPr>
                  <w:tcW w:w="4041" w:type="dxa"/>
                </w:tcPr>
                <w:p/>
              </w:tc>
              <w:tc>
                <w:tcPr>
                  <w:tcW w:w="1959" w:type="dxa"/>
                </w:tcPr>
                <w:p/>
              </w:tc>
            </w:tr>
          </w:tbl>
          <w:p>
            <w:pPr>
              <w:pStyle w:val="6"/>
              <w:rPr>
                <w:rFonts w:hint="eastAsia" w:ascii="Times New Roman" w:hAnsi="Times New Roman" w:cs="Times New Roman"/>
              </w:rPr>
            </w:pPr>
          </w:p>
          <w:p>
            <w:pPr>
              <w:pStyle w:val="6"/>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1"/>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950"/>
              <w:gridCol w:w="3273"/>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13"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食品安全目标</w:t>
                  </w:r>
                </w:p>
              </w:tc>
              <w:tc>
                <w:tcPr>
                  <w:tcW w:w="95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考核频次</w:t>
                  </w:r>
                </w:p>
              </w:tc>
              <w:tc>
                <w:tcPr>
                  <w:tcW w:w="3273"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计算方法</w:t>
                  </w:r>
                </w:p>
              </w:tc>
              <w:tc>
                <w:tcPr>
                  <w:tcW w:w="2462"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目标实际完成（</w:t>
                  </w:r>
                  <w:r>
                    <w:rPr>
                      <w:rFonts w:hint="eastAsia" w:asciiTheme="minorEastAsia" w:hAnsiTheme="minorEastAsia" w:eastAsiaTheme="minorEastAsia"/>
                      <w:sz w:val="21"/>
                      <w:szCs w:val="21"/>
                      <w:lang w:val="en-US" w:eastAsia="zh-CN"/>
                    </w:rPr>
                    <w:t>2021.08-2022.04</w:t>
                  </w:r>
                  <w:r>
                    <w:rPr>
                      <w:rFonts w:hint="eastAsia"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913" w:type="dxa"/>
                  <w:shd w:val="clear" w:color="auto" w:fill="auto"/>
                  <w:vAlign w:val="center"/>
                </w:tcPr>
                <w:p>
                  <w:pPr>
                    <w:spacing w:line="300" w:lineRule="auto"/>
                    <w:jc w:val="left"/>
                    <w:rPr>
                      <w:rFonts w:cs="宋体" w:asciiTheme="minorEastAsia" w:hAnsiTheme="minorEastAsia" w:eastAsiaTheme="minorEastAsia"/>
                      <w:sz w:val="21"/>
                      <w:szCs w:val="21"/>
                    </w:rPr>
                  </w:pPr>
                  <w:r>
                    <w:rPr>
                      <w:rFonts w:hint="eastAsia" w:asciiTheme="minorEastAsia" w:hAnsiTheme="minorEastAsia" w:eastAsiaTheme="minorEastAsia"/>
                      <w:bCs/>
                      <w:sz w:val="21"/>
                      <w:szCs w:val="21"/>
                    </w:rPr>
                    <w:t>关键控制点监控合格率100%</w:t>
                  </w:r>
                </w:p>
              </w:tc>
              <w:tc>
                <w:tcPr>
                  <w:tcW w:w="950" w:type="dxa"/>
                  <w:shd w:val="clear" w:color="auto" w:fill="auto"/>
                </w:tcPr>
                <w:p>
                  <w:pPr>
                    <w:rPr>
                      <w:rFonts w:asciiTheme="minorEastAsia" w:hAnsiTheme="minorEastAsia" w:eastAsiaTheme="minorEastAsia"/>
                      <w:sz w:val="21"/>
                      <w:szCs w:val="21"/>
                      <w:lang w:val="en-GB"/>
                    </w:rPr>
                  </w:pPr>
                  <w:r>
                    <w:rPr>
                      <w:rFonts w:hint="eastAsia" w:asciiTheme="minorEastAsia" w:hAnsiTheme="minorEastAsia" w:eastAsiaTheme="minorEastAsia"/>
                      <w:sz w:val="21"/>
                      <w:szCs w:val="21"/>
                    </w:rPr>
                    <w:t>季度</w:t>
                  </w:r>
                </w:p>
              </w:tc>
              <w:tc>
                <w:tcPr>
                  <w:tcW w:w="3273" w:type="dxa"/>
                  <w:shd w:val="clear" w:color="auto" w:fill="auto"/>
                  <w:vAlign w:val="center"/>
                </w:tcPr>
                <w:p>
                  <w:pPr>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关键控制点监控合格率=（对CCP点的控制抽查合格数/总CCP点的控制抽查合格数）*100%</w:t>
                  </w:r>
                </w:p>
              </w:tc>
              <w:tc>
                <w:tcPr>
                  <w:tcW w:w="2462" w:type="dxa"/>
                  <w:shd w:val="clear" w:color="auto" w:fill="auto"/>
                  <w:vAlign w:val="center"/>
                </w:tcPr>
                <w:p>
                  <w:pPr>
                    <w:spacing w:line="300" w:lineRule="auto"/>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913" w:type="dxa"/>
                  <w:shd w:val="clear" w:color="auto" w:fill="auto"/>
                  <w:vAlign w:val="center"/>
                </w:tcPr>
                <w:p>
                  <w:pPr>
                    <w:adjustRightInd w:val="0"/>
                    <w:snapToGrid w:val="0"/>
                    <w:spacing w:line="300" w:lineRule="auto"/>
                    <w:rPr>
                      <w:rFonts w:cs="宋体" w:asciiTheme="minorEastAsia" w:hAnsiTheme="minorEastAsia" w:eastAsiaTheme="minorEastAsia"/>
                      <w:sz w:val="21"/>
                      <w:szCs w:val="21"/>
                    </w:rPr>
                  </w:pPr>
                  <w:r>
                    <w:rPr>
                      <w:rFonts w:hint="eastAsia" w:asciiTheme="minorEastAsia" w:hAnsiTheme="minorEastAsia" w:eastAsiaTheme="minorEastAsia"/>
                      <w:bCs/>
                      <w:sz w:val="21"/>
                      <w:szCs w:val="21"/>
                    </w:rPr>
                    <w:t>卫生标准操作程序执行检查合格率≥98%</w:t>
                  </w:r>
                </w:p>
              </w:tc>
              <w:tc>
                <w:tcPr>
                  <w:tcW w:w="95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季度</w:t>
                  </w:r>
                </w:p>
              </w:tc>
              <w:tc>
                <w:tcPr>
                  <w:tcW w:w="3273" w:type="dxa"/>
                  <w:shd w:val="clear" w:color="auto" w:fill="auto"/>
                  <w:vAlign w:val="center"/>
                </w:tcPr>
                <w:p>
                  <w:pPr>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卫生标准操作程序执行检查合格率=（按卫生标准操作程序合格次数/总抽查次数）*100%</w:t>
                  </w:r>
                </w:p>
              </w:tc>
              <w:tc>
                <w:tcPr>
                  <w:tcW w:w="2462" w:type="dxa"/>
                  <w:shd w:val="clear" w:color="auto" w:fill="auto"/>
                  <w:vAlign w:val="center"/>
                </w:tcPr>
                <w:p>
                  <w:pPr>
                    <w:adjustRightInd w:val="0"/>
                    <w:snapToGrid w:val="0"/>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13" w:type="dxa"/>
                  <w:shd w:val="clear" w:color="auto" w:fill="auto"/>
                  <w:vAlign w:val="center"/>
                </w:tcPr>
                <w:p>
                  <w:pPr>
                    <w:adjustRightInd w:val="0"/>
                    <w:snapToGrid w:val="0"/>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食品安全事故为零</w:t>
                  </w:r>
                </w:p>
              </w:tc>
              <w:tc>
                <w:tcPr>
                  <w:tcW w:w="950" w:type="dxa"/>
                  <w:shd w:val="clear" w:color="auto" w:fill="auto"/>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季度</w:t>
                  </w:r>
                </w:p>
              </w:tc>
              <w:tc>
                <w:tcPr>
                  <w:tcW w:w="3273" w:type="dxa"/>
                  <w:shd w:val="clear" w:color="auto" w:fill="auto"/>
                  <w:vAlign w:val="center"/>
                </w:tcPr>
                <w:p>
                  <w:pPr>
                    <w:jc w:val="left"/>
                    <w:rPr>
                      <w:rFonts w:asciiTheme="minorEastAsia" w:hAnsiTheme="minorEastAsia" w:eastAsiaTheme="minorEastAsia"/>
                      <w:bCs/>
                      <w:sz w:val="21"/>
                      <w:szCs w:val="21"/>
                    </w:rPr>
                  </w:pPr>
                  <w:r>
                    <w:rPr>
                      <w:rFonts w:hint="eastAsia" w:asciiTheme="minorEastAsia" w:hAnsiTheme="minorEastAsia" w:eastAsiaTheme="minorEastAsia"/>
                      <w:bCs/>
                      <w:sz w:val="21"/>
                      <w:szCs w:val="21"/>
                    </w:rPr>
                    <w:t>食品安全事故由行政部每半年统计一次</w:t>
                  </w:r>
                </w:p>
              </w:tc>
              <w:tc>
                <w:tcPr>
                  <w:tcW w:w="2462" w:type="dxa"/>
                  <w:shd w:val="clear" w:color="auto" w:fill="auto"/>
                  <w:vAlign w:val="center"/>
                </w:tcPr>
                <w:p>
                  <w:pPr>
                    <w:adjustRightInd w:val="0"/>
                    <w:snapToGrid w:val="0"/>
                    <w:spacing w:line="30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r>
          </w:tbl>
          <w:p>
            <w:pPr>
              <w:shd w:val="clear" w:color="auto" w:fill="F4B8FF"/>
              <w:rPr>
                <w:rFonts w:hint="eastAsia"/>
              </w:rPr>
            </w:pPr>
          </w:p>
          <w:p>
            <w:pPr>
              <w:shd w:val="clear" w:color="auto" w:fill="F4B8FF"/>
              <w:rPr>
                <w:rFonts w:hint="default" w:eastAsia="宋体"/>
                <w:u w:val="single"/>
                <w:lang w:val="en-US" w:eastAsia="zh-CN"/>
              </w:rPr>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lang w:eastAsia="zh-CN"/>
              </w:rPr>
              <w:t>□</w:t>
            </w:r>
            <w:r>
              <w:rPr>
                <w:rFonts w:hint="eastAsia"/>
              </w:rPr>
              <w:t xml:space="preserve">无变更  □组织结构变更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食品安全小组组长</w:t>
            </w:r>
            <w:r>
              <w:rPr>
                <w:rFonts w:hint="eastAsia"/>
              </w:rPr>
              <w:t xml:space="preserve"> </w:t>
            </w:r>
          </w:p>
          <w:p>
            <w:pPr>
              <w:spacing w:before="40" w:after="40"/>
              <w:rPr>
                <w:rFonts w:hint="eastAsia" w:eastAsia="宋体"/>
                <w:lang w:eastAsia="zh-CN"/>
              </w:rPr>
            </w:pPr>
            <w:r>
              <w:rPr>
                <w:rFonts w:hint="eastAsia"/>
              </w:rPr>
              <w:t xml:space="preserve">□生产工艺/服务流程 □主要设备设施 □主要检测设备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restart"/>
            <w:shd w:val="clear" w:color="auto" w:fill="F4B8FF"/>
          </w:tcPr>
          <w:p>
            <w:pPr>
              <w:shd w:val="clear" w:color="auto" w:fill="F4B8FF"/>
            </w:pPr>
            <w:r>
              <w:rPr>
                <w:rFonts w:hint="eastAsia"/>
              </w:rPr>
              <w:t>支持</w:t>
            </w:r>
          </w:p>
        </w:tc>
        <w:tc>
          <w:tcPr>
            <w:tcW w:w="892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rFonts w:hint="default" w:eastAsia="宋体"/>
                <w:lang w:val="en-US" w:eastAsia="zh-CN"/>
              </w:rPr>
            </w:pPr>
            <w:r>
              <w:t>组织应确定并配备所需的</w:t>
            </w:r>
            <w:r>
              <w:rPr>
                <w:rFonts w:hint="eastAsia"/>
              </w:rPr>
              <w:t>管理人员、技术</w:t>
            </w:r>
            <w:r>
              <w:t>人员</w:t>
            </w:r>
            <w:r>
              <w:rPr>
                <w:rFonts w:hint="eastAsia"/>
              </w:rPr>
              <w:t>和生产操作/服务提供人员：</w:t>
            </w:r>
            <w:r>
              <w:rPr>
                <w:rFonts w:hint="eastAsia"/>
                <w:lang w:val="en-US" w:eastAsia="zh-CN"/>
              </w:rPr>
              <w:t>认证范围覆盖人数无变化</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组织应确定、提供并维护所需的基础设施情况：</w:t>
            </w:r>
          </w:p>
          <w:p>
            <w:pPr>
              <w:ind w:firstLine="210" w:firstLineChars="100"/>
              <w:rPr>
                <w:rFonts w:hint="eastAsia" w:eastAsia="宋体"/>
                <w:color w:val="auto"/>
                <w:lang w:eastAsia="zh-CN"/>
              </w:rPr>
            </w:pPr>
            <w:r>
              <w:rPr>
                <w:rFonts w:hint="eastAsia"/>
                <w:color w:val="auto"/>
              </w:rPr>
              <w:t>建筑面积</w:t>
            </w:r>
            <w:r>
              <w:rPr>
                <w:rFonts w:hint="eastAsia"/>
                <w:color w:val="auto"/>
                <w:u w:val="single"/>
              </w:rPr>
              <w:t xml:space="preserve"> </w:t>
            </w:r>
            <w:r>
              <w:rPr>
                <w:color w:val="auto"/>
                <w:u w:val="single"/>
              </w:rPr>
              <w:t>2000</w:t>
            </w:r>
            <w:r>
              <w:rPr>
                <w:rFonts w:hint="eastAsia"/>
                <w:color w:val="auto"/>
              </w:rPr>
              <w:t>平方米,；加工间</w:t>
            </w:r>
            <w:r>
              <w:rPr>
                <w:rFonts w:hint="eastAsia"/>
                <w:color w:val="auto"/>
                <w:u w:val="single"/>
              </w:rPr>
              <w:t xml:space="preserve"> 1 </w:t>
            </w:r>
            <w:r>
              <w:rPr>
                <w:rFonts w:hint="eastAsia"/>
                <w:color w:val="auto"/>
              </w:rPr>
              <w:t>个；</w:t>
            </w:r>
            <w:r>
              <w:rPr>
                <w:rFonts w:hint="eastAsia"/>
                <w:color w:val="auto"/>
                <w:u w:val="single"/>
              </w:rPr>
              <w:t>速</w:t>
            </w:r>
            <w:r>
              <w:rPr>
                <w:color w:val="auto"/>
                <w:u w:val="single"/>
              </w:rPr>
              <w:t>冻</w:t>
            </w:r>
            <w:r>
              <w:rPr>
                <w:rFonts w:hint="eastAsia"/>
                <w:color w:val="auto"/>
                <w:u w:val="single"/>
              </w:rPr>
              <w:t>库房、</w:t>
            </w:r>
            <w:r>
              <w:rPr>
                <w:color w:val="auto"/>
                <w:u w:val="single"/>
              </w:rPr>
              <w:t>冷</w:t>
            </w:r>
            <w:r>
              <w:rPr>
                <w:rFonts w:hint="eastAsia"/>
                <w:color w:val="auto"/>
                <w:u w:val="single"/>
              </w:rPr>
              <w:t>藏</w:t>
            </w:r>
            <w:r>
              <w:rPr>
                <w:color w:val="auto"/>
                <w:u w:val="single"/>
              </w:rPr>
              <w:t>库</w:t>
            </w:r>
            <w:r>
              <w:rPr>
                <w:rFonts w:hint="eastAsia"/>
                <w:color w:val="auto"/>
                <w:u w:val="single"/>
              </w:rPr>
              <w:t>、</w:t>
            </w:r>
            <w:r>
              <w:rPr>
                <w:color w:val="auto"/>
                <w:u w:val="single"/>
              </w:rPr>
              <w:t>成品库、解冻库、原料库</w:t>
            </w:r>
            <w:r>
              <w:rPr>
                <w:rFonts w:hint="eastAsia"/>
                <w:color w:val="auto"/>
                <w:u w:val="single"/>
              </w:rPr>
              <w:t>各</w:t>
            </w:r>
            <w:r>
              <w:rPr>
                <w:rFonts w:hint="eastAsia"/>
                <w:color w:val="auto"/>
              </w:rPr>
              <w:t>1</w:t>
            </w:r>
            <w:r>
              <w:rPr>
                <w:rFonts w:hint="eastAsia"/>
                <w:color w:val="auto"/>
                <w:u w:val="single"/>
              </w:rPr>
              <w:t xml:space="preserve"> 间</w:t>
            </w:r>
            <w:r>
              <w:rPr>
                <w:rFonts w:hint="eastAsia"/>
                <w:color w:val="auto"/>
              </w:rPr>
              <w:t>；化验室</w:t>
            </w:r>
            <w:r>
              <w:rPr>
                <w:rFonts w:hint="eastAsia"/>
                <w:color w:val="auto"/>
                <w:u w:val="single"/>
              </w:rPr>
              <w:t xml:space="preserve"> 1 </w:t>
            </w:r>
            <w:r>
              <w:rPr>
                <w:rFonts w:hint="eastAsia"/>
                <w:color w:val="auto"/>
              </w:rPr>
              <w:t>个；办公区</w:t>
            </w:r>
            <w:r>
              <w:rPr>
                <w:color w:val="auto"/>
                <w:u w:val="single"/>
              </w:rPr>
              <w:t>1</w:t>
            </w:r>
            <w:r>
              <w:rPr>
                <w:rFonts w:hint="eastAsia"/>
                <w:color w:val="auto"/>
              </w:rPr>
              <w:t>间；</w:t>
            </w:r>
            <w:r>
              <w:rPr>
                <w:rFonts w:hint="eastAsia"/>
                <w:color w:val="auto"/>
                <w:lang w:eastAsia="zh-CN"/>
              </w:rPr>
              <w:t>【</w:t>
            </w:r>
            <w:r>
              <w:rPr>
                <w:rFonts w:hint="eastAsia"/>
                <w:color w:val="auto"/>
                <w:lang w:val="en-US" w:eastAsia="zh-CN"/>
              </w:rPr>
              <w:t>审核周期内未发生变化</w:t>
            </w:r>
            <w:r>
              <w:rPr>
                <w:rFonts w:hint="eastAsia"/>
                <w:color w:val="auto"/>
                <w:lang w:eastAsia="zh-CN"/>
              </w:rPr>
              <w:t>】</w:t>
            </w:r>
          </w:p>
          <w:p>
            <w:pPr>
              <w:shd w:val="clear" w:color="auto" w:fill="F4B8FF"/>
              <w:rPr>
                <w:rFonts w:hint="eastAsia"/>
              </w:rPr>
            </w:pPr>
            <w:r>
              <w:rPr>
                <w:rFonts w:hint="eastAsia"/>
              </w:rPr>
              <w:t>主要生产设备有：</w:t>
            </w:r>
            <w:r>
              <w:rPr>
                <w:rFonts w:hint="eastAsia"/>
                <w:u w:val="single"/>
              </w:rPr>
              <w:t xml:space="preserve">  蔬菜包装机、输送机、风冷机组、蒸发器</w:t>
            </w:r>
            <w:r>
              <w:rPr>
                <w:rFonts w:hint="eastAsia"/>
                <w:u w:val="single"/>
                <w:lang w:eastAsia="zh-CN"/>
              </w:rPr>
              <w:t>、</w:t>
            </w:r>
            <w:r>
              <w:rPr>
                <w:rFonts w:hint="eastAsia"/>
                <w:u w:val="single"/>
                <w:lang w:val="en-US" w:eastAsia="zh-CN"/>
              </w:rPr>
              <w:t>车辆</w:t>
            </w:r>
            <w:r>
              <w:rPr>
                <w:rFonts w:hint="eastAsia"/>
                <w:u w:val="single"/>
              </w:rPr>
              <w:t xml:space="preserve">   </w:t>
            </w:r>
            <w:r>
              <w:rPr>
                <w:rFonts w:hint="eastAsia"/>
              </w:rPr>
              <w:t>（列举2~4种）</w:t>
            </w:r>
          </w:p>
          <w:p>
            <w:pPr>
              <w:shd w:val="clear" w:color="auto" w:fill="F4B8FF"/>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电梯</w:t>
            </w:r>
            <w:r>
              <w:rPr>
                <w:rFonts w:hint="eastAsia"/>
                <w:lang w:eastAsia="zh-CN"/>
              </w:rPr>
              <w:t>【</w:t>
            </w:r>
            <w:r>
              <w:rPr>
                <w:rFonts w:hint="eastAsia"/>
                <w:lang w:val="en-US" w:eastAsia="zh-CN"/>
              </w:rPr>
              <w:t>甲方负责</w:t>
            </w:r>
            <w:r>
              <w:rPr>
                <w:rFonts w:hint="eastAsia"/>
                <w:lang w:eastAsia="zh-CN"/>
              </w:rPr>
              <w:t>】</w:t>
            </w:r>
            <w:r>
              <w:rPr>
                <w:rFonts w:hint="eastAsia"/>
              </w:rPr>
              <w:t xml:space="preserve">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lang w:eastAsia="zh-CN"/>
              </w:rPr>
              <w:sym w:font="Wingdings 2" w:char="00A3"/>
            </w:r>
            <w:r>
              <w:rPr>
                <w:rFonts w:hint="eastAsia"/>
              </w:rPr>
              <w:t xml:space="preserve">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continue"/>
            <w:shd w:val="clear" w:color="auto" w:fill="F4B8FF"/>
          </w:tcPr>
          <w:p>
            <w:pPr>
              <w:shd w:val="clear" w:color="auto" w:fill="F4B8FF"/>
            </w:pPr>
          </w:p>
        </w:tc>
        <w:tc>
          <w:tcPr>
            <w:tcW w:w="8924" w:type="dxa"/>
            <w:shd w:val="clear" w:color="auto" w:fill="F4B8FF"/>
          </w:tcPr>
          <w:p>
            <w:pPr>
              <w:widowControl/>
              <w:numPr>
                <w:ilvl w:val="0"/>
                <w:numId w:val="0"/>
              </w:numPr>
              <w:snapToGrid w:val="0"/>
              <w:spacing w:before="40" w:after="40" w:line="264" w:lineRule="auto"/>
              <w:ind w:left="360" w:left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组织建立和应用了对过程、产品和/或服务的外部供应商的评价、选择、绩效监测和再评价的准则；对外部供应商提供的过程、产品和服务的供方按照对产品/服务的类型和程度实施控制。</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外部提供包括：☑原材料采购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委托加工  </w:t>
            </w:r>
            <w:r>
              <w:rPr>
                <w:rFonts w:hint="eastAsia" w:ascii="Times New Roman" w:hAnsi="Times New Roman" w:cs="Times New Roman"/>
                <w:szCs w:val="20"/>
                <w:highlight w:val="none"/>
                <w:lang w:val="en-US" w:eastAsia="zh-CN"/>
              </w:rPr>
              <w:sym w:font="Wingdings" w:char="00A8"/>
            </w:r>
            <w:r>
              <w:rPr>
                <w:rFonts w:hint="eastAsia" w:ascii="Times New Roman" w:hAnsi="Times New Roman" w:cs="Times New Roman"/>
                <w:szCs w:val="20"/>
                <w:highlight w:val="none"/>
                <w:lang w:val="en-US" w:eastAsia="zh-CN"/>
              </w:rPr>
              <w:t xml:space="preserve">产品运输  </w:t>
            </w:r>
            <w:r>
              <w:rPr>
                <w:rFonts w:hint="eastAsia" w:ascii="Times New Roman" w:hAnsi="Times New Roman" w:cs="Times New Roman"/>
                <w:szCs w:val="20"/>
                <w:highlight w:val="none"/>
                <w:lang w:val="en-US" w:eastAsia="zh-CN"/>
              </w:rPr>
              <w:sym w:font="Wingdings" w:char="00FE"/>
            </w:r>
            <w:r>
              <w:rPr>
                <w:rFonts w:hint="eastAsia" w:ascii="Times New Roman" w:hAnsi="Times New Roman" w:cs="Times New Roman"/>
                <w:szCs w:val="20"/>
                <w:highlight w:val="none"/>
                <w:lang w:val="en-US" w:eastAsia="zh-CN"/>
              </w:rPr>
              <w:t>其他——虫害消杀服务</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合格供方名单共</w:t>
            </w:r>
            <w:r>
              <w:rPr>
                <w:rFonts w:hint="eastAsia" w:cs="Times New Roman"/>
                <w:szCs w:val="20"/>
                <w:highlight w:val="none"/>
                <w:u w:val="single"/>
                <w:lang w:val="en-US" w:eastAsia="zh-CN"/>
              </w:rPr>
              <w:t xml:space="preserve"> 7</w:t>
            </w:r>
            <w:r>
              <w:rPr>
                <w:rFonts w:hint="eastAsia" w:ascii="Times New Roman" w:hAnsi="Times New Roman" w:cs="Times New Roman"/>
                <w:szCs w:val="20"/>
                <w:highlight w:val="none"/>
                <w:u w:val="single"/>
                <w:lang w:val="en-US" w:eastAsia="zh-CN"/>
              </w:rPr>
              <w:t xml:space="preserve"> 家</w:t>
            </w:r>
            <w:r>
              <w:rPr>
                <w:rFonts w:hint="eastAsia" w:ascii="Times New Roman" w:hAnsi="Times New Roman" w:cs="Times New Roman"/>
                <w:szCs w:val="20"/>
                <w:highlight w:val="none"/>
                <w:lang w:val="en-US" w:eastAsia="zh-CN"/>
              </w:rPr>
              <w:t>，例如：</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 xml:space="preserve">主要原材料的供方— </w:t>
            </w:r>
            <w:r>
              <w:rPr>
                <w:rFonts w:hint="eastAsia" w:ascii="Times New Roman" w:hAnsi="Times New Roman" w:cs="Times New Roman"/>
                <w:szCs w:val="20"/>
                <w:highlight w:val="none"/>
                <w:u w:val="single"/>
                <w:lang w:val="en-US" w:eastAsia="zh-CN"/>
              </w:rPr>
              <w:t>鲜肉类、禽肉类（厦门亿香肉类联合加工有限公司）</w:t>
            </w:r>
          </w:p>
          <w:p>
            <w:pPr>
              <w:widowControl/>
              <w:numPr>
                <w:ilvl w:val="0"/>
                <w:numId w:val="4"/>
              </w:numPr>
              <w:snapToGrid w:val="0"/>
              <w:spacing w:before="40" w:after="40" w:line="264" w:lineRule="auto"/>
              <w:ind w:left="780" w:leftChars="0" w:firstLineChars="0"/>
              <w:rPr>
                <w:rFonts w:hint="eastAsia" w:ascii="Times New Roman" w:hAnsi="Times New Roman" w:eastAsia="宋体" w:cs="Times New Roman"/>
                <w:szCs w:val="20"/>
                <w:highlight w:val="none"/>
                <w:lang w:val="en-US" w:eastAsia="zh-CN"/>
              </w:rPr>
            </w:pPr>
            <w:r>
              <w:rPr>
                <w:rFonts w:hint="eastAsia" w:ascii="Times New Roman" w:hAnsi="Times New Roman" w:cs="Times New Roman"/>
                <w:szCs w:val="20"/>
                <w:highlight w:val="none"/>
                <w:lang w:val="en-US" w:eastAsia="zh-CN"/>
              </w:rPr>
              <w:t>主要原材料的供方—</w:t>
            </w:r>
            <w:r>
              <w:rPr>
                <w:rFonts w:hint="eastAsia" w:ascii="Times New Roman" w:hAnsi="Times New Roman" w:cs="Times New Roman"/>
                <w:szCs w:val="20"/>
                <w:highlight w:val="none"/>
                <w:u w:val="single"/>
                <w:lang w:val="en-US" w:eastAsia="zh-CN"/>
              </w:rPr>
              <w:t xml:space="preserve"> </w:t>
            </w:r>
            <w:r>
              <w:rPr>
                <w:rFonts w:hint="eastAsia"/>
                <w:highlight w:val="none"/>
                <w:u w:val="single"/>
                <w:lang w:val="en-US" w:eastAsia="zh-CN"/>
              </w:rPr>
              <w:t>蔬菜类</w:t>
            </w:r>
            <w:r>
              <w:rPr>
                <w:rFonts w:hint="eastAsia" w:ascii="Times New Roman" w:hAnsi="Times New Roman" w:eastAsia="宋体" w:cs="Times New Roman"/>
                <w:szCs w:val="20"/>
                <w:highlight w:val="none"/>
                <w:u w:val="single"/>
                <w:lang w:val="en-US" w:eastAsia="zh-CN"/>
              </w:rPr>
              <w:t>（厦门国雅贸易有限公司）</w:t>
            </w:r>
          </w:p>
          <w:p>
            <w:pPr>
              <w:widowControl/>
              <w:numPr>
                <w:ilvl w:val="0"/>
                <w:numId w:val="4"/>
              </w:numPr>
              <w:snapToGrid w:val="0"/>
              <w:spacing w:before="40" w:after="40" w:line="264" w:lineRule="auto"/>
              <w:ind w:left="780" w:leftChars="0" w:firstLineChars="0"/>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cs="Times New Roman"/>
                <w:szCs w:val="20"/>
                <w:highlight w:val="none"/>
                <w:lang w:val="en-US" w:eastAsia="zh-CN"/>
              </w:rPr>
              <w:t>主要原材料的供方—</w:t>
            </w:r>
            <w:r>
              <w:rPr>
                <w:rFonts w:hint="eastAsia"/>
                <w:highlight w:val="none"/>
              </w:rPr>
              <w:t>鲜</w:t>
            </w:r>
            <w:r>
              <w:rPr>
                <w:highlight w:val="none"/>
              </w:rPr>
              <w:t>活水产</w:t>
            </w:r>
            <w:r>
              <w:rPr>
                <w:rFonts w:hint="eastAsia" w:ascii="Times New Roman" w:hAnsi="Times New Roman" w:eastAsia="宋体" w:cs="Times New Roman"/>
                <w:szCs w:val="20"/>
                <w:highlight w:val="none"/>
                <w:lang w:val="en-US" w:eastAsia="zh-CN"/>
              </w:rPr>
              <w:t>（</w:t>
            </w:r>
            <w:r>
              <w:rPr>
                <w:rFonts w:hint="eastAsia"/>
                <w:highlight w:val="none"/>
              </w:rPr>
              <w:t>鲜</w:t>
            </w:r>
            <w:r>
              <w:rPr>
                <w:highlight w:val="none"/>
              </w:rPr>
              <w:t>活水产：多宝鱼、包公鱼、龙船、</w:t>
            </w:r>
            <w:r>
              <w:rPr>
                <w:rFonts w:hint="eastAsia"/>
                <w:highlight w:val="none"/>
              </w:rPr>
              <w:t>花蛤、白</w:t>
            </w:r>
            <w:r>
              <w:rPr>
                <w:highlight w:val="none"/>
              </w:rPr>
              <w:t>鲳鱼</w:t>
            </w:r>
            <w:r>
              <w:rPr>
                <w:rFonts w:hint="eastAsia"/>
                <w:highlight w:val="none"/>
              </w:rPr>
              <w:t>、冷</w:t>
            </w:r>
            <w:r>
              <w:rPr>
                <w:highlight w:val="none"/>
              </w:rPr>
              <w:t>冻</w:t>
            </w:r>
            <w:r>
              <w:rPr>
                <w:rFonts w:hint="eastAsia"/>
                <w:highlight w:val="none"/>
              </w:rPr>
              <w:t>水</w:t>
            </w:r>
            <w:r>
              <w:rPr>
                <w:highlight w:val="none"/>
              </w:rPr>
              <w:t>产品</w:t>
            </w:r>
            <w:r>
              <w:rPr>
                <w:rFonts w:hint="eastAsia"/>
                <w:highlight w:val="none"/>
              </w:rPr>
              <w:t>（</w:t>
            </w:r>
            <w:r>
              <w:rPr>
                <w:highlight w:val="none"/>
              </w:rPr>
              <w:t>带</w:t>
            </w:r>
            <w:r>
              <w:rPr>
                <w:rFonts w:hint="eastAsia"/>
                <w:highlight w:val="none"/>
              </w:rPr>
              <w:t>鱼等</w:t>
            </w:r>
            <w:r>
              <w:rPr>
                <w:highlight w:val="none"/>
              </w:rPr>
              <w:t>）</w:t>
            </w:r>
            <w:r>
              <w:rPr>
                <w:rFonts w:hint="eastAsia" w:ascii="Times New Roman" w:hAnsi="Times New Roman" w:eastAsia="宋体" w:cs="Times New Roman"/>
                <w:szCs w:val="20"/>
                <w:highlight w:val="none"/>
                <w:lang w:val="en-US" w:eastAsia="zh-CN"/>
              </w:rPr>
              <w:t>等</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主要原材料的供方—食品包装用复合膜（</w:t>
            </w:r>
            <w:r>
              <w:rPr>
                <w:rFonts w:hint="eastAsia"/>
              </w:rPr>
              <w:t>福建航升塑料包装材料有限公司</w:t>
            </w:r>
            <w:r>
              <w:rPr>
                <w:rFonts w:hint="eastAsia"/>
                <w:lang w:eastAsia="zh-CN"/>
              </w:rPr>
              <w:t>）</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主要外包方服务——虫害（四害）消杀（</w:t>
            </w:r>
            <w:r>
              <w:rPr>
                <w:rFonts w:hint="eastAsia"/>
              </w:rPr>
              <w:t>厦门康</w:t>
            </w:r>
            <w:r>
              <w:t>云</w:t>
            </w:r>
            <w:r>
              <w:rPr>
                <w:rFonts w:hint="eastAsia"/>
              </w:rPr>
              <w:t>祥</w:t>
            </w:r>
            <w:r>
              <w:t>有害生物防治有限公司</w:t>
            </w:r>
            <w:r>
              <w:rPr>
                <w:rFonts w:hint="eastAsia" w:ascii="Times New Roman" w:hAnsi="Times New Roman" w:cs="Times New Roman"/>
                <w:szCs w:val="20"/>
                <w:highlight w:val="none"/>
                <w:lang w:val="en-US" w:eastAsia="zh-CN"/>
              </w:rPr>
              <w:t>）</w:t>
            </w:r>
          </w:p>
          <w:p>
            <w:pPr>
              <w:widowControl/>
              <w:numPr>
                <w:ilvl w:val="0"/>
                <w:numId w:val="4"/>
              </w:numPr>
              <w:snapToGrid w:val="0"/>
              <w:spacing w:before="40" w:after="40" w:line="264" w:lineRule="auto"/>
              <w:ind w:left="780" w:leftChars="0" w:firstLineChars="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与外部供方评价的信息：</w:t>
            </w:r>
            <w:r>
              <w:rPr>
                <w:rFonts w:hint="eastAsia" w:ascii="Times New Roman" w:hAnsi="Times New Roman" w:cs="Times New Roman"/>
                <w:szCs w:val="20"/>
                <w:highlight w:val="none"/>
                <w:lang w:val="en-US" w:eastAsia="zh-CN"/>
              </w:rPr>
              <w:sym w:font="Wingdings 2" w:char="00A3"/>
            </w:r>
            <w:r>
              <w:rPr>
                <w:rFonts w:hint="eastAsia" w:ascii="Times New Roman" w:hAnsi="Times New Roman" w:cs="Times New Roman"/>
                <w:szCs w:val="20"/>
                <w:highlight w:val="none"/>
                <w:lang w:val="en-US" w:eastAsia="zh-CN"/>
              </w:rPr>
              <w:t xml:space="preserve">基本符合要求 </w:t>
            </w:r>
            <w:r>
              <w:rPr>
                <w:rFonts w:hint="eastAsia" w:ascii="Times New Roman" w:hAnsi="Times New Roman" w:cs="Times New Roman"/>
                <w:szCs w:val="20"/>
                <w:highlight w:val="none"/>
                <w:lang w:val="en-US" w:eastAsia="zh-CN"/>
              </w:rPr>
              <w:sym w:font="Wingdings" w:char="00FE"/>
            </w:r>
            <w:r>
              <w:rPr>
                <w:rFonts w:hint="eastAsia" w:ascii="Times New Roman" w:hAnsi="Times New Roman" w:cs="Times New Roman"/>
                <w:szCs w:val="20"/>
                <w:highlight w:val="none"/>
                <w:lang w:val="en-US" w:eastAsia="zh-CN"/>
              </w:rPr>
              <w:t xml:space="preserve">存在不足，说明 </w:t>
            </w:r>
            <w:r>
              <w:rPr>
                <w:rFonts w:hint="eastAsia" w:cs="Times New Roman"/>
                <w:color w:val="FF0000"/>
                <w:szCs w:val="20"/>
                <w:highlight w:val="none"/>
                <w:u w:val="single"/>
                <w:lang w:val="en-US" w:eastAsia="zh-CN"/>
              </w:rPr>
              <w:t>查供方管理时，未将水产供方、包装材料供方等评价，也未列入合格供方目录。见不符合报告01</w:t>
            </w:r>
            <w:r>
              <w:rPr>
                <w:rFonts w:hint="eastAsia" w:ascii="Times New Roman" w:hAnsi="Times New Roman" w:cs="Times New Roman"/>
                <w:color w:val="FF0000"/>
                <w:szCs w:val="20"/>
                <w:highlight w:val="none"/>
                <w:u w:val="single"/>
                <w:lang w:val="en-US" w:eastAsia="zh-CN"/>
              </w:rPr>
              <w:t xml:space="preserve"> </w:t>
            </w:r>
            <w:r>
              <w:rPr>
                <w:rFonts w:hint="eastAsia" w:cs="Times New Roman"/>
                <w:color w:val="FF0000"/>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highlight w:val="none"/>
              </w:rPr>
            </w:pPr>
            <w:r>
              <w:rPr>
                <w:rFonts w:hint="eastAsia"/>
                <w:highlight w:val="none"/>
              </w:rPr>
              <w:t>组织已确定在其控制的工作人员所需具备的能力，并采取措施以获得所需的能力，并评价措施的有效性；</w:t>
            </w:r>
          </w:p>
          <w:p>
            <w:pPr>
              <w:shd w:val="clear" w:color="auto" w:fill="F4B8FF"/>
              <w:rPr>
                <w:highlight w:val="none"/>
              </w:rPr>
            </w:pPr>
            <w:r>
              <w:rPr>
                <w:rFonts w:hint="eastAsia"/>
                <w:highlight w:val="none"/>
              </w:rPr>
              <w:t xml:space="preserve">通过 ☑招聘 ☑换岗  ☑培训  ☑考核   ☑辅导  </w:t>
            </w:r>
            <w:r>
              <w:rPr>
                <w:rFonts w:hint="eastAsia"/>
                <w:highlight w:val="none"/>
              </w:rPr>
              <w:sym w:font="Wingdings" w:char="00A8"/>
            </w:r>
            <w:r>
              <w:rPr>
                <w:rFonts w:hint="eastAsia"/>
                <w:highlight w:val="none"/>
              </w:rPr>
              <w:t>其他</w:t>
            </w:r>
          </w:p>
          <w:p>
            <w:pPr>
              <w:shd w:val="clear" w:color="auto" w:fill="F4B8FF"/>
              <w:rPr>
                <w:highlight w:val="none"/>
              </w:rPr>
            </w:pPr>
            <w:r>
              <w:rPr>
                <w:rFonts w:hint="eastAsia"/>
                <w:highlight w:val="none"/>
              </w:rPr>
              <w:t>对国家规定持证上岗的人员资质进行了有效的管理。</w:t>
            </w:r>
          </w:p>
          <w:p>
            <w:pPr>
              <w:shd w:val="clear" w:color="auto" w:fill="F4B8FF"/>
              <w:rPr>
                <w:highlight w:val="none"/>
              </w:rPr>
            </w:pPr>
            <w:r>
              <w:rPr>
                <w:rFonts w:hint="eastAsia"/>
                <w:highlight w:val="none"/>
              </w:rPr>
              <w:t>特种作业人员：</w:t>
            </w:r>
            <w:r>
              <w:rPr>
                <w:rFonts w:hint="eastAsia"/>
                <w:highlight w:val="none"/>
              </w:rPr>
              <w:sym w:font="Wingdings" w:char="00FE"/>
            </w:r>
            <w:r>
              <w:rPr>
                <w:rFonts w:hint="eastAsia"/>
                <w:highlight w:val="none"/>
              </w:rPr>
              <w:t xml:space="preserve">电工 </w:t>
            </w:r>
            <w:r>
              <w:rPr>
                <w:rFonts w:hint="eastAsia"/>
                <w:highlight w:val="none"/>
              </w:rPr>
              <w:sym w:font="Wingdings" w:char="00A8"/>
            </w:r>
            <w:r>
              <w:rPr>
                <w:rFonts w:hint="eastAsia"/>
                <w:highlight w:val="none"/>
              </w:rPr>
              <w:t xml:space="preserve">焊工  </w:t>
            </w:r>
            <w:r>
              <w:rPr>
                <w:rFonts w:hint="eastAsia"/>
                <w:highlight w:val="none"/>
              </w:rPr>
              <w:sym w:font="Wingdings" w:char="00A8"/>
            </w:r>
            <w:r>
              <w:rPr>
                <w:rFonts w:hint="eastAsia"/>
                <w:highlight w:val="none"/>
              </w:rPr>
              <w:t xml:space="preserve">危化品作业  </w:t>
            </w:r>
            <w:r>
              <w:rPr>
                <w:rFonts w:hint="eastAsia"/>
                <w:highlight w:val="none"/>
              </w:rPr>
              <w:sym w:font="Wingdings" w:char="00A8"/>
            </w:r>
            <w:r>
              <w:rPr>
                <w:rFonts w:hint="eastAsia"/>
                <w:highlight w:val="none"/>
              </w:rPr>
              <w:t xml:space="preserve">制冷工   </w:t>
            </w:r>
            <w:r>
              <w:rPr>
                <w:rFonts w:hint="eastAsia"/>
                <w:highlight w:val="none"/>
              </w:rPr>
              <w:sym w:font="Wingdings" w:char="00A8"/>
            </w:r>
            <w:r>
              <w:rPr>
                <w:rFonts w:hint="eastAsia"/>
                <w:highlight w:val="none"/>
              </w:rPr>
              <w:t xml:space="preserve">其他 </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特种设备作业人员：</w:t>
            </w:r>
            <w:r>
              <w:rPr>
                <w:rFonts w:hint="eastAsia"/>
                <w:highlight w:val="none"/>
              </w:rPr>
              <w:sym w:font="Wingdings" w:char="00A8"/>
            </w:r>
            <w:r>
              <w:rPr>
                <w:rFonts w:hint="eastAsia"/>
                <w:highlight w:val="none"/>
              </w:rPr>
              <w:t xml:space="preserve">叉车工 </w:t>
            </w:r>
            <w:r>
              <w:rPr>
                <w:rFonts w:hint="eastAsia"/>
                <w:highlight w:val="none"/>
              </w:rPr>
              <w:sym w:font="Wingdings" w:char="00A8"/>
            </w:r>
            <w:r>
              <w:rPr>
                <w:rFonts w:hint="eastAsia"/>
                <w:highlight w:val="none"/>
              </w:rPr>
              <w:t xml:space="preserve">行车工  </w:t>
            </w:r>
            <w:r>
              <w:rPr>
                <w:rFonts w:hint="eastAsia"/>
                <w:highlight w:val="none"/>
              </w:rPr>
              <w:sym w:font="Wingdings" w:char="00A8"/>
            </w:r>
            <w:r>
              <w:rPr>
                <w:rFonts w:hint="eastAsia"/>
                <w:highlight w:val="none"/>
              </w:rPr>
              <w:t xml:space="preserve">锅炉工  </w:t>
            </w:r>
            <w:r>
              <w:rPr>
                <w:rFonts w:hint="eastAsia"/>
                <w:highlight w:val="none"/>
              </w:rPr>
              <w:sym w:font="Wingdings" w:char="00A8"/>
            </w:r>
            <w:r>
              <w:rPr>
                <w:rFonts w:hint="eastAsia"/>
                <w:highlight w:val="none"/>
              </w:rPr>
              <w:t xml:space="preserve">压力容器   </w:t>
            </w:r>
            <w:r>
              <w:rPr>
                <w:rFonts w:hint="eastAsia"/>
                <w:highlight w:val="none"/>
              </w:rPr>
              <w:sym w:font="Wingdings" w:char="00FE"/>
            </w:r>
            <w:r>
              <w:rPr>
                <w:rFonts w:hint="eastAsia"/>
                <w:highlight w:val="none"/>
              </w:rPr>
              <w:t>其他</w:t>
            </w:r>
            <w:r>
              <w:rPr>
                <w:rFonts w:hint="eastAsia"/>
                <w:highlight w:val="none"/>
                <w:lang w:eastAsia="zh-CN"/>
              </w:rPr>
              <w:t>——（</w:t>
            </w:r>
            <w:r>
              <w:rPr>
                <w:rFonts w:hint="eastAsia"/>
                <w:highlight w:val="none"/>
                <w:lang w:val="en-US" w:eastAsia="zh-CN"/>
              </w:rPr>
              <w:t>不涉及</w:t>
            </w:r>
            <w:r>
              <w:rPr>
                <w:rFonts w:hint="eastAsia"/>
                <w:highlight w:val="none"/>
                <w:lang w:eastAsia="zh-CN"/>
              </w:rPr>
              <w:t>）</w:t>
            </w:r>
            <w:r>
              <w:rPr>
                <w:rFonts w:hint="eastAsia"/>
                <w:highlight w:val="none"/>
              </w:rPr>
              <w:t xml:space="preserve">  </w:t>
            </w:r>
          </w:p>
          <w:p>
            <w:pPr>
              <w:shd w:val="clear" w:color="auto" w:fill="F4B8FF"/>
              <w:rPr>
                <w:highlight w:val="none"/>
              </w:rPr>
            </w:pPr>
            <w:r>
              <w:rPr>
                <w:rFonts w:hint="eastAsia"/>
                <w:highlight w:val="none"/>
              </w:rPr>
              <w:t>确保与产品/服务接触的员工定期（近一年）进行了健康体检，并合格上岗。</w:t>
            </w:r>
          </w:p>
          <w:p>
            <w:pPr>
              <w:pStyle w:val="6"/>
              <w:tabs>
                <w:tab w:val="clear" w:pos="4153"/>
              </w:tabs>
              <w:rPr>
                <w:rFonts w:hint="default"/>
                <w:highlight w:val="yellow"/>
                <w:lang w:val="en-US" w:eastAsia="zh-CN"/>
              </w:rPr>
            </w:pPr>
          </w:p>
          <w:tbl>
            <w:tblPr>
              <w:tblStyle w:val="11"/>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10"/>
              <w:gridCol w:w="2456"/>
              <w:gridCol w:w="204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5" w:type="dxa"/>
                </w:tcPr>
                <w:p>
                  <w:pPr>
                    <w:rPr>
                      <w:sz w:val="21"/>
                      <w:szCs w:val="21"/>
                      <w:highlight w:val="yellow"/>
                    </w:rPr>
                  </w:pPr>
                  <w:r>
                    <w:rPr>
                      <w:rFonts w:hint="eastAsia"/>
                      <w:sz w:val="21"/>
                      <w:szCs w:val="21"/>
                    </w:rPr>
                    <w:t>岗位</w:t>
                  </w:r>
                </w:p>
              </w:tc>
              <w:tc>
                <w:tcPr>
                  <w:tcW w:w="1010" w:type="dxa"/>
                </w:tcPr>
                <w:p>
                  <w:pPr>
                    <w:rPr>
                      <w:sz w:val="21"/>
                      <w:szCs w:val="21"/>
                    </w:rPr>
                  </w:pPr>
                  <w:r>
                    <w:rPr>
                      <w:rFonts w:hint="eastAsia"/>
                      <w:sz w:val="21"/>
                      <w:szCs w:val="21"/>
                    </w:rPr>
                    <w:t>姓氏</w:t>
                  </w:r>
                </w:p>
              </w:tc>
              <w:tc>
                <w:tcPr>
                  <w:tcW w:w="2456" w:type="dxa"/>
                </w:tcPr>
                <w:p>
                  <w:pPr>
                    <w:rPr>
                      <w:sz w:val="21"/>
                      <w:szCs w:val="21"/>
                    </w:rPr>
                  </w:pPr>
                  <w:r>
                    <w:rPr>
                      <w:rFonts w:hint="eastAsia"/>
                      <w:sz w:val="21"/>
                      <w:szCs w:val="21"/>
                    </w:rPr>
                    <w:t>健康证编号</w:t>
                  </w:r>
                </w:p>
              </w:tc>
              <w:tc>
                <w:tcPr>
                  <w:tcW w:w="2045" w:type="dxa"/>
                </w:tcPr>
                <w:p>
                  <w:pPr>
                    <w:rPr>
                      <w:sz w:val="21"/>
                      <w:szCs w:val="21"/>
                    </w:rPr>
                  </w:pPr>
                  <w:r>
                    <w:rPr>
                      <w:rFonts w:hint="eastAsia"/>
                      <w:sz w:val="21"/>
                      <w:szCs w:val="21"/>
                    </w:rPr>
                    <w:t>有效期截止日期</w:t>
                  </w:r>
                </w:p>
              </w:tc>
              <w:tc>
                <w:tcPr>
                  <w:tcW w:w="1431" w:type="dxa"/>
                </w:tcPr>
                <w:p>
                  <w:pPr>
                    <w:rPr>
                      <w:sz w:val="21"/>
                      <w:szCs w:val="21"/>
                    </w:rPr>
                  </w:pPr>
                  <w:r>
                    <w:rPr>
                      <w:rFonts w:hint="eastAsia"/>
                      <w:sz w:val="21"/>
                      <w:szCs w:val="21"/>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5" w:type="dxa"/>
                  <w:vAlign w:val="top"/>
                </w:tcPr>
                <w:p>
                  <w:pPr>
                    <w:rPr>
                      <w:rFonts w:ascii="Times New Roman" w:hAnsi="Times New Roman" w:eastAsia="宋体" w:cs="Times New Roman"/>
                      <w:kern w:val="2"/>
                      <w:sz w:val="21"/>
                      <w:szCs w:val="24"/>
                      <w:lang w:val="en-US" w:eastAsia="zh-CN" w:bidi="ar-SA"/>
                    </w:rPr>
                  </w:pPr>
                  <w:r>
                    <w:rPr>
                      <w:rFonts w:hint="eastAsia"/>
                    </w:rPr>
                    <w:t>生</w:t>
                  </w:r>
                  <w:r>
                    <w:t>产部</w:t>
                  </w:r>
                  <w:r>
                    <w:rPr>
                      <w:rFonts w:hint="eastAsia"/>
                    </w:rPr>
                    <w:t>工人</w:t>
                  </w:r>
                </w:p>
              </w:tc>
              <w:tc>
                <w:tcPr>
                  <w:tcW w:w="101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王汉辉</w:t>
                  </w:r>
                </w:p>
              </w:tc>
              <w:tc>
                <w:tcPr>
                  <w:tcW w:w="2456" w:type="dxa"/>
                  <w:vAlign w:val="top"/>
                </w:tcPr>
                <w:p>
                  <w:pPr>
                    <w:rPr>
                      <w:rFonts w:hint="eastAsia" w:ascii="Times New Roman" w:hAnsi="Times New Roman" w:eastAsia="宋体" w:cs="Times New Roman"/>
                      <w:kern w:val="2"/>
                      <w:sz w:val="21"/>
                      <w:szCs w:val="24"/>
                      <w:lang w:val="en-US" w:eastAsia="zh-CN" w:bidi="ar-SA"/>
                    </w:rPr>
                  </w:pPr>
                  <w:r>
                    <w:rPr>
                      <w:rFonts w:hint="eastAsia"/>
                    </w:rPr>
                    <w:t>闽</w:t>
                  </w:r>
                  <w:r>
                    <w:t>（</w:t>
                  </w:r>
                  <w:r>
                    <w:rPr>
                      <w:rFonts w:hint="eastAsia"/>
                    </w:rPr>
                    <w:t>202</w:t>
                  </w:r>
                  <w:r>
                    <w:rPr>
                      <w:rFonts w:hint="eastAsia"/>
                      <w:lang w:val="en-US" w:eastAsia="zh-CN"/>
                    </w:rPr>
                    <w:t>2</w:t>
                  </w:r>
                  <w:r>
                    <w:rPr>
                      <w:rFonts w:hint="eastAsia"/>
                    </w:rPr>
                    <w:t>）190</w:t>
                  </w:r>
                  <w:r>
                    <w:rPr>
                      <w:rFonts w:hint="eastAsia"/>
                      <w:lang w:val="en-US" w:eastAsia="zh-CN"/>
                    </w:rPr>
                    <w:t>3</w:t>
                  </w:r>
                  <w:r>
                    <w:rPr>
                      <w:rFonts w:hint="eastAsia"/>
                    </w:rPr>
                    <w:t>-0</w:t>
                  </w:r>
                  <w:r>
                    <w:rPr>
                      <w:rFonts w:hint="eastAsia"/>
                      <w:lang w:val="en-US" w:eastAsia="zh-CN"/>
                    </w:rPr>
                    <w:t>10965</w:t>
                  </w:r>
                </w:p>
              </w:tc>
              <w:tc>
                <w:tcPr>
                  <w:tcW w:w="2045" w:type="dxa"/>
                  <w:vAlign w:val="top"/>
                </w:tcPr>
                <w:p>
                  <w:pPr>
                    <w:rPr>
                      <w:rFonts w:hint="default" w:ascii="Times New Roman" w:hAnsi="Times New Roman" w:eastAsia="宋体" w:cs="Times New Roman"/>
                      <w:kern w:val="2"/>
                      <w:sz w:val="21"/>
                      <w:szCs w:val="24"/>
                      <w:lang w:val="en-US" w:eastAsia="zh-CN" w:bidi="ar-SA"/>
                    </w:rPr>
                  </w:pPr>
                  <w:r>
                    <w:t>202</w:t>
                  </w:r>
                  <w:r>
                    <w:rPr>
                      <w:rFonts w:hint="eastAsia"/>
                      <w:lang w:val="en-US" w:eastAsia="zh-CN"/>
                    </w:rPr>
                    <w:t>3-04-20</w:t>
                  </w:r>
                </w:p>
              </w:tc>
              <w:tc>
                <w:tcPr>
                  <w:tcW w:w="1431"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535" w:type="dxa"/>
                  <w:vAlign w:val="top"/>
                </w:tcPr>
                <w:p>
                  <w:pPr>
                    <w:rPr>
                      <w:rFonts w:hint="eastAsia" w:ascii="Times New Roman" w:hAnsi="Times New Roman" w:eastAsia="宋体" w:cs="Times New Roman"/>
                      <w:kern w:val="2"/>
                      <w:sz w:val="21"/>
                      <w:szCs w:val="24"/>
                      <w:lang w:val="en-US" w:eastAsia="zh-CN" w:bidi="ar-SA"/>
                    </w:rPr>
                  </w:pPr>
                  <w:r>
                    <w:rPr>
                      <w:rFonts w:hint="eastAsia"/>
                    </w:rPr>
                    <w:t>生</w:t>
                  </w:r>
                  <w:r>
                    <w:t>产</w:t>
                  </w:r>
                  <w:r>
                    <w:rPr>
                      <w:rFonts w:hint="eastAsia"/>
                    </w:rPr>
                    <w:t>部</w:t>
                  </w:r>
                  <w:r>
                    <w:rPr>
                      <w:rFonts w:hint="eastAsia"/>
                      <w:lang w:val="en-US" w:eastAsia="zh-CN"/>
                    </w:rPr>
                    <w:t>配送</w:t>
                  </w:r>
                </w:p>
              </w:tc>
              <w:tc>
                <w:tcPr>
                  <w:tcW w:w="101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陈生再</w:t>
                  </w:r>
                </w:p>
              </w:tc>
              <w:tc>
                <w:tcPr>
                  <w:tcW w:w="2456" w:type="dxa"/>
                  <w:vAlign w:val="top"/>
                </w:tcPr>
                <w:p>
                  <w:pPr>
                    <w:rPr>
                      <w:rFonts w:hint="eastAsia" w:ascii="Times New Roman" w:hAnsi="Times New Roman" w:eastAsia="宋体" w:cs="Times New Roman"/>
                      <w:kern w:val="2"/>
                      <w:sz w:val="21"/>
                      <w:szCs w:val="24"/>
                      <w:lang w:val="en-US" w:eastAsia="zh-CN" w:bidi="ar-SA"/>
                    </w:rPr>
                  </w:pPr>
                  <w:r>
                    <w:rPr>
                      <w:rFonts w:hint="eastAsia"/>
                    </w:rPr>
                    <w:t>闽</w:t>
                  </w:r>
                  <w:r>
                    <w:t>（</w:t>
                  </w:r>
                  <w:r>
                    <w:rPr>
                      <w:rFonts w:hint="eastAsia"/>
                    </w:rPr>
                    <w:t>202</w:t>
                  </w:r>
                  <w:r>
                    <w:rPr>
                      <w:rFonts w:hint="eastAsia"/>
                      <w:lang w:val="en-US" w:eastAsia="zh-CN"/>
                    </w:rPr>
                    <w:t>2</w:t>
                  </w:r>
                  <w:r>
                    <w:rPr>
                      <w:rFonts w:hint="eastAsia"/>
                    </w:rPr>
                    <w:t>）</w:t>
                  </w:r>
                  <w:r>
                    <w:rPr>
                      <w:rFonts w:hint="eastAsia"/>
                      <w:lang w:val="en-US" w:eastAsia="zh-CN"/>
                    </w:rPr>
                    <w:t>2002</w:t>
                  </w:r>
                  <w:r>
                    <w:rPr>
                      <w:rFonts w:hint="eastAsia"/>
                    </w:rPr>
                    <w:t>-</w:t>
                  </w:r>
                  <w:r>
                    <w:rPr>
                      <w:rFonts w:hint="eastAsia"/>
                      <w:lang w:val="en-US" w:eastAsia="zh-CN"/>
                    </w:rPr>
                    <w:t>000281</w:t>
                  </w:r>
                </w:p>
              </w:tc>
              <w:tc>
                <w:tcPr>
                  <w:tcW w:w="2045" w:type="dxa"/>
                  <w:vAlign w:val="top"/>
                </w:tcPr>
                <w:p>
                  <w:pPr>
                    <w:rPr>
                      <w:rFonts w:hint="default" w:ascii="Times New Roman" w:hAnsi="Times New Roman" w:eastAsia="宋体" w:cs="Times New Roman"/>
                      <w:kern w:val="2"/>
                      <w:sz w:val="21"/>
                      <w:szCs w:val="24"/>
                      <w:lang w:val="en-US" w:eastAsia="zh-CN" w:bidi="ar-SA"/>
                    </w:rPr>
                  </w:pPr>
                  <w:r>
                    <w:t>202</w:t>
                  </w:r>
                  <w:r>
                    <w:rPr>
                      <w:rFonts w:hint="eastAsia"/>
                      <w:lang w:val="en-US" w:eastAsia="zh-CN"/>
                    </w:rPr>
                    <w:t>3-02-13</w:t>
                  </w:r>
                </w:p>
              </w:tc>
              <w:tc>
                <w:tcPr>
                  <w:tcW w:w="1431"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35"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采购部经理</w:t>
                  </w:r>
                </w:p>
              </w:tc>
              <w:tc>
                <w:tcPr>
                  <w:tcW w:w="1010" w:type="dxa"/>
                  <w:vAlign w:val="top"/>
                </w:tcPr>
                <w:p>
                  <w:pPr>
                    <w:rPr>
                      <w:rFonts w:hint="eastAsia" w:ascii="Times New Roman" w:hAnsi="Times New Roman" w:eastAsia="宋体" w:cs="Times New Roman"/>
                      <w:kern w:val="2"/>
                      <w:sz w:val="21"/>
                      <w:szCs w:val="24"/>
                      <w:lang w:val="en-US" w:eastAsia="zh-CN" w:bidi="ar-SA"/>
                    </w:rPr>
                  </w:pPr>
                  <w:r>
                    <w:rPr>
                      <w:rFonts w:hint="eastAsia"/>
                    </w:rPr>
                    <w:t>郑福</w:t>
                  </w:r>
                  <w:r>
                    <w:t>飞</w:t>
                  </w:r>
                </w:p>
              </w:tc>
              <w:tc>
                <w:tcPr>
                  <w:tcW w:w="2456" w:type="dxa"/>
                  <w:vAlign w:val="top"/>
                </w:tcPr>
                <w:p>
                  <w:pPr>
                    <w:rPr>
                      <w:rFonts w:hint="eastAsia" w:ascii="Times New Roman" w:hAnsi="Times New Roman" w:eastAsia="宋体" w:cs="Times New Roman"/>
                      <w:kern w:val="2"/>
                      <w:sz w:val="21"/>
                      <w:szCs w:val="24"/>
                      <w:lang w:val="en-US" w:eastAsia="zh-CN" w:bidi="ar-SA"/>
                    </w:rPr>
                  </w:pPr>
                  <w:r>
                    <w:rPr>
                      <w:rFonts w:hint="eastAsia"/>
                    </w:rPr>
                    <w:t>闽</w:t>
                  </w:r>
                  <w:r>
                    <w:t>（</w:t>
                  </w:r>
                  <w:r>
                    <w:rPr>
                      <w:rFonts w:hint="eastAsia"/>
                    </w:rPr>
                    <w:t>202</w:t>
                  </w:r>
                  <w:r>
                    <w:rPr>
                      <w:rFonts w:hint="eastAsia"/>
                      <w:lang w:val="en-US" w:eastAsia="zh-CN"/>
                    </w:rPr>
                    <w:t>2</w:t>
                  </w:r>
                  <w:r>
                    <w:rPr>
                      <w:rFonts w:hint="eastAsia"/>
                    </w:rPr>
                    <w:t>）190</w:t>
                  </w:r>
                  <w:r>
                    <w:rPr>
                      <w:rFonts w:hint="eastAsia"/>
                      <w:lang w:val="en-US" w:eastAsia="zh-CN"/>
                    </w:rPr>
                    <w:t>3</w:t>
                  </w:r>
                  <w:r>
                    <w:rPr>
                      <w:rFonts w:hint="eastAsia"/>
                    </w:rPr>
                    <w:t>-0</w:t>
                  </w:r>
                  <w:r>
                    <w:rPr>
                      <w:rFonts w:hint="eastAsia"/>
                      <w:lang w:val="en-US" w:eastAsia="zh-CN"/>
                    </w:rPr>
                    <w:t>10205</w:t>
                  </w:r>
                </w:p>
              </w:tc>
              <w:tc>
                <w:tcPr>
                  <w:tcW w:w="2045" w:type="dxa"/>
                  <w:vAlign w:val="top"/>
                </w:tcPr>
                <w:p>
                  <w:pPr>
                    <w:rPr>
                      <w:rFonts w:hint="default" w:ascii="Times New Roman" w:hAnsi="Times New Roman" w:eastAsia="宋体" w:cs="Times New Roman"/>
                      <w:kern w:val="2"/>
                      <w:sz w:val="21"/>
                      <w:szCs w:val="24"/>
                      <w:lang w:val="en-US" w:eastAsia="zh-CN" w:bidi="ar-SA"/>
                    </w:rPr>
                  </w:pPr>
                  <w:r>
                    <w:rPr>
                      <w:rFonts w:hint="eastAsia"/>
                    </w:rPr>
                    <w:t>202</w:t>
                  </w:r>
                  <w:r>
                    <w:rPr>
                      <w:rFonts w:hint="eastAsia"/>
                      <w:lang w:val="en-US" w:eastAsia="zh-CN"/>
                    </w:rPr>
                    <w:t>3-04-17</w:t>
                  </w:r>
                </w:p>
              </w:tc>
              <w:tc>
                <w:tcPr>
                  <w:tcW w:w="1431" w:type="dxa"/>
                  <w:vAlign w:val="top"/>
                </w:tcPr>
                <w:p>
                  <w:pPr>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35" w:type="dxa"/>
                </w:tcPr>
                <w:p>
                  <w:pPr>
                    <w:rPr>
                      <w:rFonts w:hint="eastAsia"/>
                      <w:sz w:val="21"/>
                      <w:szCs w:val="21"/>
                    </w:rPr>
                  </w:pPr>
                </w:p>
              </w:tc>
              <w:tc>
                <w:tcPr>
                  <w:tcW w:w="1010" w:type="dxa"/>
                </w:tcPr>
                <w:p>
                  <w:pPr>
                    <w:rPr>
                      <w:rFonts w:hint="eastAsia"/>
                      <w:sz w:val="21"/>
                      <w:szCs w:val="21"/>
                    </w:rPr>
                  </w:pPr>
                </w:p>
              </w:tc>
              <w:tc>
                <w:tcPr>
                  <w:tcW w:w="2456" w:type="dxa"/>
                </w:tcPr>
                <w:p>
                  <w:pPr>
                    <w:rPr>
                      <w:rFonts w:hint="eastAsia"/>
                      <w:sz w:val="21"/>
                      <w:szCs w:val="21"/>
                    </w:rPr>
                  </w:pPr>
                </w:p>
              </w:tc>
              <w:tc>
                <w:tcPr>
                  <w:tcW w:w="2045" w:type="dxa"/>
                </w:tcPr>
                <w:p>
                  <w:pPr>
                    <w:rPr>
                      <w:rFonts w:hint="eastAsia"/>
                      <w:sz w:val="21"/>
                      <w:szCs w:val="21"/>
                    </w:rPr>
                  </w:pPr>
                </w:p>
              </w:tc>
              <w:tc>
                <w:tcPr>
                  <w:tcW w:w="1431" w:type="dxa"/>
                </w:tcPr>
                <w:p>
                  <w:pPr>
                    <w:rPr>
                      <w:rFonts w:hint="eastAsia"/>
                      <w:sz w:val="21"/>
                      <w:szCs w:val="21"/>
                    </w:rPr>
                  </w:pPr>
                </w:p>
              </w:tc>
            </w:tr>
          </w:tbl>
          <w:p>
            <w:pPr>
              <w:pStyle w:val="6"/>
              <w:tabs>
                <w:tab w:val="clear" w:pos="4153"/>
              </w:tabs>
              <w:rPr>
                <w:rFonts w:hint="default"/>
                <w:highlight w:val="yellow"/>
                <w:lang w:val="en-US" w:eastAsia="zh-CN"/>
              </w:rPr>
            </w:pPr>
          </w:p>
          <w:p>
            <w:pPr>
              <w:pStyle w:val="6"/>
              <w:tabs>
                <w:tab w:val="clear" w:pos="4153"/>
              </w:tabs>
              <w:rPr>
                <w:rFonts w:hint="default"/>
                <w:highlight w:val="yellow"/>
                <w:lang w:val="en-US" w:eastAsia="zh-CN"/>
              </w:rPr>
            </w:pPr>
          </w:p>
          <w:p>
            <w:pPr>
              <w:pStyle w:val="6"/>
              <w:tabs>
                <w:tab w:val="clear" w:pos="4153"/>
              </w:tabs>
              <w:rPr>
                <w:rFonts w:hint="default"/>
                <w:highlight w:val="yellow"/>
                <w:lang w:val="en-US" w:eastAsia="zh-CN"/>
              </w:rPr>
            </w:pPr>
          </w:p>
          <w:p>
            <w:pPr>
              <w:shd w:val="clear" w:color="auto" w:fill="F4B8FF"/>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rPr>
                <w:highlight w:val="none"/>
              </w:rPr>
            </w:pPr>
            <w:r>
              <w:rPr>
                <w:rFonts w:hint="eastAsia"/>
                <w:highlight w:val="none"/>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生产部</w:t>
            </w:r>
            <w:r>
              <w:rPr>
                <w:rFonts w:hint="eastAsia"/>
                <w:highlight w:val="none"/>
              </w:rPr>
              <w:t>人员、 ☑</w:t>
            </w:r>
            <w:r>
              <w:rPr>
                <w:rFonts w:hint="eastAsia"/>
                <w:highlight w:val="none"/>
                <w:lang w:val="en-US" w:eastAsia="zh-CN"/>
              </w:rPr>
              <w:t>生产部检验</w:t>
            </w:r>
            <w:r>
              <w:rPr>
                <w:rFonts w:hint="eastAsia"/>
                <w:highlight w:val="none"/>
              </w:rPr>
              <w:t>人员、☑</w:t>
            </w:r>
            <w:r>
              <w:rPr>
                <w:rFonts w:hint="eastAsia"/>
                <w:highlight w:val="none"/>
                <w:lang w:val="en-US" w:eastAsia="zh-CN"/>
              </w:rPr>
              <w:t>行政部</w:t>
            </w:r>
            <w:r>
              <w:rPr>
                <w:rFonts w:hint="eastAsia"/>
                <w:highlight w:val="none"/>
              </w:rPr>
              <w:t>人员、</w:t>
            </w:r>
            <w:r>
              <w:rPr>
                <w:rFonts w:hint="eastAsia"/>
                <w:highlight w:val="none"/>
              </w:rPr>
              <w:sym w:font="Wingdings" w:char="00FE"/>
            </w:r>
            <w:r>
              <w:rPr>
                <w:rFonts w:hint="eastAsia"/>
                <w:highlight w:val="none"/>
                <w:lang w:val="en-US" w:eastAsia="zh-CN"/>
              </w:rPr>
              <w:t>采购</w:t>
            </w:r>
            <w:r>
              <w:rPr>
                <w:rFonts w:hint="eastAsia"/>
                <w:highlight w:val="none"/>
              </w:rPr>
              <w:t>部人员、</w:t>
            </w:r>
            <w:r>
              <w:rPr>
                <w:rFonts w:hint="eastAsia"/>
                <w:highlight w:val="none"/>
              </w:rPr>
              <w:sym w:font="Wingdings" w:char="00FE"/>
            </w:r>
            <w:r>
              <w:rPr>
                <w:rFonts w:hint="eastAsia"/>
                <w:highlight w:val="none"/>
                <w:lang w:val="en-US" w:eastAsia="zh-CN"/>
              </w:rPr>
              <w:t>业务部</w:t>
            </w:r>
            <w:r>
              <w:rPr>
                <w:rFonts w:hint="eastAsia"/>
                <w:highlight w:val="none"/>
              </w:rPr>
              <w:t>人员、</w:t>
            </w:r>
            <w:r>
              <w:rPr>
                <w:rFonts w:hint="eastAsia"/>
                <w:highlight w:val="none"/>
              </w:rPr>
              <w:sym w:font="Wingdings" w:char="00A8"/>
            </w:r>
            <w:r>
              <w:rPr>
                <w:rFonts w:hint="eastAsia"/>
                <w:highlight w:val="none"/>
              </w:rPr>
              <w:t xml:space="preserve">销售部人员  </w:t>
            </w:r>
            <w:r>
              <w:rPr>
                <w:rFonts w:hint="eastAsia"/>
                <w:highlight w:val="none"/>
              </w:rPr>
              <w:sym w:font="Wingdings" w:char="00A8"/>
            </w:r>
            <w:r>
              <w:rPr>
                <w:rFonts w:hint="eastAsia"/>
                <w:highlight w:val="none"/>
              </w:rPr>
              <w:t>其他</w:t>
            </w:r>
          </w:p>
          <w:p>
            <w:pPr>
              <w:shd w:val="clear" w:color="auto" w:fill="F4B8FF"/>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rPr>
                <w:rFonts w:hint="default" w:eastAsia="宋体"/>
                <w:u w:val="single"/>
                <w:lang w:val="en-US" w:eastAsia="zh-CN"/>
              </w:rPr>
            </w:pPr>
            <w:r>
              <w:rPr>
                <w:rFonts w:hint="eastAsia"/>
              </w:rPr>
              <w:t>☑法律法规获取充分，□法律法规获取有遗漏，缺少：</w:t>
            </w:r>
            <w:r>
              <w:rPr>
                <w:rFonts w:hint="eastAsia"/>
                <w:u w:val="single"/>
              </w:rPr>
              <w:t xml:space="preserve"> </w:t>
            </w:r>
            <w:r>
              <w:rPr>
                <w:rFonts w:hint="eastAsia"/>
                <w:u w:val="single"/>
                <w:lang w:val="en-US" w:eastAsia="zh-CN"/>
              </w:rPr>
              <w:t xml:space="preserve">                </w:t>
            </w: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restart"/>
            <w:shd w:val="clear" w:color="auto" w:fill="F4B8FF"/>
          </w:tcPr>
          <w:p>
            <w:pPr>
              <w:shd w:val="clear" w:color="auto" w:fill="F4B8FF"/>
            </w:pPr>
            <w:r>
              <w:rPr>
                <w:rFonts w:hint="eastAsia"/>
              </w:rPr>
              <w:t>运行</w:t>
            </w:r>
          </w:p>
        </w:tc>
        <w:tc>
          <w:tcPr>
            <w:tcW w:w="892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sym w:font="Wingdings 2" w:char="0052"/>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危害控制计划</w:t>
            </w:r>
            <w:r>
              <w:rPr>
                <w:rFonts w:hint="eastAsia"/>
              </w:rPr>
              <w:t xml:space="preserve">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u w:val="single"/>
                <w:lang w:val="en-GB"/>
              </w:rPr>
            </w:pPr>
            <w:r>
              <w:rPr>
                <w:rFonts w:hint="eastAsia"/>
                <w:u w:val="single"/>
              </w:rPr>
              <w:t xml:space="preserve">☑ </w:t>
            </w:r>
            <w:r>
              <w:rPr>
                <w:rFonts w:hint="eastAsia"/>
                <w:u w:val="single"/>
                <w:lang w:eastAsia="zh-CN"/>
              </w:rPr>
              <w:t>《 GB 14881-2013 食品安全国家标准 食品生产通用卫生规范》</w:t>
            </w:r>
          </w:p>
          <w:p>
            <w:pPr>
              <w:shd w:val="clear" w:color="auto" w:fill="F4B8FF"/>
            </w:pPr>
            <w:r>
              <w:rPr>
                <w:rFonts w:hint="eastAsia"/>
                <w:lang w:eastAsia="zh-CN"/>
              </w:rPr>
              <w:t>□</w:t>
            </w:r>
            <w:r>
              <w:rPr>
                <w:rFonts w:hint="eastAsia"/>
              </w:rPr>
              <w:t xml:space="preserve">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rPr>
                <w:rFonts w:hint="eastAsia"/>
              </w:rPr>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pacing w:line="360" w:lineRule="auto"/>
              <w:ind w:firstLine="210" w:firstLineChars="100"/>
              <w:rPr>
                <w:rFonts w:hint="default" w:eastAsia="黑体"/>
                <w:lang w:val="en-US" w:eastAsia="zh-CN"/>
              </w:rPr>
            </w:pPr>
            <w:r>
              <w:rPr>
                <w:rFonts w:hint="eastAsia" w:ascii="黑体" w:hAnsi="黑体" w:eastAsia="黑体" w:cs="黑体"/>
                <w:b w:val="0"/>
                <w:bCs/>
                <w:color w:val="FF0000"/>
                <w:sz w:val="21"/>
                <w:szCs w:val="21"/>
                <w:u w:val="single"/>
              </w:rPr>
              <w:t>远程视频巡视发现：1、更衣室中的更衣柜有存放杂物的情况；2、洗手消毒间灭蝇灯未开启、也未见加装灭蝇纸</w:t>
            </w:r>
            <w:r>
              <w:rPr>
                <w:rFonts w:hint="eastAsia" w:ascii="黑体" w:hAnsi="黑体" w:eastAsia="黑体" w:cs="黑体"/>
                <w:b w:val="0"/>
                <w:bCs/>
                <w:color w:val="FF0000"/>
                <w:sz w:val="21"/>
                <w:szCs w:val="21"/>
                <w:u w:val="single"/>
                <w:lang w:val="en-US" w:eastAsia="zh-CN"/>
              </w:rPr>
              <w:t>;</w:t>
            </w:r>
            <w:r>
              <w:rPr>
                <w:rFonts w:hint="eastAsia" w:ascii="黑体" w:hAnsi="黑体" w:eastAsia="黑体" w:cs="黑体"/>
                <w:b w:val="0"/>
                <w:bCs/>
                <w:color w:val="FF0000"/>
                <w:sz w:val="21"/>
                <w:szCs w:val="21"/>
                <w:u w:val="single"/>
              </w:rPr>
              <w:t>3、肉品加工间灭蝇灯中蚊蝇很多；</w:t>
            </w:r>
            <w:r>
              <w:rPr>
                <w:rFonts w:hint="eastAsia" w:ascii="黑体" w:hAnsi="黑体" w:eastAsia="黑体" w:cs="黑体"/>
                <w:b w:val="0"/>
                <w:bCs/>
                <w:color w:val="FF0000"/>
                <w:sz w:val="21"/>
                <w:szCs w:val="21"/>
                <w:u w:val="single"/>
                <w:lang w:val="en-US" w:eastAsia="zh-CN"/>
              </w:rPr>
              <w:t>见不符合报告02</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rFonts w:hint="eastAsia"/>
                <w:u w:val="single"/>
                <w:lang w:val="en-US" w:eastAsia="zh-CN"/>
              </w:rPr>
              <w:t>3天</w:t>
            </w:r>
            <w:r>
              <w:rPr>
                <w:rFonts w:hint="eastAsia"/>
                <w:u w:val="single"/>
              </w:rPr>
              <w:t xml:space="preserve"> </w:t>
            </w:r>
            <w:r>
              <w:rPr>
                <w:strike/>
                <w:dstrike w:val="0"/>
              </w:rP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rPr>
                <w:highlight w:val="none"/>
              </w:rPr>
            </w:pPr>
            <w:r>
              <w:rPr>
                <w:highlight w:val="none"/>
              </w:rPr>
              <w:t>组织</w:t>
            </w:r>
            <w:r>
              <w:rPr>
                <w:rFonts w:hint="eastAsia"/>
                <w:highlight w:val="none"/>
              </w:rPr>
              <w:t>于</w:t>
            </w:r>
            <w:r>
              <w:rPr>
                <w:rFonts w:hint="eastAsia"/>
                <w:highlight w:val="none"/>
                <w:u w:val="single"/>
              </w:rPr>
              <w:t xml:space="preserve">  </w:t>
            </w:r>
            <w:r>
              <w:rPr>
                <w:highlight w:val="none"/>
                <w:u w:val="single"/>
              </w:rPr>
              <w:t>20</w:t>
            </w:r>
            <w:r>
              <w:rPr>
                <w:rFonts w:hint="eastAsia"/>
                <w:highlight w:val="none"/>
                <w:u w:val="single"/>
                <w:lang w:val="en-US" w:eastAsia="zh-CN"/>
              </w:rPr>
              <w:t>21</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lang w:val="en-US" w:eastAsia="zh-CN"/>
              </w:rPr>
              <w:t xml:space="preserve"> </w:t>
            </w:r>
            <w:r>
              <w:rPr>
                <w:rFonts w:hint="eastAsia"/>
                <w:highlight w:val="none"/>
                <w:u w:val="single"/>
                <w:lang w:val="en-US" w:eastAsia="zh-CN"/>
              </w:rPr>
              <w:t>30</w:t>
            </w:r>
            <w:r>
              <w:rPr>
                <w:rFonts w:hint="eastAsia"/>
                <w:highlight w:val="none"/>
                <w:u w:val="single"/>
              </w:rPr>
              <w:t xml:space="preserve">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rPr>
              <w:t>（</w:t>
            </w:r>
            <w:r>
              <w:rPr>
                <w:highlight w:val="none"/>
              </w:rPr>
              <w:t>模</w:t>
            </w:r>
            <w:r>
              <w:rPr>
                <w:rFonts w:hint="eastAsia"/>
                <w:highlight w:val="none"/>
              </w:rPr>
              <w:t>拟召</w:t>
            </w:r>
            <w:r>
              <w:rPr>
                <w:highlight w:val="none"/>
              </w:rPr>
              <w:t>回演</w:t>
            </w:r>
            <w:r>
              <w:rPr>
                <w:rFonts w:hint="eastAsia"/>
                <w:highlight w:val="none"/>
              </w:rPr>
              <w:t>练</w:t>
            </w:r>
            <w:r>
              <w:rPr>
                <w:highlight w:val="none"/>
              </w:rPr>
              <w:t>）</w:t>
            </w: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highlight w:val="none"/>
              </w:rPr>
            </w:pPr>
            <w:r>
              <w:rPr>
                <w:rFonts w:hint="eastAsia"/>
                <w:highlight w:val="none"/>
              </w:rPr>
              <w:t xml:space="preserve">采用的标识方式：☑标签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p>
          <w:p>
            <w:pPr>
              <w:shd w:val="clear" w:color="auto" w:fill="F4B8FF"/>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pPr>
              <w:rPr>
                <w:rFonts w:hint="default" w:eastAsia="宋体"/>
                <w:highlight w:val="none"/>
                <w:lang w:val="en-US" w:eastAsia="zh-CN"/>
              </w:rPr>
            </w:pPr>
            <w:r>
              <w:rPr>
                <w:rFonts w:hint="eastAsia"/>
                <w:highlight w:val="none"/>
              </w:rPr>
              <w:sym w:font="Wingdings" w:char="00FE"/>
            </w:r>
            <w:r>
              <w:rPr>
                <w:rFonts w:hint="eastAsia"/>
                <w:highlight w:val="none"/>
              </w:rPr>
              <w:t xml:space="preserve">自然灾害 </w:t>
            </w:r>
            <w:r>
              <w:rPr>
                <w:rFonts w:hint="eastAsia"/>
                <w:highlight w:val="none"/>
                <w:lang w:eastAsia="zh-CN"/>
              </w:rPr>
              <w:t>（</w:t>
            </w:r>
            <w:r>
              <w:rPr>
                <w:rFonts w:hint="eastAsia"/>
                <w:highlight w:val="none"/>
                <w:lang w:val="en-US" w:eastAsia="zh-CN"/>
              </w:rPr>
              <w:t>新冠疫情</w:t>
            </w:r>
            <w:r>
              <w:rPr>
                <w:rFonts w:hint="eastAsia"/>
                <w:highlight w:val="none"/>
                <w:lang w:eastAsia="zh-CN"/>
              </w:rPr>
              <w:t>）</w:t>
            </w:r>
            <w:r>
              <w:rPr>
                <w:highlight w:val="none"/>
              </w:rPr>
              <w:t xml:space="preserve">       </w:t>
            </w:r>
            <w:r>
              <w:rPr>
                <w:rFonts w:hint="eastAsia"/>
                <w:highlight w:val="none"/>
              </w:rPr>
              <w:sym w:font="Wingdings" w:char="00FE"/>
            </w:r>
            <w:r>
              <w:rPr>
                <w:rFonts w:hint="eastAsia"/>
                <w:highlight w:val="none"/>
              </w:rPr>
              <w:t xml:space="preserve">环境事故 </w:t>
            </w:r>
            <w:r>
              <w:rPr>
                <w:highlight w:val="none"/>
              </w:rPr>
              <w:t xml:space="preserve">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A8"/>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FE"/>
            </w:r>
            <w:r>
              <w:rPr>
                <w:rFonts w:hint="eastAsia"/>
                <w:highlight w:val="none"/>
              </w:rPr>
              <w:t xml:space="preserve">电的中断 </w:t>
            </w:r>
            <w:r>
              <w:rPr>
                <w:highlight w:val="none"/>
              </w:rPr>
              <w:t xml:space="preserve">   </w:t>
            </w:r>
            <w:r>
              <w:rPr>
                <w:rFonts w:hint="eastAsia"/>
                <w:highlight w:val="none"/>
              </w:rPr>
              <w:sym w:font="Wingdings" w:char="00FE"/>
            </w:r>
            <w:r>
              <w:rPr>
                <w:rFonts w:hint="eastAsia"/>
                <w:highlight w:val="none"/>
                <w:lang w:val="en-US" w:eastAsia="zh-CN"/>
              </w:rPr>
              <w:t>突发火灾</w:t>
            </w:r>
            <w:r>
              <w:rPr>
                <w:rFonts w:hint="eastAsia"/>
                <w:highlight w:val="none"/>
              </w:rPr>
              <w:t xml:space="preserve">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A8"/>
            </w:r>
            <w:r>
              <w:rPr>
                <w:rFonts w:hint="eastAsia"/>
                <w:highlight w:val="none"/>
              </w:rPr>
              <w:t>其他</w:t>
            </w:r>
            <w:r>
              <w:rPr>
                <w:rFonts w:hint="eastAsia"/>
                <w:highlight w:val="none"/>
                <w:lang w:val="en-US" w:eastAsia="zh-CN"/>
              </w:rPr>
              <w:t xml:space="preserve">    </w:t>
            </w:r>
          </w:p>
          <w:p>
            <w:pPr>
              <w:rPr>
                <w:rFonts w:hint="eastAsia"/>
                <w:highlight w:val="none"/>
              </w:rPr>
            </w:pPr>
            <w:r>
              <w:rPr>
                <w:rFonts w:hint="eastAsia"/>
                <w:highlight w:val="none"/>
              </w:rPr>
              <w:t>组织应预先制定应对的方案和措施，必要时做出响应，以减少食品可能发生安全危害的影响。</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10 </w:t>
            </w:r>
            <w:r>
              <w:rPr>
                <w:rFonts w:hint="eastAsia"/>
              </w:rPr>
              <w:t>日进行了</w:t>
            </w:r>
            <w:r>
              <w:rPr>
                <w:rFonts w:hint="eastAsia"/>
                <w:u w:val="single"/>
              </w:rPr>
              <w:t xml:space="preserve">    </w:t>
            </w:r>
            <w:r>
              <w:rPr>
                <w:rFonts w:hint="eastAsia"/>
                <w:u w:val="single"/>
                <w:lang w:val="en-US" w:eastAsia="zh-CN"/>
              </w:rPr>
              <w:t>触电事故急救演练/火灾应急演练</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5"/>
              </w:numPr>
              <w:rPr>
                <w:lang w:val="en-GB"/>
              </w:rPr>
            </w:pPr>
            <w:r>
              <w:rPr>
                <w:rFonts w:hint="eastAsia"/>
                <w:lang w:val="en-US" w:eastAsia="zh-CN"/>
              </w:rPr>
              <w:t>果蔬类</w:t>
            </w:r>
          </w:p>
          <w:p>
            <w:pPr>
              <w:numPr>
                <w:ilvl w:val="0"/>
                <w:numId w:val="5"/>
              </w:numPr>
              <w:rPr>
                <w:rFonts w:hint="eastAsia" w:ascii="Times New Roman" w:hAnsi="Times New Roman" w:cs="Times New Roman"/>
                <w:lang w:val="en-US" w:eastAsia="zh-CN"/>
              </w:rPr>
            </w:pPr>
            <w:r>
              <w:rPr>
                <w:rFonts w:hint="eastAsia"/>
                <w:lang w:val="en-US" w:eastAsia="zh-CN"/>
              </w:rPr>
              <w:t>水产品类</w:t>
            </w:r>
          </w:p>
          <w:p>
            <w:pPr>
              <w:numPr>
                <w:ilvl w:val="0"/>
                <w:numId w:val="5"/>
              </w:numPr>
              <w:rPr>
                <w:rFonts w:hint="eastAsia" w:ascii="Times New Roman" w:hAnsi="Times New Roman" w:cs="Times New Roman"/>
                <w:lang w:val="en-US" w:eastAsia="zh-CN"/>
              </w:rPr>
            </w:pPr>
            <w:r>
              <w:rPr>
                <w:rFonts w:hint="eastAsia" w:cs="Times New Roman"/>
                <w:lang w:val="en-US" w:eastAsia="zh-CN"/>
              </w:rPr>
              <w:t>畜禽肉类</w:t>
            </w:r>
          </w:p>
          <w:p>
            <w:pPr>
              <w:numPr>
                <w:ilvl w:val="0"/>
                <w:numId w:val="5"/>
              </w:numPr>
              <w:rPr>
                <w:rFonts w:hint="eastAsia" w:ascii="Times New Roman" w:hAnsi="Times New Roman" w:cs="Times New Roman"/>
                <w:lang w:val="en-US" w:eastAsia="zh-CN"/>
              </w:rPr>
            </w:pPr>
            <w:r>
              <w:rPr>
                <w:rFonts w:hint="eastAsia" w:cs="Times New Roman"/>
                <w:lang w:val="en-US" w:eastAsia="zh-CN"/>
              </w:rPr>
              <w:t>包装材料等</w:t>
            </w:r>
          </w:p>
          <w:p>
            <w:pPr>
              <w:numPr>
                <w:ilvl w:val="0"/>
                <w:numId w:val="5"/>
              </w:numPr>
              <w:rPr>
                <w:rFonts w:hint="eastAsia"/>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r>
              <w:rPr>
                <w:rFonts w:hint="eastAsia"/>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5"/>
              </w:numPr>
            </w:pPr>
            <w:r>
              <w:rPr>
                <w:rFonts w:hint="eastAsia"/>
                <w:lang w:val="en-US" w:eastAsia="zh-CN"/>
              </w:rPr>
              <w:t>果蔬类的初加工产品</w:t>
            </w:r>
          </w:p>
          <w:p>
            <w:pPr>
              <w:numPr>
                <w:ilvl w:val="0"/>
                <w:numId w:val="5"/>
              </w:numPr>
            </w:pPr>
            <w:r>
              <w:rPr>
                <w:rFonts w:hint="eastAsia"/>
                <w:lang w:val="en-US" w:eastAsia="zh-CN"/>
              </w:rPr>
              <w:t>水产品类的初加工产品</w:t>
            </w:r>
          </w:p>
          <w:p>
            <w:pPr>
              <w:numPr>
                <w:ilvl w:val="0"/>
                <w:numId w:val="5"/>
              </w:numPr>
            </w:pPr>
            <w:r>
              <w:rPr>
                <w:rFonts w:hint="eastAsia"/>
                <w:lang w:val="en-US" w:eastAsia="zh-CN"/>
              </w:rPr>
              <w:t>畜禽肉类的初加工产品</w:t>
            </w:r>
          </w:p>
          <w:p>
            <w:pPr>
              <w:numPr>
                <w:ilvl w:val="0"/>
                <w:numId w:val="5"/>
              </w:num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w:t>
            </w:r>
            <w:r>
              <w:rPr>
                <w:rFonts w:hint="eastAsia"/>
                <w:u w:val="single"/>
              </w:rPr>
              <w:t xml:space="preserve"> 普通消费者</w:t>
            </w:r>
            <w:r>
              <w:rPr>
                <w:rFonts w:hint="eastAsia"/>
                <w:u w:val="single"/>
                <w:lang w:val="en-US" w:eastAsia="zh-CN"/>
              </w:rPr>
              <w:t>餐饮食材</w:t>
            </w:r>
            <w:r>
              <w:rPr>
                <w:rFonts w:hint="eastAsia"/>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无</w:t>
            </w:r>
            <w:r>
              <w:rPr>
                <w:rFonts w:hint="eastAsia"/>
                <w:color w:val="0000FF"/>
                <w:u w:val="single"/>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lang w:eastAsia="zh-CN"/>
              </w:rPr>
              <w:sym w:font="Wingdings 2" w:char="00A3"/>
            </w:r>
            <w:r>
              <w:rPr>
                <w:rFonts w:hint="eastAsia"/>
              </w:rPr>
              <w:t xml:space="preserve">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6"/>
              </w:numPr>
              <w:autoSpaceDE w:val="0"/>
              <w:autoSpaceDN w:val="0"/>
              <w:adjustRightInd w:val="0"/>
            </w:pPr>
            <w:r>
              <w:t>厂区平面图</w:t>
            </w:r>
          </w:p>
          <w:p>
            <w:pPr>
              <w:widowControl/>
              <w:numPr>
                <w:ilvl w:val="0"/>
                <w:numId w:val="6"/>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6"/>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6"/>
              </w:numPr>
              <w:autoSpaceDE w:val="0"/>
              <w:autoSpaceDN w:val="0"/>
              <w:adjustRightInd w:val="0"/>
              <w:rPr>
                <w:b/>
              </w:rPr>
            </w:pPr>
            <w:r>
              <w:t>防虫害分布图</w:t>
            </w:r>
          </w:p>
          <w:p>
            <w:pPr>
              <w:widowControl/>
              <w:numPr>
                <w:ilvl w:val="0"/>
                <w:numId w:val="6"/>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rPr>
                <w:rFonts w:hint="default" w:eastAsia="宋体"/>
                <w:lang w:val="en-US" w:eastAsia="zh-CN"/>
              </w:rPr>
            </w:pPr>
            <w:r>
              <w:t>食品安全小组在</w:t>
            </w:r>
            <w:r>
              <w:rPr>
                <w:rFonts w:hint="eastAsia"/>
                <w:u w:val="single"/>
              </w:rPr>
              <w:t xml:space="preserve"> </w:t>
            </w:r>
            <w:r>
              <w:rPr>
                <w:u w:val="single"/>
              </w:rPr>
              <w:t>20</w:t>
            </w:r>
            <w:r>
              <w:rPr>
                <w:rFonts w:hint="eastAsia"/>
                <w:u w:val="single"/>
                <w:lang w:val="en-US" w:eastAsia="zh-CN"/>
              </w:rPr>
              <w:t>20</w:t>
            </w:r>
            <w:r>
              <w:rPr>
                <w:rFonts w:hint="eastAsia"/>
                <w:u w:val="single"/>
              </w:rPr>
              <w:t xml:space="preserve"> </w:t>
            </w:r>
            <w:r>
              <w:rPr>
                <w:rFonts w:hint="eastAsia"/>
              </w:rPr>
              <w:t>年</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r>
              <w:rPr>
                <w:rFonts w:hint="eastAsia"/>
                <w:lang w:eastAsia="zh-CN"/>
              </w:rPr>
              <w:t>【</w:t>
            </w:r>
            <w:r>
              <w:rPr>
                <w:rFonts w:hint="eastAsia"/>
                <w:lang w:val="en-US" w:eastAsia="zh-CN"/>
              </w:rPr>
              <w:t>审核周期内未发生变化】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13</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r>
              <w:rPr>
                <w:rFonts w:hint="eastAsia"/>
                <w:lang w:eastAsia="zh-CN"/>
              </w:rPr>
              <w:t>【</w:t>
            </w:r>
            <w:r>
              <w:rPr>
                <w:rFonts w:hint="eastAsia"/>
                <w:lang w:val="en-US" w:eastAsia="zh-CN"/>
              </w:rPr>
              <w:t>审核周期内未发生变化</w:t>
            </w:r>
            <w:r>
              <w:rPr>
                <w:rFonts w:hint="eastAsia"/>
                <w:lang w:eastAsia="zh-CN"/>
              </w:rPr>
              <w:t>】</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其他（抗生素</w:t>
            </w:r>
            <w:r>
              <w:rPr>
                <w:rFonts w:hint="eastAsia"/>
                <w:lang w:eastAsia="zh-CN"/>
              </w:rPr>
              <w:t>、</w:t>
            </w:r>
            <w:r>
              <w:rPr>
                <w:rFonts w:hint="eastAsia"/>
                <w:lang w:val="en-US" w:eastAsia="zh-CN"/>
              </w:rPr>
              <w:t>病毒、疫病</w:t>
            </w:r>
            <w:r>
              <w:rPr>
                <w:rFonts w:hint="eastAsia"/>
              </w:rPr>
              <w:t xml:space="preserve">）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A8"/>
            </w:r>
            <w:r>
              <w:rPr>
                <w:rFonts w:hint="eastAsia"/>
              </w:rPr>
              <w:t xml:space="preserve">碎石  </w:t>
            </w:r>
            <w:r>
              <w:rPr>
                <w:rFonts w:hint="eastAsia"/>
              </w:rPr>
              <w:sym w:font="Wingdings" w:char="00A8"/>
            </w:r>
            <w:r>
              <w:rPr>
                <w:rFonts w:hint="eastAsia"/>
              </w:rPr>
              <w:t xml:space="preserve">沙子 </w:t>
            </w:r>
            <w:r>
              <w:t xml:space="preserve"> </w:t>
            </w:r>
            <w:r>
              <w:rPr>
                <w:rFonts w:hint="eastAsia"/>
              </w:rPr>
              <w:sym w:font="Wingdings" w:char="00FE"/>
            </w:r>
            <w:r>
              <w:rPr>
                <w:rFonts w:hint="eastAsia"/>
              </w:rPr>
              <w:t>其他异物（原辅料包装袋、木块、毛发）</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702"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b/>
              </w:rPr>
            </w:pPr>
            <w:r>
              <w:rPr>
                <w:rFonts w:hint="eastAsia"/>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2711"/>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49" w:type="dxa"/>
                  <w:noWrap w:val="0"/>
                  <w:vAlign w:val="center"/>
                </w:tcPr>
                <w:p>
                  <w:pPr>
                    <w:jc w:val="center"/>
                    <w:rPr>
                      <w:bCs/>
                    </w:rPr>
                  </w:pPr>
                  <w:r>
                    <w:rPr>
                      <w:rFonts w:hint="eastAsia"/>
                      <w:bCs/>
                      <w:lang w:val="en-GB"/>
                    </w:rPr>
                    <w:t>产品</w:t>
                  </w:r>
                  <w:r>
                    <w:rPr>
                      <w:rFonts w:hint="eastAsia"/>
                      <w:bCs/>
                    </w:rPr>
                    <w:t>名称</w:t>
                  </w:r>
                </w:p>
              </w:tc>
              <w:tc>
                <w:tcPr>
                  <w:tcW w:w="2711" w:type="dxa"/>
                  <w:noWrap w:val="0"/>
                  <w:vAlign w:val="bottom"/>
                </w:tcPr>
                <w:p>
                  <w:pPr>
                    <w:jc w:val="center"/>
                    <w:rPr>
                      <w:bCs/>
                      <w:lang w:val="en-GB"/>
                    </w:rPr>
                  </w:pPr>
                  <w:r>
                    <w:rPr>
                      <w:rFonts w:hint="eastAsia"/>
                      <w:bCs/>
                      <w:lang w:val="en-GB"/>
                    </w:rPr>
                    <w:t>潜在危害</w:t>
                  </w:r>
                </w:p>
              </w:tc>
              <w:tc>
                <w:tcPr>
                  <w:tcW w:w="3458" w:type="dxa"/>
                  <w:noWrap w:val="0"/>
                  <w:vAlign w:val="top"/>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49" w:type="dxa"/>
                  <w:noWrap w:val="0"/>
                  <w:vAlign w:val="center"/>
                </w:tcPr>
                <w:p>
                  <w:pPr>
                    <w:jc w:val="center"/>
                    <w:rPr>
                      <w:rFonts w:hint="default" w:eastAsia="宋体"/>
                      <w:bCs/>
                      <w:lang w:val="en-US" w:eastAsia="zh-CN"/>
                    </w:rPr>
                  </w:pPr>
                  <w:r>
                    <w:rPr>
                      <w:rFonts w:hint="eastAsia"/>
                      <w:bCs/>
                      <w:lang w:val="en-US" w:eastAsia="zh-CN"/>
                    </w:rPr>
                    <w:t>果蔬</w:t>
                  </w:r>
                </w:p>
              </w:tc>
              <w:tc>
                <w:tcPr>
                  <w:tcW w:w="2711" w:type="dxa"/>
                  <w:noWrap w:val="0"/>
                  <w:vAlign w:val="bottom"/>
                </w:tcPr>
                <w:p>
                  <w:pPr>
                    <w:rPr>
                      <w:bCs/>
                      <w:lang w:val="en-GB"/>
                    </w:rPr>
                  </w:pPr>
                  <w:r>
                    <w:rPr>
                      <w:rFonts w:hint="eastAsia"/>
                    </w:rPr>
                    <w:sym w:font="Wingdings" w:char="00A8"/>
                  </w:r>
                  <w:r>
                    <w:rPr>
                      <w:rFonts w:hint="eastAsia"/>
                      <w:bCs/>
                      <w:lang w:val="en-GB"/>
                    </w:rPr>
                    <w:t>有害微生物</w:t>
                  </w:r>
                  <w:r>
                    <w:rPr>
                      <w:rFonts w:hint="eastAsia"/>
                    </w:rPr>
                    <w:sym w:font="Wingdings" w:char="00A8"/>
                  </w:r>
                  <w:r>
                    <w:rPr>
                      <w:rFonts w:hint="eastAsia"/>
                      <w:bCs/>
                      <w:lang w:val="en-GB"/>
                    </w:rPr>
                    <w:t xml:space="preserve">重金属 </w:t>
                  </w:r>
                </w:p>
                <w:p>
                  <w:pPr>
                    <w:autoSpaceDE w:val="0"/>
                    <w:autoSpaceDN w:val="0"/>
                    <w:adjustRightInd w:val="0"/>
                    <w:jc w:val="left"/>
                    <w:rPr>
                      <w:rFonts w:hint="eastAsia"/>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US" w:eastAsia="zh-CN"/>
                    </w:rPr>
                    <w:t>农残</w:t>
                  </w:r>
                </w:p>
              </w:tc>
              <w:tc>
                <w:tcPr>
                  <w:tcW w:w="3458" w:type="dxa"/>
                  <w:noWrap w:val="0"/>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149" w:type="dxa"/>
                  <w:noWrap w:val="0"/>
                  <w:vAlign w:val="center"/>
                </w:tcPr>
                <w:p>
                  <w:pPr>
                    <w:jc w:val="center"/>
                    <w:rPr>
                      <w:rFonts w:hint="default"/>
                      <w:bCs/>
                      <w:lang w:val="en-US" w:eastAsia="zh-CN"/>
                    </w:rPr>
                  </w:pPr>
                  <w:r>
                    <w:rPr>
                      <w:rFonts w:hint="eastAsia"/>
                      <w:bCs/>
                      <w:lang w:val="en-US" w:eastAsia="zh-CN"/>
                    </w:rPr>
                    <w:t>畜禽肉</w:t>
                  </w:r>
                </w:p>
              </w:tc>
              <w:tc>
                <w:tcPr>
                  <w:tcW w:w="2711" w:type="dxa"/>
                  <w:noWrap w:val="0"/>
                  <w:vAlign w:val="bottom"/>
                </w:tcPr>
                <w:p>
                  <w:pPr>
                    <w:rPr>
                      <w:bCs/>
                      <w:lang w:val="en-GB"/>
                    </w:rPr>
                  </w:pPr>
                  <w:r>
                    <w:rPr>
                      <w:rFonts w:hint="eastAsia"/>
                    </w:rPr>
                    <w:sym w:font="Wingdings" w:char="00A8"/>
                  </w:r>
                  <w:r>
                    <w:rPr>
                      <w:rFonts w:hint="eastAsia"/>
                      <w:bCs/>
                      <w:lang w:val="en-GB"/>
                    </w:rPr>
                    <w:t>有害微生物</w:t>
                  </w:r>
                  <w:r>
                    <w:rPr>
                      <w:rFonts w:hint="eastAsia"/>
                    </w:rPr>
                    <w:sym w:font="Wingdings" w:char="00FE"/>
                  </w:r>
                  <w:r>
                    <w:rPr>
                      <w:rFonts w:hint="eastAsia"/>
                      <w:bCs/>
                      <w:lang w:val="en-GB"/>
                    </w:rPr>
                    <w:t xml:space="preserve">重金属 </w:t>
                  </w:r>
                </w:p>
                <w:p>
                  <w:pPr>
                    <w:autoSpaceDE w:val="0"/>
                    <w:autoSpaceDN w:val="0"/>
                    <w:adjustRightInd w:val="0"/>
                    <w:jc w:val="left"/>
                    <w:rPr>
                      <w:rFonts w:hint="eastAsia" w:eastAsia="宋体"/>
                      <w:bCs/>
                      <w:lang w:val="en-GB" w:eastAsia="zh-CN"/>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US" w:eastAsia="zh-CN"/>
                    </w:rPr>
                    <w:t>农残</w:t>
                  </w:r>
                </w:p>
                <w:p>
                  <w:pPr>
                    <w:rPr>
                      <w:rFonts w:hint="eastAsia" w:eastAsia="宋体"/>
                      <w:bCs/>
                      <w:kern w:val="2"/>
                      <w:sz w:val="21"/>
                      <w:lang w:val="en-US" w:eastAsia="zh-CN" w:bidi="ar-SA"/>
                    </w:rPr>
                  </w:pPr>
                  <w:r>
                    <w:rPr>
                      <w:rFonts w:hint="eastAsia"/>
                      <w:bCs/>
                    </w:rPr>
                    <w:sym w:font="Wingdings" w:char="00FE"/>
                  </w:r>
                  <w:r>
                    <w:rPr>
                      <w:rFonts w:hint="eastAsia"/>
                      <w:bCs/>
                      <w:lang w:val="en-US" w:eastAsia="zh-CN"/>
                    </w:rPr>
                    <w:t>兽残</w:t>
                  </w:r>
                </w:p>
              </w:tc>
              <w:tc>
                <w:tcPr>
                  <w:tcW w:w="3458" w:type="dxa"/>
                  <w:noWrap w:val="0"/>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hint="eastAsia"/>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149" w:type="dxa"/>
                  <w:noWrap w:val="0"/>
                  <w:vAlign w:val="center"/>
                </w:tcPr>
                <w:p>
                  <w:pPr>
                    <w:jc w:val="center"/>
                    <w:rPr>
                      <w:rFonts w:hint="default"/>
                      <w:bCs/>
                      <w:lang w:val="en-US" w:eastAsia="zh-CN"/>
                    </w:rPr>
                  </w:pPr>
                  <w:r>
                    <w:rPr>
                      <w:rFonts w:hint="eastAsia"/>
                      <w:bCs/>
                      <w:lang w:val="en-US" w:eastAsia="zh-CN"/>
                    </w:rPr>
                    <w:t>水产品</w:t>
                  </w:r>
                </w:p>
              </w:tc>
              <w:tc>
                <w:tcPr>
                  <w:tcW w:w="2711" w:type="dxa"/>
                  <w:noWrap w:val="0"/>
                  <w:vAlign w:val="bottom"/>
                </w:tcPr>
                <w:p>
                  <w:pPr>
                    <w:rPr>
                      <w:bCs/>
                      <w:lang w:val="en-GB"/>
                    </w:rPr>
                  </w:pPr>
                  <w:r>
                    <w:rPr>
                      <w:rFonts w:hint="eastAsia"/>
                    </w:rPr>
                    <w:sym w:font="Wingdings" w:char="00A8"/>
                  </w:r>
                  <w:r>
                    <w:rPr>
                      <w:rFonts w:hint="eastAsia"/>
                      <w:bCs/>
                      <w:lang w:val="en-GB"/>
                    </w:rPr>
                    <w:t>有害微生物</w:t>
                  </w:r>
                  <w:r>
                    <w:rPr>
                      <w:rFonts w:hint="eastAsia"/>
                    </w:rPr>
                    <w:sym w:font="Wingdings" w:char="00A8"/>
                  </w:r>
                  <w:r>
                    <w:rPr>
                      <w:rFonts w:hint="eastAsia"/>
                      <w:bCs/>
                      <w:lang w:val="en-GB"/>
                    </w:rPr>
                    <w:t xml:space="preserve">重金属 </w:t>
                  </w:r>
                </w:p>
                <w:p>
                  <w:pPr>
                    <w:autoSpaceDE w:val="0"/>
                    <w:autoSpaceDN w:val="0"/>
                    <w:adjustRightInd w:val="0"/>
                    <w:jc w:val="left"/>
                    <w:rPr>
                      <w:rFonts w:hint="eastAsia" w:eastAsia="宋体"/>
                      <w:bCs/>
                      <w:lang w:val="en-GB" w:eastAsia="zh-CN"/>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US" w:eastAsia="zh-CN"/>
                    </w:rPr>
                    <w:t>农残</w:t>
                  </w:r>
                </w:p>
                <w:p>
                  <w:pPr>
                    <w:rPr>
                      <w:rFonts w:hint="eastAsia"/>
                      <w:bCs/>
                      <w:kern w:val="2"/>
                      <w:sz w:val="21"/>
                      <w:lang w:val="en-GB" w:eastAsia="zh-CN" w:bidi="ar-SA"/>
                    </w:rPr>
                  </w:pPr>
                  <w:r>
                    <w:rPr>
                      <w:rFonts w:hint="eastAsia"/>
                      <w:bCs/>
                    </w:rPr>
                    <w:sym w:font="Wingdings" w:char="00FE"/>
                  </w:r>
                  <w:r>
                    <w:rPr>
                      <w:rFonts w:hint="eastAsia"/>
                      <w:bCs/>
                      <w:lang w:val="en-US" w:eastAsia="zh-CN"/>
                    </w:rPr>
                    <w:t>兽残</w:t>
                  </w:r>
                </w:p>
              </w:tc>
              <w:tc>
                <w:tcPr>
                  <w:tcW w:w="3458" w:type="dxa"/>
                  <w:noWrap w:val="0"/>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rFonts w:hint="eastAsia"/>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pPr>
              <w:tabs>
                <w:tab w:val="right" w:pos="3119"/>
              </w:tabs>
              <w:rPr>
                <w:rFonts w:hint="eastAsia" w:ascii="Times New Roman" w:hAnsi="Times New Roman" w:cs="Times New Roman"/>
                <w:b/>
              </w:rPr>
            </w:pPr>
          </w:p>
          <w:p>
            <w:pPr>
              <w:tabs>
                <w:tab w:val="right" w:pos="3119"/>
              </w:tabs>
              <w:rPr>
                <w:b/>
                <w:lang w:val="en-GB"/>
              </w:rPr>
            </w:pPr>
          </w:p>
          <w:p>
            <w:pPr>
              <w:tabs>
                <w:tab w:val="right" w:pos="3119"/>
              </w:tabs>
              <w:rPr>
                <w:rFonts w:hint="eastAsia"/>
                <w:b/>
                <w:lang w:val="en-US" w:eastAsia="zh-CN"/>
              </w:rPr>
            </w:pPr>
            <w:r>
              <w:rPr>
                <w:rFonts w:hint="eastAsia"/>
                <w:b/>
                <w:lang w:val="en-GB"/>
              </w:rPr>
              <w:t>原辅材料</w:t>
            </w:r>
            <w:r>
              <w:rPr>
                <w:rFonts w:hint="eastAsia"/>
                <w:b/>
              </w:rPr>
              <w:t>危害分析</w:t>
            </w:r>
            <w:r>
              <w:rPr>
                <w:rFonts w:hint="eastAsia"/>
                <w:b/>
                <w:lang w:val="en-GB"/>
              </w:rPr>
              <w:t>：</w:t>
            </w:r>
          </w:p>
          <w:tbl>
            <w:tblPr>
              <w:tblStyle w:val="11"/>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top"/>
                </w:tcPr>
                <w:p>
                  <w:pPr>
                    <w:jc w:val="center"/>
                    <w:rPr>
                      <w:bCs/>
                    </w:rPr>
                  </w:pPr>
                  <w:r>
                    <w:rPr>
                      <w:rFonts w:hint="eastAsia"/>
                      <w:bCs/>
                    </w:rPr>
                    <w:t>主要原料名称</w:t>
                  </w:r>
                </w:p>
              </w:tc>
              <w:tc>
                <w:tcPr>
                  <w:tcW w:w="2905" w:type="dxa"/>
                  <w:noWrap w:val="0"/>
                  <w:vAlign w:val="top"/>
                </w:tcPr>
                <w:p>
                  <w:pPr>
                    <w:jc w:val="center"/>
                    <w:rPr>
                      <w:bCs/>
                    </w:rPr>
                  </w:pPr>
                  <w:r>
                    <w:rPr>
                      <w:rFonts w:hint="eastAsia"/>
                      <w:bCs/>
                    </w:rPr>
                    <w:t>潜在危害</w:t>
                  </w:r>
                </w:p>
              </w:tc>
              <w:tc>
                <w:tcPr>
                  <w:tcW w:w="3476" w:type="dxa"/>
                  <w:noWrap w:val="0"/>
                  <w:vAlign w:val="top"/>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305" w:type="dxa"/>
                  <w:noWrap w:val="0"/>
                  <w:vAlign w:val="center"/>
                </w:tcPr>
                <w:p>
                  <w:pPr>
                    <w:jc w:val="center"/>
                    <w:rPr>
                      <w:rFonts w:hint="default" w:eastAsia="宋体"/>
                      <w:bCs/>
                      <w:lang w:val="en-US" w:eastAsia="zh-CN"/>
                    </w:rPr>
                  </w:pPr>
                  <w:r>
                    <w:rPr>
                      <w:rFonts w:hint="eastAsia"/>
                      <w:bCs/>
                      <w:lang w:val="en-US" w:eastAsia="zh-CN"/>
                    </w:rPr>
                    <w:t>果蔬类</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bCs/>
                    </w:rPr>
                    <w:t xml:space="preserve"> </w:t>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center"/>
                    <w:rPr>
                      <w:rFonts w:hint="eastAsia"/>
                      <w:bCs/>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top"/>
                </w:tcPr>
                <w:p>
                  <w:pPr>
                    <w:autoSpaceDE w:val="0"/>
                    <w:autoSpaceDN w:val="0"/>
                    <w:adjustRightInd w:val="0"/>
                    <w:jc w:val="left"/>
                    <w:rPr>
                      <w:rFonts w:hint="default" w:eastAsia="宋体"/>
                      <w:bCs/>
                      <w:lang w:val="en-US" w:eastAsia="zh-CN"/>
                    </w:rPr>
                  </w:pPr>
                  <w:r>
                    <w:rPr>
                      <w:rFonts w:hint="eastAsia"/>
                    </w:rPr>
                    <w:sym w:font="Wingdings" w:char="00FE"/>
                  </w:r>
                  <w:r>
                    <w:rPr>
                      <w:rFonts w:hint="eastAsia"/>
                      <w:bCs/>
                    </w:rPr>
                    <w:t>向供方索取检测报告</w:t>
                  </w:r>
                  <w:r>
                    <w:rPr>
                      <w:rFonts w:hint="eastAsia"/>
                      <w:bCs/>
                      <w:lang w:val="en-US" w:eastAsia="zh-CN"/>
                    </w:rPr>
                    <w:t>或自测农残</w:t>
                  </w:r>
                </w:p>
                <w:p>
                  <w:pPr>
                    <w:autoSpaceDE w:val="0"/>
                    <w:autoSpaceDN w:val="0"/>
                    <w:adjustRightInd w:val="0"/>
                    <w:jc w:val="left"/>
                    <w:rPr>
                      <w:bCs/>
                    </w:rPr>
                  </w:pPr>
                  <w:r>
                    <w:rPr>
                      <w:rFonts w:hint="eastAsia"/>
                      <w:bCs/>
                    </w:rPr>
                    <w:sym w:font="Wingdings" w:char="00A8"/>
                  </w:r>
                  <w:r>
                    <w:rPr>
                      <w:rFonts w:hint="eastAsia"/>
                      <w:bCs/>
                    </w:rPr>
                    <w:t>企业自行检测</w:t>
                  </w:r>
                </w:p>
                <w:p>
                  <w:pPr>
                    <w:rPr>
                      <w:rFonts w:hint="eastAsia"/>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305" w:type="dxa"/>
                  <w:noWrap w:val="0"/>
                  <w:vAlign w:val="center"/>
                </w:tcPr>
                <w:p>
                  <w:pPr>
                    <w:autoSpaceDE w:val="0"/>
                    <w:autoSpaceDN w:val="0"/>
                    <w:adjustRightInd w:val="0"/>
                    <w:jc w:val="center"/>
                    <w:rPr>
                      <w:rFonts w:hint="default" w:eastAsia="宋体"/>
                      <w:bCs/>
                      <w:lang w:val="en-US" w:eastAsia="zh-CN"/>
                    </w:rPr>
                  </w:pPr>
                  <w:r>
                    <w:rPr>
                      <w:rFonts w:hint="eastAsia"/>
                      <w:bCs/>
                      <w:lang w:val="en-US" w:eastAsia="zh-CN"/>
                    </w:rPr>
                    <w:t>畜禽肉</w:t>
                  </w:r>
                </w:p>
              </w:tc>
              <w:tc>
                <w:tcPr>
                  <w:tcW w:w="2905" w:type="dxa"/>
                  <w:noWrap w:val="0"/>
                  <w:vAlign w:val="center"/>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t xml:space="preserve"> </w:t>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2"/>
                    <w:rPr>
                      <w:rFonts w:hint="default" w:eastAsia="宋体"/>
                      <w:lang w:val="en-US" w:eastAsia="zh-CN"/>
                    </w:rPr>
                  </w:pPr>
                  <w:r>
                    <w:rPr>
                      <w:rFonts w:hint="eastAsia"/>
                    </w:rPr>
                    <w:sym w:font="Wingdings" w:char="00FE"/>
                  </w:r>
                  <w:r>
                    <w:rPr>
                      <w:rFonts w:hint="eastAsia"/>
                      <w:lang w:val="en-US" w:eastAsia="zh-CN"/>
                    </w:rPr>
                    <w:t>疫病、病毒</w:t>
                  </w:r>
                </w:p>
              </w:tc>
              <w:tc>
                <w:tcPr>
                  <w:tcW w:w="3476" w:type="dxa"/>
                  <w:noWrap w:val="0"/>
                  <w:vAlign w:val="center"/>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05" w:type="dxa"/>
                  <w:noWrap w:val="0"/>
                  <w:vAlign w:val="center"/>
                </w:tcPr>
                <w:p>
                  <w:pPr>
                    <w:autoSpaceDE w:val="0"/>
                    <w:autoSpaceDN w:val="0"/>
                    <w:adjustRightInd w:val="0"/>
                    <w:jc w:val="center"/>
                    <w:rPr>
                      <w:rFonts w:hint="eastAsia" w:eastAsia="宋体"/>
                      <w:bCs/>
                      <w:lang w:val="en-GB" w:eastAsia="zh-CN"/>
                    </w:rPr>
                  </w:pPr>
                  <w:r>
                    <w:rPr>
                      <w:rFonts w:hint="eastAsia"/>
                      <w:bCs/>
                      <w:lang w:val="en-US" w:eastAsia="zh-CN"/>
                    </w:rPr>
                    <w:t>水产品</w:t>
                  </w:r>
                </w:p>
              </w:tc>
              <w:tc>
                <w:tcPr>
                  <w:tcW w:w="2905" w:type="dxa"/>
                  <w:noWrap w:val="0"/>
                  <w:vAlign w:val="center"/>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noWrap w:val="0"/>
                  <w:vAlign w:val="center"/>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bl>
          <w:p>
            <w:pPr>
              <w:pStyle w:val="2"/>
              <w:rPr>
                <w:rFonts w:hint="default"/>
                <w:lang w:val="en-US" w:eastAsia="zh-CN"/>
              </w:rPr>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76"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rPr>
                <w:rFonts w:hint="eastAsia"/>
              </w:rPr>
            </w:pPr>
            <w:r>
              <w:rPr>
                <w:rFonts w:hint="eastAsia"/>
                <w:lang w:val="en-US" w:eastAsia="zh-CN"/>
              </w:rPr>
              <w:t>根据产品特性，显著危害通过OPRP进行控制，不涉及CCP点，</w:t>
            </w:r>
            <w:r>
              <w:rPr>
                <w:rFonts w:hint="eastAsia" w:ascii="宋体" w:hAnsi="宋体" w:cs="宋体"/>
              </w:rPr>
              <w:t>OPRP计划</w:t>
            </w:r>
            <w:r>
              <w:rPr>
                <w:rFonts w:hint="eastAsia" w:ascii="宋体" w:hAnsi="宋体" w:cs="宋体"/>
                <w:lang w:val="en-US" w:eastAsia="zh-CN"/>
              </w:rPr>
              <w:t>如下</w:t>
            </w:r>
            <w:r>
              <w:rPr>
                <w:rFonts w:hint="eastAsia" w:ascii="宋体" w:hAnsi="宋体" w:cs="宋体"/>
              </w:rPr>
              <w:t>：</w:t>
            </w:r>
          </w:p>
          <w:tbl>
            <w:tblPr>
              <w:tblStyle w:val="11"/>
              <w:tblW w:w="851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31"/>
              <w:gridCol w:w="960"/>
              <w:gridCol w:w="870"/>
              <w:gridCol w:w="3206"/>
              <w:gridCol w:w="17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8" w:hRule="atLeast"/>
                <w:tblHeader/>
              </w:trPr>
              <w:tc>
                <w:tcPr>
                  <w:tcW w:w="831" w:type="dxa"/>
                  <w:noWrap w:val="0"/>
                  <w:vAlign w:val="top"/>
                </w:tcPr>
                <w:p>
                  <w:pPr>
                    <w:pStyle w:val="26"/>
                    <w:rPr>
                      <w:lang w:eastAsia="zh-CN"/>
                    </w:rPr>
                  </w:pPr>
                  <w:r>
                    <w:rPr>
                      <w:rFonts w:hint="eastAsia"/>
                      <w:lang w:eastAsia="zh-CN"/>
                    </w:rPr>
                    <w:t>序号</w:t>
                  </w:r>
                </w:p>
              </w:tc>
              <w:tc>
                <w:tcPr>
                  <w:tcW w:w="960" w:type="dxa"/>
                  <w:noWrap w:val="0"/>
                  <w:vAlign w:val="top"/>
                </w:tcPr>
                <w:p>
                  <w:pPr>
                    <w:pStyle w:val="26"/>
                    <w:rPr>
                      <w:lang w:eastAsia="zh-CN"/>
                    </w:rPr>
                  </w:pPr>
                  <w:r>
                    <w:rPr>
                      <w:rFonts w:hint="eastAsia"/>
                      <w:lang w:eastAsia="zh-CN"/>
                    </w:rPr>
                    <w:t xml:space="preserve"> 过程步骤</w:t>
                  </w:r>
                </w:p>
              </w:tc>
              <w:tc>
                <w:tcPr>
                  <w:tcW w:w="870" w:type="dxa"/>
                  <w:noWrap w:val="0"/>
                  <w:vAlign w:val="top"/>
                </w:tcPr>
                <w:p>
                  <w:pPr>
                    <w:pStyle w:val="26"/>
                    <w:rPr>
                      <w:lang w:eastAsia="zh-CN"/>
                    </w:rPr>
                  </w:pPr>
                  <w:r>
                    <w:rPr>
                      <w:rFonts w:hint="eastAsia"/>
                      <w:lang w:val="en-US" w:eastAsia="zh-CN"/>
                    </w:rPr>
                    <w:t>食品安全</w:t>
                  </w:r>
                  <w:r>
                    <w:rPr>
                      <w:rFonts w:hint="eastAsia"/>
                      <w:lang w:eastAsia="zh-CN"/>
                    </w:rPr>
                    <w:t>危害</w:t>
                  </w:r>
                </w:p>
              </w:tc>
              <w:tc>
                <w:tcPr>
                  <w:tcW w:w="3206" w:type="dxa"/>
                  <w:noWrap w:val="0"/>
                  <w:vAlign w:val="top"/>
                </w:tcPr>
                <w:p>
                  <w:pPr>
                    <w:pStyle w:val="26"/>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798" w:type="dxa"/>
                  <w:noWrap w:val="0"/>
                  <w:vAlign w:val="top"/>
                </w:tcPr>
                <w:p>
                  <w:pPr>
                    <w:pStyle w:val="26"/>
                    <w:rPr>
                      <w:lang w:eastAsia="zh-CN"/>
                    </w:rPr>
                  </w:pPr>
                  <w:r>
                    <w:rPr>
                      <w:rFonts w:hint="eastAsia"/>
                      <w:lang w:eastAsia="zh-CN"/>
                    </w:rPr>
                    <w:t>监控程序</w:t>
                  </w:r>
                </w:p>
              </w:tc>
              <w:tc>
                <w:tcPr>
                  <w:tcW w:w="851" w:type="dxa"/>
                  <w:noWrap w:val="0"/>
                  <w:vAlign w:val="top"/>
                </w:tcPr>
                <w:p>
                  <w:pPr>
                    <w:pStyle w:val="26"/>
                    <w:jc w:val="both"/>
                    <w:rPr>
                      <w:rFonts w:hint="default"/>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37" w:hRule="atLeast"/>
              </w:trPr>
              <w:tc>
                <w:tcPr>
                  <w:tcW w:w="831"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b/>
                      <w:kern w:val="0"/>
                      <w:sz w:val="18"/>
                      <w:szCs w:val="18"/>
                    </w:rPr>
                  </w:pPr>
                  <w:r>
                    <w:rPr>
                      <w:rFonts w:hint="eastAsia" w:ascii="宋体" w:hAnsi="宋体"/>
                      <w:bCs/>
                      <w:sz w:val="18"/>
                      <w:szCs w:val="18"/>
                    </w:rPr>
                    <w:t>OPRP（1）</w:t>
                  </w:r>
                  <w:r>
                    <w:rPr>
                      <w:rFonts w:hint="eastAsia" w:asciiTheme="minorEastAsia" w:hAnsiTheme="minorEastAsia" w:eastAsiaTheme="minorEastAsia"/>
                      <w:sz w:val="18"/>
                      <w:szCs w:val="18"/>
                    </w:rPr>
                    <w:t>原料采购验收</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kern w:val="2"/>
                      <w:sz w:val="18"/>
                      <w:szCs w:val="18"/>
                      <w:lang w:val="en-US" w:eastAsia="zh-CN" w:bidi="ar-SA"/>
                    </w:rPr>
                  </w:pPr>
                  <w:r>
                    <w:rPr>
                      <w:rFonts w:hint="eastAsia" w:ascii="宋体" w:hAnsi="宋体"/>
                      <w:bCs/>
                      <w:sz w:val="18"/>
                      <w:szCs w:val="18"/>
                    </w:rPr>
                    <w:t>肉类、水产品采购</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sz w:val="18"/>
                      <w:szCs w:val="18"/>
                    </w:rPr>
                  </w:pPr>
                  <w:r>
                    <w:rPr>
                      <w:rFonts w:hint="eastAsia" w:ascii="宋体" w:hAnsi="宋体"/>
                      <w:sz w:val="18"/>
                      <w:szCs w:val="18"/>
                    </w:rPr>
                    <w:t>兽药残留</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 w:val="18"/>
                      <w:szCs w:val="18"/>
                    </w:rPr>
                  </w:pPr>
                  <w:r>
                    <w:rPr>
                      <w:rFonts w:hint="eastAsia" w:ascii="宋体" w:hAnsi="宋体"/>
                      <w:sz w:val="18"/>
                      <w:szCs w:val="18"/>
                    </w:rPr>
                    <w:t>1. 感官检验：肉质新鲜、无异味。</w:t>
                  </w:r>
                </w:p>
                <w:p>
                  <w:pPr>
                    <w:spacing w:line="240" w:lineRule="auto"/>
                    <w:jc w:val="left"/>
                    <w:rPr>
                      <w:rFonts w:hint="eastAsia" w:ascii="宋体" w:hAnsi="宋体"/>
                      <w:sz w:val="18"/>
                      <w:szCs w:val="18"/>
                    </w:rPr>
                  </w:pPr>
                  <w:r>
                    <w:rPr>
                      <w:rFonts w:hint="eastAsia" w:ascii="宋体" w:hAnsi="宋体"/>
                      <w:sz w:val="18"/>
                      <w:szCs w:val="18"/>
                    </w:rPr>
                    <w:t>2.每批提供检验检疫合格证或药残检测报告。</w:t>
                  </w:r>
                </w:p>
                <w:p>
                  <w:pPr>
                    <w:spacing w:line="240" w:lineRule="auto"/>
                    <w:jc w:val="left"/>
                    <w:rPr>
                      <w:rFonts w:hint="eastAsia" w:ascii="宋体" w:hAnsi="宋体" w:eastAsia="宋体" w:cs="Times New Roman"/>
                      <w:kern w:val="2"/>
                      <w:sz w:val="18"/>
                      <w:szCs w:val="18"/>
                      <w:lang w:val="en-US" w:eastAsia="zh-CN" w:bidi="ar-SA"/>
                    </w:rPr>
                  </w:pPr>
                  <w:r>
                    <w:rPr>
                      <w:rFonts w:hint="eastAsia" w:ascii="宋体" w:hAnsi="宋体"/>
                      <w:sz w:val="18"/>
                      <w:szCs w:val="18"/>
                    </w:rPr>
                    <w:t>3.每年提供有效的企业资质及检验报告</w:t>
                  </w:r>
                  <w:r>
                    <w:rPr>
                      <w:rFonts w:hint="eastAsia" w:ascii="宋体" w:hAnsi="宋体"/>
                      <w:sz w:val="18"/>
                      <w:szCs w:val="18"/>
                      <w:lang w:eastAsia="zh-CN"/>
                    </w:rPr>
                    <w:t>；</w:t>
                  </w:r>
                </w:p>
              </w:tc>
              <w:tc>
                <w:tcPr>
                  <w:tcW w:w="1798"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hint="default" w:ascii="宋体" w:hAnsi="宋体" w:eastAsia="宋体"/>
                      <w:sz w:val="18"/>
                      <w:szCs w:val="18"/>
                      <w:lang w:val="en-US" w:eastAsia="zh-CN"/>
                    </w:rPr>
                  </w:pPr>
                  <w:r>
                    <w:rPr>
                      <w:rFonts w:hint="eastAsia" w:ascii="宋体" w:hAnsi="宋体" w:eastAsia="宋体"/>
                      <w:sz w:val="18"/>
                      <w:szCs w:val="18"/>
                    </w:rPr>
                    <w:t>1.验收员每批感官查看，查验证明；</w:t>
                  </w:r>
                  <w:r>
                    <w:rPr>
                      <w:rFonts w:hint="eastAsia" w:ascii="宋体" w:hAnsi="宋体" w:eastAsia="宋体"/>
                      <w:sz w:val="18"/>
                      <w:szCs w:val="18"/>
                      <w:lang w:val="en-US" w:eastAsia="zh-CN"/>
                    </w:rPr>
                    <w:t>每批查验合格后上传到上市平台；</w:t>
                  </w:r>
                </w:p>
                <w:p>
                  <w:pPr>
                    <w:jc w:val="left"/>
                    <w:rPr>
                      <w:rFonts w:hint="eastAsia" w:eastAsia="宋体"/>
                      <w:sz w:val="18"/>
                      <w:szCs w:val="18"/>
                      <w:lang w:eastAsia="zh-CN"/>
                    </w:rPr>
                  </w:pPr>
                  <w:r>
                    <w:rPr>
                      <w:rFonts w:hint="eastAsia" w:ascii="宋体" w:hAnsi="宋体"/>
                      <w:sz w:val="18"/>
                      <w:szCs w:val="18"/>
                    </w:rPr>
                    <w:t>2.定期核查索证情况，每年索取外检报告</w:t>
                  </w:r>
                  <w:r>
                    <w:rPr>
                      <w:rFonts w:hint="eastAsia" w:ascii="宋体" w:hAnsi="宋体"/>
                      <w:sz w:val="18"/>
                      <w:szCs w:val="18"/>
                      <w:lang w:eastAsia="zh-CN"/>
                    </w:rPr>
                    <w:t>；</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eastAsia="宋体"/>
                      <w:bCs/>
                      <w:sz w:val="18"/>
                      <w:szCs w:val="18"/>
                      <w:lang w:val="en-US" w:eastAsia="zh-CN"/>
                    </w:rPr>
                  </w:pPr>
                  <w:r>
                    <w:rPr>
                      <w:rFonts w:hint="eastAsia"/>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3" w:hRule="atLeast"/>
              </w:trPr>
              <w:tc>
                <w:tcPr>
                  <w:tcW w:w="831" w:type="dxa"/>
                  <w:vMerge w:val="continue"/>
                  <w:tcBorders>
                    <w:left w:val="single" w:color="auto" w:sz="4" w:space="0"/>
                    <w:right w:val="single" w:color="auto" w:sz="4" w:space="0"/>
                  </w:tcBorders>
                  <w:noWrap w:val="0"/>
                  <w:vAlign w:val="center"/>
                </w:tcPr>
                <w:p>
                  <w:pPr>
                    <w:rPr>
                      <w:rFonts w:hint="eastAsia" w:ascii="宋体" w:hAnsi="宋体"/>
                      <w:bCs/>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Times New Roman"/>
                      <w:kern w:val="2"/>
                      <w:sz w:val="18"/>
                      <w:szCs w:val="18"/>
                      <w:lang w:val="en-US" w:eastAsia="zh-CN" w:bidi="ar-SA"/>
                    </w:rPr>
                  </w:pPr>
                  <w:r>
                    <w:rPr>
                      <w:rFonts w:hint="eastAsia" w:ascii="宋体" w:hAnsi="宋体"/>
                      <w:bCs/>
                      <w:sz w:val="18"/>
                      <w:szCs w:val="18"/>
                    </w:rPr>
                    <w:t>果蔬采购</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sz w:val="18"/>
                      <w:szCs w:val="18"/>
                    </w:rPr>
                  </w:pPr>
                  <w:r>
                    <w:rPr>
                      <w:rFonts w:hint="eastAsia" w:ascii="宋体" w:hAnsi="宋体"/>
                      <w:sz w:val="18"/>
                      <w:szCs w:val="18"/>
                    </w:rPr>
                    <w:t>农药残留</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sz w:val="18"/>
                      <w:szCs w:val="18"/>
                    </w:rPr>
                  </w:pPr>
                  <w:r>
                    <w:rPr>
                      <w:rFonts w:hint="eastAsia" w:ascii="宋体" w:hAnsi="宋体"/>
                      <w:sz w:val="18"/>
                      <w:szCs w:val="18"/>
                    </w:rPr>
                    <w:t>1.感官检验：新鲜、无腐烂、无异味无病虫害、无老化。</w:t>
                  </w:r>
                </w:p>
                <w:p>
                  <w:pPr>
                    <w:spacing w:line="240" w:lineRule="auto"/>
                    <w:jc w:val="left"/>
                    <w:rPr>
                      <w:rFonts w:hint="eastAsia" w:ascii="宋体" w:hAnsi="宋体" w:eastAsia="宋体" w:cs="Times New Roman"/>
                      <w:kern w:val="2"/>
                      <w:sz w:val="18"/>
                      <w:szCs w:val="18"/>
                      <w:lang w:val="en-US" w:eastAsia="zh-CN" w:bidi="ar-SA"/>
                    </w:rPr>
                  </w:pPr>
                  <w:r>
                    <w:rPr>
                      <w:rFonts w:hint="eastAsia" w:ascii="宋体" w:hAnsi="宋体"/>
                      <w:sz w:val="18"/>
                      <w:szCs w:val="18"/>
                    </w:rPr>
                    <w:t>2.农药残留检测合格，农酶抑制率≤50%或农残检测试纸呈阴性</w:t>
                  </w:r>
                </w:p>
              </w:tc>
              <w:tc>
                <w:tcPr>
                  <w:tcW w:w="1798"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eastAsia="宋体"/>
                      <w:bCs/>
                      <w:sz w:val="18"/>
                      <w:szCs w:val="18"/>
                      <w:lang w:val="en-US" w:eastAsia="zh-CN"/>
                    </w:rPr>
                  </w:pPr>
                  <w:r>
                    <w:rPr>
                      <w:rFonts w:hint="eastAsia"/>
                      <w:bCs/>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53" w:hRule="atLeast"/>
              </w:trPr>
              <w:tc>
                <w:tcPr>
                  <w:tcW w:w="831" w:type="dxa"/>
                  <w:tcBorders>
                    <w:left w:val="single" w:color="auto" w:sz="4" w:space="0"/>
                    <w:bottom w:val="single" w:color="auto" w:sz="4" w:space="0"/>
                    <w:right w:val="single" w:color="auto" w:sz="4" w:space="0"/>
                  </w:tcBorders>
                  <w:noWrap w:val="0"/>
                  <w:vAlign w:val="center"/>
                </w:tcPr>
                <w:p>
                  <w:pPr>
                    <w:rPr>
                      <w:rFonts w:hint="eastAsia" w:ascii="宋体" w:hAnsi="宋体"/>
                      <w:bCs/>
                      <w:sz w:val="18"/>
                      <w:szCs w:val="18"/>
                    </w:rPr>
                  </w:pPr>
                  <w:r>
                    <w:rPr>
                      <w:rFonts w:hint="eastAsia" w:ascii="宋体" w:hAnsi="宋体"/>
                      <w:sz w:val="18"/>
                      <w:szCs w:val="18"/>
                      <w:lang w:val="en-US" w:eastAsia="zh-CN"/>
                    </w:rPr>
                    <w:t>OPRP2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bCs/>
                      <w:sz w:val="18"/>
                      <w:szCs w:val="18"/>
                      <w:lang w:val="en-US" w:eastAsia="zh-CN"/>
                    </w:rPr>
                  </w:pPr>
                  <w:r>
                    <w:rPr>
                      <w:rFonts w:hint="eastAsia" w:ascii="宋体" w:hAnsi="宋体"/>
                      <w:sz w:val="18"/>
                      <w:szCs w:val="18"/>
                    </w:rPr>
                    <w:t>金探</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金属杂物</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sz w:val="18"/>
                      <w:szCs w:val="18"/>
                    </w:rPr>
                  </w:pPr>
                  <w:r>
                    <w:rPr>
                      <w:rFonts w:hint="eastAsia" w:ascii="宋体" w:hAnsi="宋体"/>
                      <w:sz w:val="18"/>
                      <w:szCs w:val="18"/>
                    </w:rPr>
                    <w:t>模块报警：</w:t>
                  </w:r>
                </w:p>
                <w:p>
                  <w:pPr>
                    <w:widowControl/>
                    <w:spacing w:line="240" w:lineRule="auto"/>
                    <w:jc w:val="left"/>
                    <w:rPr>
                      <w:rFonts w:ascii="宋体" w:hAnsi="宋体"/>
                      <w:sz w:val="18"/>
                      <w:szCs w:val="18"/>
                    </w:rPr>
                  </w:pPr>
                  <w:r>
                    <w:rPr>
                      <w:rFonts w:ascii="宋体" w:hAnsi="宋体"/>
                      <w:sz w:val="18"/>
                      <w:szCs w:val="18"/>
                    </w:rPr>
                    <w:t>Fe∮≤1.5mm</w:t>
                  </w:r>
                </w:p>
                <w:p>
                  <w:pPr>
                    <w:widowControl/>
                    <w:spacing w:line="240" w:lineRule="auto"/>
                    <w:jc w:val="left"/>
                    <w:rPr>
                      <w:rFonts w:ascii="宋体" w:hAnsi="宋体"/>
                      <w:sz w:val="18"/>
                      <w:szCs w:val="18"/>
                    </w:rPr>
                  </w:pPr>
                  <w:r>
                    <w:rPr>
                      <w:rFonts w:ascii="宋体" w:hAnsi="宋体"/>
                      <w:sz w:val="18"/>
                      <w:szCs w:val="18"/>
                    </w:rPr>
                    <w:t>SUS∮≤2.0mm</w:t>
                  </w:r>
                </w:p>
                <w:p>
                  <w:pPr>
                    <w:spacing w:line="240" w:lineRule="auto"/>
                    <w:rPr>
                      <w:rFonts w:hint="eastAsia" w:ascii="Times New Roman" w:hAnsi="Times New Roman" w:eastAsia="宋体" w:cs="Times New Roman"/>
                      <w:kern w:val="2"/>
                      <w:sz w:val="18"/>
                      <w:szCs w:val="18"/>
                      <w:lang w:val="en-US" w:eastAsia="zh-CN" w:bidi="ar-SA"/>
                    </w:rPr>
                  </w:pPr>
                  <w:r>
                    <w:rPr>
                      <w:rFonts w:ascii="宋体" w:hAnsi="宋体"/>
                      <w:sz w:val="18"/>
                      <w:szCs w:val="18"/>
                    </w:rPr>
                    <w:t>CU∮≤2.0mm</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lang w:val="en-US" w:eastAsia="zh-CN"/>
                    </w:rPr>
                    <w:t>专人负责：</w:t>
                  </w:r>
                  <w:r>
                    <w:rPr>
                      <w:rFonts w:hint="eastAsia" w:ascii="宋体" w:hAnsi="宋体"/>
                      <w:sz w:val="18"/>
                      <w:szCs w:val="18"/>
                    </w:rPr>
                    <w:t>生产前、后校准一次，每2小时校准一次</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eastAsia="宋体"/>
                      <w:bCs/>
                      <w:sz w:val="18"/>
                      <w:szCs w:val="18"/>
                      <w:lang w:val="en-US" w:eastAsia="zh-CN"/>
                    </w:rPr>
                  </w:pPr>
                  <w:r>
                    <w:rPr>
                      <w:rFonts w:hint="eastAsia"/>
                      <w:bCs/>
                      <w:color w:val="FF0000"/>
                      <w:sz w:val="18"/>
                      <w:szCs w:val="18"/>
                      <w:lang w:val="en-US" w:eastAsia="zh-CN"/>
                    </w:rPr>
                    <w:t>1</w:t>
                  </w:r>
                </w:p>
              </w:tc>
            </w:tr>
          </w:tbl>
          <w:p>
            <w:pPr>
              <w:spacing w:before="120" w:line="360" w:lineRule="auto"/>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FE"/>
            </w:r>
            <w:r>
              <w:rPr>
                <w:rFonts w:hint="eastAsia"/>
              </w:rPr>
              <w:t>其他</w:t>
            </w:r>
            <w:r>
              <w:rPr>
                <w:rFonts w:hint="eastAsia"/>
                <w:lang w:eastAsia="zh-CN"/>
              </w:rPr>
              <w:t>——</w:t>
            </w:r>
            <w:r>
              <w:rPr>
                <w:rFonts w:hint="eastAsia"/>
                <w:lang w:val="en-US" w:eastAsia="zh-CN"/>
              </w:rPr>
              <w:t>不涉及</w:t>
            </w:r>
          </w:p>
          <w:p>
            <w:pPr>
              <w:shd w:val="clear" w:color="auto" w:fill="F4B8FF"/>
            </w:pP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487"/>
              <w:gridCol w:w="145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r>
                    <w:rPr>
                      <w:rFonts w:hint="eastAsia"/>
                    </w:rPr>
                    <w:t>计量器具名称</w:t>
                  </w:r>
                </w:p>
              </w:tc>
              <w:tc>
                <w:tcPr>
                  <w:tcW w:w="2487" w:type="dxa"/>
                </w:tcPr>
                <w:p>
                  <w:r>
                    <w:rPr>
                      <w:rFonts w:hint="eastAsia"/>
                    </w:rPr>
                    <w:t>检定或校准证书编号</w:t>
                  </w:r>
                </w:p>
              </w:tc>
              <w:tc>
                <w:tcPr>
                  <w:tcW w:w="1458"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hint="default" w:eastAsia="宋体"/>
                      <w:lang w:val="en-US" w:eastAsia="zh-CN"/>
                    </w:rPr>
                  </w:pPr>
                  <w:r>
                    <w:rPr>
                      <w:rFonts w:hint="eastAsia"/>
                      <w:lang w:val="en-US" w:eastAsia="zh-CN"/>
                    </w:rPr>
                    <w:t>探针式温度计</w:t>
                  </w:r>
                </w:p>
              </w:tc>
              <w:tc>
                <w:tcPr>
                  <w:tcW w:w="2487" w:type="dxa"/>
                </w:tcPr>
                <w:p>
                  <w:pPr>
                    <w:jc w:val="left"/>
                    <w:rPr>
                      <w:rFonts w:hint="default" w:eastAsia="宋体"/>
                      <w:lang w:val="en-US" w:eastAsia="zh-CN"/>
                    </w:rPr>
                  </w:pPr>
                  <w:r>
                    <w:rPr>
                      <w:rFonts w:hint="eastAsia"/>
                      <w:lang w:val="en-US" w:eastAsia="zh-CN"/>
                    </w:rPr>
                    <w:t>ZS22033333W</w:t>
                  </w:r>
                </w:p>
              </w:tc>
              <w:tc>
                <w:tcPr>
                  <w:tcW w:w="1458" w:type="dxa"/>
                </w:tcPr>
                <w:p>
                  <w:pPr>
                    <w:rPr>
                      <w:rFonts w:hint="default" w:eastAsia="宋体"/>
                      <w:lang w:val="en-US" w:eastAsia="zh-CN"/>
                    </w:rPr>
                  </w:pPr>
                  <w:r>
                    <w:rPr>
                      <w:rFonts w:hint="eastAsia"/>
                      <w:lang w:val="en-US" w:eastAsia="zh-CN"/>
                    </w:rPr>
                    <w:t>2023-03-29</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hint="default" w:eastAsia="宋体"/>
                      <w:lang w:val="en-US" w:eastAsia="zh-CN"/>
                    </w:rPr>
                  </w:pPr>
                  <w:r>
                    <w:rPr>
                      <w:rFonts w:hint="eastAsia"/>
                      <w:lang w:val="en-US" w:eastAsia="zh-CN"/>
                    </w:rPr>
                    <w:t>电子台秤</w:t>
                  </w:r>
                </w:p>
              </w:tc>
              <w:tc>
                <w:tcPr>
                  <w:tcW w:w="2487" w:type="dxa"/>
                </w:tcPr>
                <w:p>
                  <w:pPr>
                    <w:rPr>
                      <w:rFonts w:hint="default" w:eastAsia="宋体"/>
                      <w:lang w:val="en-US" w:eastAsia="zh-CN"/>
                    </w:rPr>
                  </w:pPr>
                  <w:r>
                    <w:rPr>
                      <w:rFonts w:hint="eastAsia"/>
                      <w:lang w:val="en-US" w:eastAsia="zh-CN"/>
                    </w:rPr>
                    <w:t>ZS22033304W</w:t>
                  </w:r>
                </w:p>
              </w:tc>
              <w:tc>
                <w:tcPr>
                  <w:tcW w:w="1458" w:type="dxa"/>
                </w:tcPr>
                <w:p>
                  <w:pPr>
                    <w:rPr>
                      <w:rFonts w:hint="default" w:eastAsia="宋体"/>
                      <w:lang w:val="en-US" w:eastAsia="zh-CN"/>
                    </w:rPr>
                  </w:pPr>
                  <w:r>
                    <w:rPr>
                      <w:rFonts w:hint="eastAsia"/>
                      <w:lang w:val="en-US" w:eastAsia="zh-CN"/>
                    </w:rPr>
                    <w:t>2023-03-29</w:t>
                  </w:r>
                </w:p>
              </w:tc>
              <w:tc>
                <w:tcPr>
                  <w:tcW w:w="2923" w:type="dxa"/>
                </w:tcPr>
                <w:p>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75" w:type="dxa"/>
                </w:tcPr>
                <w:p>
                  <w:pPr>
                    <w:rPr>
                      <w:rFonts w:hint="default" w:eastAsia="宋体"/>
                      <w:lang w:val="en-US" w:eastAsia="zh-CN"/>
                    </w:rPr>
                  </w:pPr>
                  <w:r>
                    <w:rPr>
                      <w:rFonts w:hint="eastAsia"/>
                      <w:lang w:val="en-US" w:eastAsia="zh-CN"/>
                    </w:rPr>
                    <w:t>数字式金属探测机</w:t>
                  </w:r>
                </w:p>
              </w:tc>
              <w:tc>
                <w:tcPr>
                  <w:tcW w:w="2487" w:type="dxa"/>
                </w:tcPr>
                <w:p>
                  <w:pPr>
                    <w:rPr>
                      <w:rFonts w:hint="default" w:eastAsia="宋体"/>
                      <w:lang w:val="en-US" w:eastAsia="zh-CN"/>
                    </w:rPr>
                  </w:pPr>
                  <w:r>
                    <w:rPr>
                      <w:rFonts w:hint="eastAsia"/>
                      <w:lang w:val="en-US" w:eastAsia="zh-CN"/>
                    </w:rPr>
                    <w:t>ZS22033322W</w:t>
                  </w:r>
                </w:p>
              </w:tc>
              <w:tc>
                <w:tcPr>
                  <w:tcW w:w="145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2023-03-29</w:t>
                  </w:r>
                </w:p>
              </w:tc>
              <w:tc>
                <w:tcPr>
                  <w:tcW w:w="2923" w:type="dxa"/>
                  <w:vAlign w:val="top"/>
                </w:tcPr>
                <w:p>
                  <w:pPr>
                    <w:rPr>
                      <w:rFonts w:ascii="Times New Roman" w:hAnsi="Times New Roman" w:eastAsia="宋体" w:cs="Times New Roman"/>
                      <w:kern w:val="2"/>
                      <w:sz w:val="21"/>
                      <w:lang w:val="en-US" w:eastAsia="zh-CN" w:bidi="ar-SA"/>
                    </w:rPr>
                  </w:pPr>
                  <w:r>
                    <w:rPr>
                      <w:rFonts w:hint="eastAsia"/>
                    </w:rPr>
                    <w:sym w:font="Wingdings" w:char="00FE"/>
                  </w:r>
                  <w:r>
                    <w:rPr>
                      <w:rFonts w:hint="eastAsia"/>
                    </w:rPr>
                    <w:t xml:space="preserve">加工间 </w:t>
                  </w:r>
                  <w:r>
                    <w:rPr>
                      <w:rFonts w:hint="eastAsia"/>
                    </w:rPr>
                    <w:sym w:font="Wingdings" w:char="00A8"/>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hint="default"/>
                      <w:lang w:val="en-US" w:eastAsia="zh-CN"/>
                    </w:rPr>
                  </w:pPr>
                  <w:r>
                    <w:rPr>
                      <w:rFonts w:hint="eastAsia"/>
                      <w:lang w:val="en-US" w:eastAsia="zh-CN"/>
                    </w:rPr>
                    <w:t>农药残留快速检测仪</w:t>
                  </w:r>
                </w:p>
              </w:tc>
              <w:tc>
                <w:tcPr>
                  <w:tcW w:w="2487"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ZS22033331W</w:t>
                  </w:r>
                </w:p>
              </w:tc>
              <w:tc>
                <w:tcPr>
                  <w:tcW w:w="145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2023-03-29</w:t>
                  </w:r>
                </w:p>
              </w:tc>
              <w:tc>
                <w:tcPr>
                  <w:tcW w:w="2923" w:type="dxa"/>
                  <w:vAlign w:val="top"/>
                </w:tcPr>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hint="default"/>
                      <w:lang w:val="en-US" w:eastAsia="zh-CN"/>
                    </w:rPr>
                  </w:pPr>
                  <w:r>
                    <w:rPr>
                      <w:rFonts w:hint="eastAsia"/>
                      <w:lang w:val="en-US" w:eastAsia="zh-CN"/>
                    </w:rPr>
                    <w:t>移液枪</w:t>
                  </w:r>
                </w:p>
              </w:tc>
              <w:tc>
                <w:tcPr>
                  <w:tcW w:w="2487" w:type="dxa"/>
                  <w:vAlign w:val="top"/>
                </w:tcPr>
                <w:p>
                  <w:pPr>
                    <w:rPr>
                      <w:rFonts w:hint="default"/>
                      <w:lang w:val="en-US" w:eastAsia="zh-CN"/>
                    </w:rPr>
                  </w:pPr>
                  <w:r>
                    <w:rPr>
                      <w:rFonts w:hint="eastAsia"/>
                      <w:lang w:val="en-US" w:eastAsia="zh-CN"/>
                    </w:rPr>
                    <w:t>ZS22033334W</w:t>
                  </w:r>
                </w:p>
              </w:tc>
              <w:tc>
                <w:tcPr>
                  <w:tcW w:w="1458" w:type="dxa"/>
                  <w:vAlign w:val="top"/>
                </w:tcPr>
                <w:p>
                  <w:pPr>
                    <w:rPr>
                      <w:rFonts w:hint="default"/>
                      <w:lang w:val="en-US" w:eastAsia="zh-CN"/>
                    </w:rPr>
                  </w:pPr>
                  <w:r>
                    <w:rPr>
                      <w:rFonts w:hint="eastAsia"/>
                      <w:lang w:val="en-US" w:eastAsia="zh-CN"/>
                    </w:rPr>
                    <w:t>2023-03-29</w:t>
                  </w:r>
                </w:p>
              </w:tc>
              <w:tc>
                <w:tcPr>
                  <w:tcW w:w="2923" w:type="dxa"/>
                  <w:vAlign w:val="top"/>
                </w:tcPr>
                <w:p>
                  <w:pPr>
                    <w:rPr>
                      <w:rFonts w:hint="eastAsi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pPr>
                    <w:rPr>
                      <w:rFonts w:hint="default"/>
                      <w:lang w:val="en-US" w:eastAsia="zh-CN"/>
                    </w:rPr>
                  </w:pPr>
                  <w:r>
                    <w:rPr>
                      <w:rFonts w:hint="eastAsia"/>
                      <w:lang w:val="en-US" w:eastAsia="zh-CN"/>
                    </w:rPr>
                    <w:t>电子天平</w:t>
                  </w:r>
                </w:p>
              </w:tc>
              <w:tc>
                <w:tcPr>
                  <w:tcW w:w="2487" w:type="dxa"/>
                  <w:vAlign w:val="top"/>
                </w:tcPr>
                <w:p>
                  <w:pPr>
                    <w:rPr>
                      <w:rFonts w:hint="default"/>
                      <w:lang w:val="en-US" w:eastAsia="zh-CN"/>
                    </w:rPr>
                  </w:pPr>
                  <w:r>
                    <w:rPr>
                      <w:rFonts w:hint="eastAsia"/>
                      <w:lang w:val="en-US" w:eastAsia="zh-CN"/>
                    </w:rPr>
                    <w:t>ZS22033292W</w:t>
                  </w:r>
                </w:p>
              </w:tc>
              <w:tc>
                <w:tcPr>
                  <w:tcW w:w="1458" w:type="dxa"/>
                  <w:vAlign w:val="top"/>
                </w:tcPr>
                <w:p>
                  <w:pPr>
                    <w:rPr>
                      <w:rFonts w:hint="default"/>
                      <w:lang w:val="en-US" w:eastAsia="zh-CN"/>
                    </w:rPr>
                  </w:pPr>
                  <w:r>
                    <w:rPr>
                      <w:rFonts w:hint="eastAsia"/>
                      <w:lang w:val="en-US" w:eastAsia="zh-CN"/>
                    </w:rPr>
                    <w:t>2022-03-29</w:t>
                  </w:r>
                </w:p>
              </w:tc>
              <w:tc>
                <w:tcPr>
                  <w:tcW w:w="2923" w:type="dxa"/>
                  <w:vAlign w:val="top"/>
                </w:tcPr>
                <w:p>
                  <w:pPr>
                    <w:rPr>
                      <w:rFonts w:hint="eastAsia"/>
                    </w:rPr>
                  </w:pPr>
                  <w:r>
                    <w:rPr>
                      <w:rFonts w:hint="eastAsia"/>
                    </w:rPr>
                    <w:sym w:font="Wingdings" w:char="00A8"/>
                  </w:r>
                  <w:r>
                    <w:rPr>
                      <w:rFonts w:hint="eastAsia"/>
                    </w:rPr>
                    <w:t xml:space="preserve">加工间 </w:t>
                  </w:r>
                  <w:r>
                    <w:rPr>
                      <w:rFonts w:hint="eastAsia"/>
                    </w:rPr>
                    <w:sym w:font="Wingdings" w:char="00FE"/>
                  </w:r>
                  <w:r>
                    <w:rPr>
                      <w:rFonts w:hint="eastAsia"/>
                    </w:rPr>
                    <w:t>实验室</w:t>
                  </w:r>
                </w:p>
              </w:tc>
            </w:tr>
          </w:tbl>
          <w:p>
            <w:pPr>
              <w:shd w:val="clear" w:color="auto" w:fill="F4B8FF"/>
              <w:rPr>
                <w:rFonts w:hint="default"/>
                <w:lang w:val="en-US" w:eastAsia="zh-CN"/>
              </w:rPr>
            </w:pP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r>
              <w:t>在使用前应由组织、软件供应商或第三方进行验证。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r>
              <w:t>组织应保持验证活动的文件化信息</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不适用                    </w:t>
            </w:r>
            <w:r>
              <w:rPr>
                <w:rFonts w:hint="eastAsia"/>
              </w:rPr>
              <w:t xml:space="preserve">  </w:t>
            </w:r>
          </w:p>
          <w:p>
            <w:pPr>
              <w:rPr>
                <w:b/>
                <w:bCs/>
              </w:rPr>
            </w:pPr>
            <w:r>
              <w:rPr>
                <w:rFonts w:hint="eastAsia"/>
              </w:rPr>
              <w:t>是否</w:t>
            </w:r>
            <w:r>
              <w:t>及时更新软件。</w:t>
            </w:r>
            <w:r>
              <w:rPr>
                <w:rFonts w:hint="eastAsia"/>
              </w:rPr>
              <w:t xml:space="preserve">               </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不适用                        </w:t>
            </w:r>
          </w:p>
          <w:p>
            <w:r>
              <w:rPr>
                <w:rFonts w:hint="eastAsia"/>
              </w:rPr>
              <w:t>当</w:t>
            </w:r>
            <w:r>
              <w:t>发生变更</w:t>
            </w:r>
            <w:r>
              <w:rPr>
                <w:rFonts w:hint="eastAsia"/>
              </w:rPr>
              <w:t>时，</w:t>
            </w:r>
            <w:r>
              <w:t>包括对商用现成软件的软件配置/修改，应在实施前对其进行授权、记录和验证。</w:t>
            </w:r>
            <w:r>
              <w:rPr>
                <w:rFonts w:hint="eastAsia"/>
              </w:rPr>
              <w:sym w:font="Wingdings" w:char="00A8"/>
            </w:r>
            <w:r>
              <w:rPr>
                <w:rFonts w:hint="eastAsia"/>
              </w:rPr>
              <w:t xml:space="preserve">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21</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12</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numPr>
                <w:ilvl w:val="0"/>
                <w:numId w:val="7"/>
              </w:numPr>
              <w:shd w:val="clear" w:color="auto" w:fill="F4B8FF"/>
            </w:pPr>
            <w:r>
              <w:t>在组织内或组织外重新加工或进一步加工，以确保食品安全危害得到消除或降至可接受水平；</w:t>
            </w:r>
          </w:p>
          <w:p>
            <w:pPr>
              <w:numPr>
                <w:ilvl w:val="0"/>
                <w:numId w:val="7"/>
              </w:numPr>
              <w:shd w:val="clear" w:color="auto" w:fill="F4B8FF"/>
              <w:ind w:left="0" w:leftChars="0" w:firstLine="0" w:firstLineChars="0"/>
            </w:pPr>
            <w:r>
              <w:t>只要食品链中的食品安全不受影响，可改做其它用途；</w:t>
            </w:r>
          </w:p>
          <w:p>
            <w:pPr>
              <w:numPr>
                <w:ilvl w:val="0"/>
                <w:numId w:val="7"/>
              </w:numPr>
              <w:shd w:val="clear" w:color="auto" w:fill="F4B8FF"/>
              <w:ind w:left="0" w:leftChars="0" w:firstLine="0" w:firstLineChars="0"/>
            </w:pPr>
            <w:r>
              <w:t>销毁和（或）按废物处理。</w:t>
            </w:r>
          </w:p>
          <w:p>
            <w:pPr>
              <w:shd w:val="clear" w:color="auto" w:fill="F4B8FF"/>
            </w:pPr>
          </w:p>
          <w:p>
            <w:pPr>
              <w:shd w:val="clear" w:color="auto" w:fill="F4B8FF"/>
            </w:pPr>
            <w:r>
              <w:rPr>
                <w:rFonts w:hint="eastAsia"/>
              </w:rPr>
              <w:t>近一年来，</w:t>
            </w:r>
            <w:r>
              <w:rPr>
                <w:rFonts w:hint="eastAsia"/>
                <w:lang w:eastAsia="zh-CN"/>
              </w:rPr>
              <w:sym w:font="Wingdings 2" w:char="0052"/>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continue"/>
            <w:shd w:val="clear" w:color="auto" w:fill="F4B8FF"/>
          </w:tcPr>
          <w:p>
            <w:pPr>
              <w:shd w:val="clear" w:color="auto" w:fill="F4B8FF"/>
            </w:pPr>
          </w:p>
        </w:tc>
        <w:tc>
          <w:tcPr>
            <w:tcW w:w="892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8"/>
              </w:numPr>
              <w:spacing w:before="40" w:after="40"/>
              <w:rPr>
                <w:szCs w:val="21"/>
              </w:rPr>
            </w:pPr>
            <w:r>
              <w:rPr>
                <w:szCs w:val="21"/>
              </w:rPr>
              <w:t>启动和实施产品召回计划人员的职责和权限</w:t>
            </w:r>
          </w:p>
          <w:p>
            <w:pPr>
              <w:widowControl/>
              <w:numPr>
                <w:ilvl w:val="0"/>
                <w:numId w:val="8"/>
              </w:numPr>
              <w:spacing w:before="40" w:after="40"/>
              <w:rPr>
                <w:szCs w:val="21"/>
              </w:rPr>
            </w:pPr>
            <w:r>
              <w:rPr>
                <w:szCs w:val="21"/>
              </w:rPr>
              <w:t>产品召回行动需符合的相关法律、法规和其他相关要求</w:t>
            </w:r>
          </w:p>
          <w:p>
            <w:pPr>
              <w:widowControl/>
              <w:numPr>
                <w:ilvl w:val="0"/>
                <w:numId w:val="8"/>
              </w:numPr>
              <w:spacing w:before="40" w:after="40"/>
              <w:rPr>
                <w:szCs w:val="21"/>
              </w:rPr>
            </w:pPr>
            <w:r>
              <w:rPr>
                <w:szCs w:val="21"/>
              </w:rPr>
              <w:t>制定并实施受安全危害影响产品的召回措施</w:t>
            </w:r>
          </w:p>
          <w:p>
            <w:pPr>
              <w:widowControl/>
              <w:numPr>
                <w:ilvl w:val="0"/>
                <w:numId w:val="8"/>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highlight w:val="none"/>
              </w:rPr>
            </w:pPr>
            <w:r>
              <w:rPr>
                <w:rFonts w:hint="eastAsia"/>
                <w:szCs w:val="21"/>
                <w:highlight w:val="none"/>
              </w:rPr>
              <w:t>召回演练记录：</w:t>
            </w:r>
          </w:p>
          <w:p>
            <w:pPr>
              <w:tabs>
                <w:tab w:val="left" w:pos="510"/>
              </w:tabs>
              <w:autoSpaceDE w:val="0"/>
              <w:autoSpaceDN w:val="0"/>
              <w:adjustRightInd w:val="0"/>
              <w:ind w:right="6"/>
              <w:rPr>
                <w:szCs w:val="21"/>
                <w:highlight w:val="none"/>
              </w:rPr>
            </w:pPr>
            <w:r>
              <w:rPr>
                <w:rFonts w:hint="eastAsia"/>
                <w:szCs w:val="21"/>
                <w:highlight w:val="none"/>
                <w:u w:val="single"/>
              </w:rPr>
              <w:t xml:space="preserve"> </w:t>
            </w:r>
            <w:r>
              <w:rPr>
                <w:szCs w:val="21"/>
                <w:highlight w:val="none"/>
                <w:u w:val="single"/>
              </w:rPr>
              <w:t>20</w:t>
            </w:r>
            <w:r>
              <w:rPr>
                <w:rFonts w:hint="eastAsia"/>
                <w:szCs w:val="21"/>
                <w:highlight w:val="none"/>
                <w:u w:val="single"/>
                <w:lang w:val="en-US" w:eastAsia="zh-CN"/>
              </w:rPr>
              <w:t>21</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u w:val="single"/>
                <w:lang w:val="en-US" w:eastAsia="zh-CN"/>
              </w:rPr>
              <w:t xml:space="preserve">12 </w:t>
            </w:r>
            <w:r>
              <w:rPr>
                <w:rFonts w:hint="eastAsia"/>
                <w:szCs w:val="21"/>
                <w:highlight w:val="none"/>
              </w:rPr>
              <w:t>月</w:t>
            </w:r>
            <w:r>
              <w:rPr>
                <w:rFonts w:hint="eastAsia"/>
                <w:szCs w:val="21"/>
                <w:highlight w:val="none"/>
                <w:lang w:val="en-US" w:eastAsia="zh-CN"/>
              </w:rPr>
              <w:t>30</w:t>
            </w:r>
            <w:r>
              <w:rPr>
                <w:rFonts w:hint="eastAsia"/>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西红柿、鸡蛋撞坏 （假设）</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val="en-US" w:eastAsia="zh-CN"/>
              </w:rPr>
              <w:t>2021.12.30</w:t>
            </w:r>
            <w:r>
              <w:rPr>
                <w:rFonts w:hint="eastAsia" w:cs="Times New Roman"/>
                <w:bCs/>
                <w:szCs w:val="21"/>
                <w:highlight w:val="none"/>
                <w:u w:val="single"/>
                <w:lang w:val="en-US" w:eastAsia="zh-CN"/>
              </w:rPr>
              <w:t xml:space="preserve">（模拟） </w:t>
            </w:r>
            <w:r>
              <w:rPr>
                <w:rFonts w:hint="eastAsia"/>
                <w:szCs w:val="21"/>
                <w:highlight w:val="none"/>
              </w:rPr>
              <w:t>，处置有效性</w:t>
            </w:r>
            <w:r>
              <w:rPr>
                <w:rFonts w:hint="eastAsia"/>
                <w:szCs w:val="21"/>
                <w:highlight w:val="none"/>
                <w:u w:val="single"/>
              </w:rPr>
              <w:t xml:space="preserve">   </w:t>
            </w:r>
            <w:r>
              <w:rPr>
                <w:rFonts w:hint="eastAsia"/>
                <w:highlight w:val="none"/>
              </w:rPr>
              <w:t>☑</w:t>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restart"/>
            <w:shd w:val="clear" w:color="auto" w:fill="F4B8FF"/>
          </w:tcPr>
          <w:p>
            <w:pPr>
              <w:shd w:val="clear" w:color="auto" w:fill="F4B8FF"/>
            </w:pPr>
            <w:r>
              <w:rPr>
                <w:rFonts w:hint="eastAsia"/>
              </w:rPr>
              <w:t>绩效评价</w:t>
            </w:r>
          </w:p>
        </w:tc>
        <w:tc>
          <w:tcPr>
            <w:tcW w:w="892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color w:val="000000"/>
                <w:szCs w:val="18"/>
                <w:u w:val="single"/>
              </w:rPr>
              <w:t xml:space="preserve"> </w:t>
            </w:r>
            <w:r>
              <w:rPr>
                <w:rFonts w:hint="eastAsia"/>
                <w:color w:val="000000"/>
                <w:szCs w:val="18"/>
                <w:u w:val="single"/>
                <w:lang w:val="en-US" w:eastAsia="zh-CN"/>
              </w:rPr>
              <w:t>20</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27</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restart"/>
            <w:shd w:val="clear" w:color="auto" w:fill="F4B8FF"/>
          </w:tcPr>
          <w:p>
            <w:pPr>
              <w:shd w:val="clear" w:color="auto" w:fill="F4B8FF"/>
            </w:pPr>
            <w:r>
              <w:rPr>
                <w:rFonts w:hint="eastAsia"/>
              </w:rPr>
              <w:t>改进</w:t>
            </w:r>
          </w:p>
        </w:tc>
        <w:tc>
          <w:tcPr>
            <w:tcW w:w="892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793" w:type="dxa"/>
            <w:vMerge w:val="continue"/>
            <w:shd w:val="clear" w:color="auto" w:fill="F4B8FF"/>
          </w:tcPr>
          <w:p>
            <w:pPr>
              <w:shd w:val="clear" w:color="auto" w:fill="F4B8FF"/>
            </w:pPr>
          </w:p>
        </w:tc>
        <w:tc>
          <w:tcPr>
            <w:tcW w:w="892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3</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3</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01</w:t>
            </w:r>
            <w:bookmarkStart w:id="40" w:name="_GoBack"/>
            <w:bookmarkEnd w:id="40"/>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rPr>
          <w:rFonts w:eastAsia="微软雅黑"/>
        </w:rPr>
      </w:pPr>
      <w:r>
        <w:tab/>
      </w:r>
      <w:r>
        <w:tab/>
      </w:r>
      <w:r>
        <w:t>4 =不适用</w:t>
      </w:r>
    </w:p>
    <w:p>
      <w:pPr>
        <w:spacing w:before="40" w:after="40"/>
        <w:rPr>
          <w:rFonts w:eastAsia="微软雅黑"/>
        </w:rPr>
      </w:pPr>
    </w:p>
    <w:p/>
    <w:p/>
    <w:p>
      <w:r>
        <w:rPr>
          <w:rFonts w:hint="eastAsia"/>
        </w:rPr>
        <w:t>附件：</w:t>
      </w:r>
    </w:p>
    <w:p>
      <w:pPr>
        <w:widowControl/>
        <w:numPr>
          <w:ilvl w:val="0"/>
          <w:numId w:val="10"/>
        </w:numPr>
        <w:spacing w:before="40" w:after="40"/>
      </w:pPr>
      <w:r>
        <w:rPr>
          <w:rFonts w:hint="eastAsia"/>
        </w:rPr>
        <w:t>首、末次会议的签到记录表</w:t>
      </w:r>
    </w:p>
    <w:p>
      <w:pPr>
        <w:widowControl/>
        <w:numPr>
          <w:ilvl w:val="0"/>
          <w:numId w:val="10"/>
        </w:numPr>
        <w:spacing w:before="40" w:after="40"/>
      </w:pPr>
      <w:r>
        <w:rPr>
          <w:rFonts w:hint="eastAsia"/>
        </w:rPr>
        <w:t>（其他必要的的用于证明相关事实的证据或记录）</w:t>
      </w:r>
      <w:r>
        <w:t>….</w:t>
      </w:r>
    </w:p>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2336"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56177"/>
    <w:multiLevelType w:val="singleLevel"/>
    <w:tmpl w:val="8BC56177"/>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F6745DB3"/>
    <w:multiLevelType w:val="singleLevel"/>
    <w:tmpl w:val="F6745DB3"/>
    <w:lvl w:ilvl="0" w:tentative="0">
      <w:start w:val="1"/>
      <w:numFmt w:val="lowerLetter"/>
      <w:suff w:val="space"/>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FCC1F4F"/>
    <w:multiLevelType w:val="singleLevel"/>
    <w:tmpl w:val="6FCC1F4F"/>
    <w:lvl w:ilvl="0" w:tentative="0">
      <w:start w:val="1"/>
      <w:numFmt w:val="decimal"/>
      <w:suff w:val="space"/>
      <w:lvlText w:val="%1."/>
      <w:lvlJc w:val="left"/>
    </w:lvl>
  </w:abstractNum>
  <w:num w:numId="1">
    <w:abstractNumId w:val="2"/>
  </w:num>
  <w:num w:numId="2">
    <w:abstractNumId w:val="9"/>
  </w:num>
  <w:num w:numId="3">
    <w:abstractNumId w:val="0"/>
  </w:num>
  <w:num w:numId="4">
    <w:abstractNumId w:val="4"/>
  </w:num>
  <w:num w:numId="5">
    <w:abstractNumId w:val="1"/>
  </w:num>
  <w:num w:numId="6">
    <w:abstractNumId w:val="8"/>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164F18C7"/>
    <w:rsid w:val="1A4B048D"/>
    <w:rsid w:val="62655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widowControl/>
      <w:ind w:left="-566" w:leftChars="-283" w:firstLine="560" w:firstLineChars="200"/>
      <w:jc w:val="left"/>
    </w:pPr>
    <w:rPr>
      <w:kern w:val="0"/>
      <w:sz w:val="28"/>
      <w:szCs w:val="20"/>
    </w:rPr>
  </w:style>
  <w:style w:type="paragraph" w:styleId="4">
    <w:name w:val="Date"/>
    <w:basedOn w:val="1"/>
    <w:next w:val="1"/>
    <w:qFormat/>
    <w:uiPriority w:val="0"/>
    <w:rPr>
      <w:rFonts w:ascii="仿宋_GB2312" w:hAnsi="Arial" w:eastAsia="仿宋_GB2312"/>
      <w:sz w:val="24"/>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unhideWhenUsed/>
    <w:qFormat/>
    <w:uiPriority w:val="99"/>
    <w:pPr>
      <w:tabs>
        <w:tab w:val="left" w:pos="540"/>
      </w:tabs>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13728</Words>
  <Characters>15055</Characters>
  <Lines>290</Lines>
  <Paragraphs>81</Paragraphs>
  <TotalTime>1</TotalTime>
  <ScaleCrop>false</ScaleCrop>
  <LinksUpToDate>false</LinksUpToDate>
  <CharactersWithSpaces>17119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2022-05-25T10:05:47Z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