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0244-2021-QEO-2022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江西华视技术服务有限公司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江西华视技术服务有限公司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江西省宜春市樟树市观上镇谭埠街98号</w:t>
            </w:r>
            <w:bookmarkEnd w:id="6"/>
          </w:p>
        </w:tc>
        <w:tc>
          <w:tcPr>
            <w:tcW w:w="1242" w:type="dxa"/>
            <w:vMerge w:val="restart"/>
            <w:vAlign w:val="center"/>
          </w:tcPr>
          <w:p>
            <w:r>
              <w:rPr>
                <w:rFonts w:hint="eastAsia"/>
              </w:rPr>
              <w:t>邮编</w:t>
            </w:r>
          </w:p>
        </w:tc>
        <w:tc>
          <w:tcPr>
            <w:tcW w:w="1771" w:type="dxa"/>
          </w:tcPr>
          <w:p>
            <w:bookmarkStart w:id="7" w:name="注册邮编"/>
            <w:r>
              <w:t>331200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江西省宜春市樟树市张家山工业园内金属加工中心商业楼</w:t>
            </w:r>
            <w:bookmarkEnd w:id="8"/>
          </w:p>
        </w:tc>
        <w:tc>
          <w:tcPr>
            <w:tcW w:w="1242" w:type="dxa"/>
            <w:vMerge w:val="continue"/>
            <w:vAlign w:val="center"/>
          </w:tcPr>
          <w:p/>
        </w:tc>
        <w:tc>
          <w:tcPr>
            <w:tcW w:w="1771" w:type="dxa"/>
          </w:tcPr>
          <w:p>
            <w:bookmarkStart w:id="9" w:name="办公邮编"/>
            <w:r>
              <w:t>331200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曾霞</w:t>
            </w:r>
            <w:bookmarkEnd w:id="10"/>
          </w:p>
        </w:tc>
        <w:tc>
          <w:tcPr>
            <w:tcW w:w="1313" w:type="dxa"/>
            <w:vAlign w:val="center"/>
          </w:tcPr>
          <w:p>
            <w:r>
              <w:rPr>
                <w:rFonts w:hint="eastAsia"/>
              </w:rPr>
              <w:t>电话.</w:t>
            </w:r>
          </w:p>
        </w:tc>
        <w:tc>
          <w:tcPr>
            <w:tcW w:w="2180" w:type="dxa"/>
            <w:vAlign w:val="center"/>
          </w:tcPr>
          <w:p>
            <w:bookmarkStart w:id="11" w:name="联系人电话"/>
            <w:r>
              <w:t>0795-7875777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龚佳</w:t>
            </w:r>
            <w:bookmarkEnd w:id="13"/>
          </w:p>
        </w:tc>
        <w:tc>
          <w:tcPr>
            <w:tcW w:w="1313" w:type="dxa"/>
            <w:vAlign w:val="center"/>
          </w:tcPr>
          <w:p>
            <w:r>
              <w:rPr>
                <w:rFonts w:hint="eastAsia"/>
              </w:rPr>
              <w:t>管理者代表</w:t>
            </w:r>
          </w:p>
        </w:tc>
        <w:tc>
          <w:tcPr>
            <w:tcW w:w="2180" w:type="dxa"/>
          </w:tcPr>
          <w:p>
            <w:bookmarkStart w:id="14" w:name="管理者代表"/>
            <w:r>
              <w:t>曾霞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项目接收</w:t>
            </w:r>
            <w:r>
              <w:rPr>
                <w:rFonts w:hint="eastAsia"/>
              </w:rPr>
              <w:softHyphen/>
            </w:r>
            <w:r>
              <w:rPr>
                <w:rFonts w:hint="eastAsia"/>
              </w:rPr>
              <w:softHyphen/>
            </w:r>
            <w:r>
              <w:rPr>
                <w:rFonts w:hint="eastAsia"/>
              </w:rPr>
              <w:softHyphen/>
            </w:r>
            <w:r>
              <w:rPr>
                <w:rFonts w:hint="eastAsia"/>
              </w:rPr>
              <w:t>——实地调查——初步设计——详细设计——测试——试运行——交付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2022年03月21日 上午至2022年03月23日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江西省宜春市樟树市张家山工业园内金属加工中心商业楼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系统集成(智慧综合体系统、智慧平台、智慧校园系统、智慧公安系统、智慧交通系统、智慧医疗系统、智慧法院系统、智慧文博系统、智慧政务及服务系统、智慧综合体系统、智慧平台)、计算机网络技术及软件开发。</w:t>
            </w:r>
          </w:p>
          <w:p>
            <w:r>
              <w:t>E：系统集成(智慧综合体系统、智慧平台、智慧校园系统、智慧公安系统、智慧交通系统、智慧医疗系统、智慧法院系统、智慧文博系统、智慧政务及服务系统、智慧综合体系统、智慧平台)、计算机网络技术及软件开发所涉及场所的相关环境管理活动。</w:t>
            </w:r>
          </w:p>
          <w:p>
            <w:r>
              <w:t>O：系统集成(智慧综合体系统、智慧平台、智慧校园系统、智慧公安系统、智慧交通系统、智慧医疗系统、智慧法院系统、智慧文博系统、智慧政务及服务系统、智慧综合体系统、智慧平台)、计算机网络技术及软件开发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Q：33.02.01;33.02.02</w:t>
            </w:r>
          </w:p>
          <w:p>
            <w:r>
              <w:t>E：33.02.01;33.02.02</w:t>
            </w:r>
          </w:p>
          <w:p>
            <w:r>
              <w:t>O：33.02.01;33.02.02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center"/>
          </w:tcPr>
          <w:p>
            <w:pPr>
              <w:jc w:val="both"/>
            </w:pPr>
            <w:r>
              <w:rPr>
                <w:rFonts w:hint="eastAsia"/>
              </w:rPr>
              <w:t>2020年11月10日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2021年05月17日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有效至2024年5月18日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江西华视技术服务有限公司</w:t>
            </w:r>
          </w:p>
          <w:p>
            <w:pPr>
              <w:pStyle w:val="13"/>
              <w:rPr>
                <w:lang w:val="de-DE" w:eastAsia="ja-JP"/>
              </w:rPr>
            </w:pPr>
            <w:r>
              <w:rPr>
                <w:rFonts w:hint="eastAsia"/>
                <w:lang w:val="de-DE" w:eastAsia="ja-JP"/>
              </w:rPr>
              <w:t>江西省宜春市樟树市观上镇谭埠街98号</w:t>
            </w:r>
          </w:p>
        </w:tc>
        <w:tc>
          <w:tcPr>
            <w:tcW w:w="2267" w:type="dxa"/>
          </w:tcPr>
          <w:p>
            <w:pPr>
              <w:rPr>
                <w:lang w:val="de-DE" w:eastAsia="ja-JP"/>
              </w:rPr>
            </w:pPr>
            <w:r>
              <w:rPr>
                <w:rFonts w:hint="eastAsia"/>
                <w:lang w:val="de-DE" w:eastAsia="ja-JP"/>
              </w:rPr>
              <w:t>江西省宜春市樟树市张家山工业园内金属加工中心商业楼</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系统集成(智慧综合体系统、智慧平台、智慧校园系统、智慧公安系统、智慧交通系统、智慧医疗系统、智慧法院系统、智慧文博系统、智慧政务及服务系统、智慧综合体系统、智慧平台)、计算机网络技术及软件开发</w:t>
            </w:r>
          </w:p>
        </w:tc>
        <w:tc>
          <w:tcPr>
            <w:tcW w:w="669" w:type="dxa"/>
            <w:vAlign w:val="center"/>
          </w:tcPr>
          <w:p>
            <w:pPr>
              <w:rPr>
                <w:rFonts w:hint="default" w:eastAsia="宋体"/>
                <w:lang w:val="en-US" w:eastAsia="zh-CN"/>
              </w:rPr>
            </w:pPr>
            <w:r>
              <w:rPr>
                <w:rFonts w:hint="eastAsia"/>
                <w:lang w:val="en-US" w:eastAsia="zh-CN"/>
              </w:rPr>
              <w:t>QEO</w:t>
            </w:r>
          </w:p>
        </w:tc>
        <w:tc>
          <w:tcPr>
            <w:tcW w:w="668" w:type="dxa"/>
            <w:shd w:val="clear" w:color="auto" w:fill="FFFFFF"/>
            <w:vAlign w:val="center"/>
          </w:tcPr>
          <w:p>
            <w:pPr>
              <w:jc w:val="center"/>
            </w:pPr>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褚敏杰</w:t>
            </w:r>
          </w:p>
        </w:tc>
        <w:tc>
          <w:tcPr>
            <w:tcW w:w="1089" w:type="dxa"/>
            <w:vAlign w:val="center"/>
          </w:tcPr>
          <w:p>
            <w:r>
              <w:t>组长</w:t>
            </w:r>
          </w:p>
        </w:tc>
        <w:tc>
          <w:tcPr>
            <w:tcW w:w="711" w:type="dxa"/>
            <w:vAlign w:val="center"/>
          </w:tcPr>
          <w:p>
            <w:r>
              <w:t>男</w:t>
            </w:r>
          </w:p>
        </w:tc>
        <w:tc>
          <w:tcPr>
            <w:tcW w:w="3870" w:type="dxa"/>
            <w:vAlign w:val="center"/>
          </w:tcPr>
          <w:p>
            <w:r>
              <w:t>2021-N1QMS-3068076</w:t>
            </w:r>
          </w:p>
          <w:p>
            <w:r>
              <w:t>2021-N1EMS-3068076</w:t>
            </w:r>
          </w:p>
          <w:p>
            <w:r>
              <w:t>2019-N1OHSMS-2068076</w:t>
            </w:r>
          </w:p>
        </w:tc>
        <w:tc>
          <w:tcPr>
            <w:tcW w:w="2179" w:type="dxa"/>
            <w:vAlign w:val="center"/>
          </w:tcPr>
          <w:p>
            <w:r>
              <w:t>E:33.02.01,33.02.02</w:t>
            </w:r>
          </w:p>
          <w:p>
            <w: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劳世中</w:t>
            </w:r>
          </w:p>
        </w:tc>
        <w:tc>
          <w:tcPr>
            <w:tcW w:w="1089" w:type="dxa"/>
            <w:vAlign w:val="center"/>
          </w:tcPr>
          <w:p>
            <w:r>
              <w:t>组员</w:t>
            </w:r>
          </w:p>
        </w:tc>
        <w:tc>
          <w:tcPr>
            <w:tcW w:w="711" w:type="dxa"/>
            <w:vAlign w:val="center"/>
          </w:tcPr>
          <w:p>
            <w:r>
              <w:t>男</w:t>
            </w:r>
          </w:p>
        </w:tc>
        <w:tc>
          <w:tcPr>
            <w:tcW w:w="3870" w:type="dxa"/>
            <w:vAlign w:val="center"/>
          </w:tcPr>
          <w:p>
            <w:r>
              <w:t>ISC-JSZJ-294</w:t>
            </w:r>
          </w:p>
          <w:p>
            <w:r>
              <w:t>ISC-JSZJ-294</w:t>
            </w:r>
          </w:p>
          <w:p>
            <w:r>
              <w:t>ISC-JSZJ-294</w:t>
            </w:r>
          </w:p>
          <w:p>
            <w:r>
              <w:t>江西华鹏信息系统集成有限公司</w:t>
            </w:r>
          </w:p>
        </w:tc>
        <w:tc>
          <w:tcPr>
            <w:tcW w:w="2179" w:type="dxa"/>
            <w:vAlign w:val="center"/>
          </w:tcPr>
          <w:p>
            <w:r>
              <w:t>Q:33.02.01,33.02.02</w:t>
            </w:r>
          </w:p>
          <w:p>
            <w:r>
              <w:t>E:33.02.01,33.02.02</w:t>
            </w:r>
          </w:p>
          <w:p>
            <w:r>
              <w:t>O:33.02.01,33.02.02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eastAsia="zh-CN"/>
              </w:rPr>
            </w:pPr>
            <w:r>
              <w:rPr>
                <w:rFonts w:hint="eastAsia"/>
                <w:lang w:eastAsia="zh-CN"/>
              </w:rPr>
              <w:t>管理者代表变更为曾霞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217805</wp:posOffset>
                  </wp:positionH>
                  <wp:positionV relativeFrom="paragraph">
                    <wp:posOffset>3175</wp:posOffset>
                  </wp:positionV>
                  <wp:extent cx="897255" cy="541020"/>
                  <wp:effectExtent l="0" t="0" r="17145" b="1143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97255" cy="54102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2022.3.24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r>
        <w:br w:type="page"/>
      </w: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sym w:font="Wingdings 2" w:char="0052"/>
            </w: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spacing w:line="360" w:lineRule="auto"/>
              <w:ind w:firstLine="420" w:firstLineChars="200"/>
              <w:rPr>
                <w:rFonts w:hint="eastAsia"/>
              </w:rPr>
            </w:pPr>
            <w:r>
              <w:rPr>
                <w:rFonts w:hint="eastAsia"/>
              </w:rPr>
              <w:t>技术先进    顾客满意</w:t>
            </w:r>
            <w:r>
              <w:rPr>
                <w:rFonts w:hint="eastAsia"/>
                <w:lang w:val="en-US" w:eastAsia="zh-CN"/>
              </w:rPr>
              <w:t xml:space="preserve"> </w:t>
            </w:r>
            <w:r>
              <w:rPr>
                <w:rFonts w:hint="eastAsia"/>
              </w:rPr>
              <w:t xml:space="preserve">   持续改进   </w:t>
            </w:r>
          </w:p>
          <w:p>
            <w:pPr>
              <w:pStyle w:val="13"/>
              <w:rPr>
                <w:u w:val="single"/>
              </w:rPr>
            </w:pPr>
            <w:r>
              <w:rPr>
                <w:rFonts w:hint="eastAsia"/>
              </w:rPr>
              <w:t>遵纪守法   保障员工权利    美化环境</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工程部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4"/>
              <w:gridCol w:w="152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4" w:type="dxa"/>
                </w:tcPr>
                <w:p>
                  <w:pPr>
                    <w:shd w:val="clear" w:color="auto" w:fill="C7DAF1" w:themeFill="text2" w:themeFillTint="32"/>
                  </w:pPr>
                  <w:r>
                    <w:rPr>
                      <w:rFonts w:hint="eastAsia"/>
                    </w:rPr>
                    <w:t>主要的风险或机遇描述</w:t>
                  </w:r>
                </w:p>
              </w:tc>
              <w:tc>
                <w:tcPr>
                  <w:tcW w:w="152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4" w:type="dxa"/>
                </w:tcPr>
                <w:p>
                  <w:pPr>
                    <w:shd w:val="clear" w:color="auto" w:fill="C7DAF1" w:themeFill="text2" w:themeFillTint="32"/>
                    <w:rPr>
                      <w:rFonts w:hint="eastAsia"/>
                    </w:rPr>
                  </w:pPr>
                  <w:r>
                    <w:rPr>
                      <w:rFonts w:hint="eastAsia"/>
                    </w:rPr>
                    <w:t>机遇：随着时代的发展和国家政策的出台，电子信息化代表着发展方向，公司的业务市场发展将随着时代的发展变得越来越大。</w:t>
                  </w:r>
                </w:p>
                <w:p>
                  <w:pPr>
                    <w:shd w:val="clear" w:color="auto" w:fill="C7DAF1" w:themeFill="text2" w:themeFillTint="32"/>
                  </w:pPr>
                  <w:r>
                    <w:rPr>
                      <w:rFonts w:hint="eastAsia"/>
                    </w:rPr>
                    <w:t>风险：时代的快速发展，导致人员需求扩大，人才的竞争将越来越激烈，技术力量的不足使公司目前的风险。</w:t>
                  </w:r>
                </w:p>
              </w:tc>
              <w:tc>
                <w:tcPr>
                  <w:tcW w:w="1521" w:type="dxa"/>
                </w:tcPr>
                <w:p>
                  <w:pPr>
                    <w:shd w:val="clear" w:color="auto" w:fill="C7DAF1" w:themeFill="text2" w:themeFillTint="32"/>
                    <w:rPr>
                      <w:rFonts w:hint="eastAsia" w:eastAsia="宋体"/>
                      <w:lang w:eastAsia="zh-CN"/>
                    </w:rPr>
                  </w:pPr>
                  <w:r>
                    <w:rPr>
                      <w:rFonts w:hint="eastAsia"/>
                      <w:lang w:eastAsia="zh-CN"/>
                    </w:rPr>
                    <w:t>建立管理体系</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4" w:type="dxa"/>
                </w:tcPr>
                <w:p>
                  <w:pPr>
                    <w:shd w:val="clear" w:color="auto" w:fill="C7DAF1" w:themeFill="text2" w:themeFillTint="32"/>
                  </w:pPr>
                </w:p>
              </w:tc>
              <w:tc>
                <w:tcPr>
                  <w:tcW w:w="1521"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4" w:type="dxa"/>
                </w:tcPr>
                <w:p>
                  <w:pPr>
                    <w:shd w:val="clear" w:color="auto" w:fill="C7DAF1" w:themeFill="text2" w:themeFillTint="32"/>
                  </w:pPr>
                </w:p>
              </w:tc>
              <w:tc>
                <w:tcPr>
                  <w:tcW w:w="1521"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4" w:type="dxa"/>
                </w:tcPr>
                <w:p>
                  <w:pPr>
                    <w:shd w:val="clear" w:color="auto" w:fill="C7DAF1" w:themeFill="text2" w:themeFillTint="32"/>
                  </w:pPr>
                </w:p>
              </w:tc>
              <w:tc>
                <w:tcPr>
                  <w:tcW w:w="1521"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311"/>
              <w:gridCol w:w="117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311"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175"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91" w:type="dxa"/>
                  <w:shd w:val="clear" w:color="auto" w:fill="auto"/>
                </w:tcPr>
                <w:p>
                  <w:pPr>
                    <w:pStyle w:val="3"/>
                    <w:ind w:left="0" w:leftChars="0" w:firstLine="0" w:firstLineChars="0"/>
                  </w:pPr>
                  <w:r>
                    <w:rPr>
                      <w:rFonts w:hint="eastAsia"/>
                    </w:rPr>
                    <w:t>顾客满意度大于94分</w:t>
                  </w:r>
                </w:p>
              </w:tc>
              <w:tc>
                <w:tcPr>
                  <w:tcW w:w="3311" w:type="dxa"/>
                  <w:shd w:val="clear" w:color="auto" w:fill="auto"/>
                  <w:vAlign w:val="center"/>
                </w:tcPr>
                <w:p>
                  <w:pPr>
                    <w:shd w:val="clear" w:color="auto" w:fill="C7DAF1" w:themeFill="text2" w:themeFillTint="32"/>
                    <w:rPr>
                      <w:lang w:val="en-GB"/>
                    </w:rPr>
                  </w:pPr>
                  <w:r>
                    <w:rPr>
                      <w:rFonts w:hint="eastAsia"/>
                      <w:lang w:val="en-GB"/>
                    </w:rPr>
                    <w:t>顾客满意度=调查单位中满意总分数÷调查单位数</w:t>
                  </w:r>
                </w:p>
              </w:tc>
              <w:tc>
                <w:tcPr>
                  <w:tcW w:w="1175" w:type="dxa"/>
                  <w:shd w:val="clear" w:color="auto" w:fill="auto"/>
                  <w:vAlign w:val="center"/>
                </w:tcPr>
                <w:p>
                  <w:pPr>
                    <w:shd w:val="clear" w:color="auto" w:fill="C7DAF1" w:themeFill="text2" w:themeFillTint="32"/>
                    <w:rPr>
                      <w:rFonts w:hint="eastAsia" w:eastAsia="宋体"/>
                      <w:lang w:val="en-GB" w:eastAsia="zh-CN"/>
                    </w:rPr>
                  </w:pPr>
                  <w:r>
                    <w:rPr>
                      <w:rFonts w:hint="eastAsia"/>
                      <w:lang w:val="en-GB" w:eastAsia="zh-CN"/>
                    </w:rPr>
                    <w:t>供销部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系统集成调试一次通过率大于80%</w:t>
                  </w:r>
                </w:p>
              </w:tc>
              <w:tc>
                <w:tcPr>
                  <w:tcW w:w="3311" w:type="dxa"/>
                  <w:shd w:val="clear" w:color="auto" w:fill="auto"/>
                  <w:vAlign w:val="center"/>
                </w:tcPr>
                <w:p>
                  <w:pPr>
                    <w:shd w:val="clear" w:color="auto" w:fill="C7DAF1" w:themeFill="text2" w:themeFillTint="32"/>
                    <w:rPr>
                      <w:rFonts w:ascii="宋体" w:hAnsi="宋体"/>
                    </w:rPr>
                  </w:pPr>
                  <w:r>
                    <w:rPr>
                      <w:rFonts w:hint="eastAsia" w:ascii="宋体" w:hAnsi="宋体"/>
                    </w:rPr>
                    <w:t>通过率=调试次数 ÷ 合格总数 × 100%</w:t>
                  </w:r>
                </w:p>
              </w:tc>
              <w:tc>
                <w:tcPr>
                  <w:tcW w:w="1175" w:type="dxa"/>
                  <w:shd w:val="clear" w:color="auto" w:fill="auto"/>
                  <w:vAlign w:val="center"/>
                </w:tcPr>
                <w:p>
                  <w:pPr>
                    <w:shd w:val="clear" w:color="auto" w:fill="C7DAF1" w:themeFill="text2" w:themeFillTint="32"/>
                    <w:rPr>
                      <w:rFonts w:hint="eastAsia" w:ascii="宋体" w:hAnsi="宋体" w:eastAsia="宋体"/>
                      <w:lang w:eastAsia="zh-CN"/>
                    </w:rPr>
                  </w:pPr>
                  <w:r>
                    <w:rPr>
                      <w:rFonts w:hint="eastAsia" w:ascii="宋体" w:hAnsi="宋体"/>
                      <w:lang w:eastAsia="zh-CN"/>
                    </w:rPr>
                    <w:t>工程部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311" w:type="dxa"/>
                  <w:shd w:val="clear" w:color="auto" w:fill="auto"/>
                  <w:vAlign w:val="center"/>
                </w:tcPr>
                <w:p>
                  <w:pPr>
                    <w:shd w:val="clear" w:color="auto" w:fill="C7DAF1" w:themeFill="text2" w:themeFillTint="32"/>
                    <w:rPr>
                      <w:rFonts w:ascii="宋体" w:hAnsi="宋体"/>
                    </w:rPr>
                  </w:pPr>
                </w:p>
              </w:tc>
              <w:tc>
                <w:tcPr>
                  <w:tcW w:w="1175"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311" w:type="dxa"/>
                  <w:shd w:val="clear" w:color="auto" w:fill="auto"/>
                  <w:vAlign w:val="center"/>
                </w:tcPr>
                <w:p>
                  <w:pPr>
                    <w:shd w:val="clear" w:color="auto" w:fill="C7DAF1" w:themeFill="text2" w:themeFillTint="32"/>
                    <w:rPr>
                      <w:rFonts w:ascii="宋体" w:hAnsi="宋体"/>
                    </w:rPr>
                  </w:pPr>
                </w:p>
              </w:tc>
              <w:tc>
                <w:tcPr>
                  <w:tcW w:w="1175"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311" w:type="dxa"/>
                  <w:shd w:val="clear" w:color="auto" w:fill="auto"/>
                  <w:vAlign w:val="center"/>
                </w:tcPr>
                <w:p>
                  <w:pPr>
                    <w:shd w:val="clear" w:color="auto" w:fill="C7DAF1" w:themeFill="text2" w:themeFillTint="32"/>
                    <w:rPr>
                      <w:rFonts w:ascii="宋体" w:hAnsi="宋体"/>
                    </w:rPr>
                  </w:pPr>
                </w:p>
              </w:tc>
              <w:tc>
                <w:tcPr>
                  <w:tcW w:w="1175"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w:t>
            </w:r>
            <w:r>
              <w:rPr>
                <w:rFonts w:hint="eastAsia"/>
              </w:rPr>
              <w:sym w:font="Wingdings 2" w:char="00A3"/>
            </w:r>
            <w:r>
              <w:rPr>
                <w:rFonts w:hint="eastAsia"/>
              </w:rPr>
              <w:t>部门职责变更□主要原材料</w:t>
            </w:r>
            <w:r>
              <w:rPr>
                <w:rFonts w:hint="eastAsia"/>
              </w:rPr>
              <w:sym w:font="Wingdings 2" w:char="0052"/>
            </w:r>
            <w:r>
              <w:rPr>
                <w:rFonts w:hint="eastAsia"/>
              </w:rPr>
              <w:t>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rPr>
              <w:t>电脑，软件</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直角尺、万用表、兆欧表</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奉新铜锣湾广场商业区智慧综合体系统信息化平台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3095"/>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pPr>
                    <w:shd w:val="clear" w:color="auto" w:fill="C7DAF1" w:themeFill="text2" w:themeFillTint="32"/>
                    <w:jc w:val="left"/>
                  </w:pPr>
                  <w:r>
                    <w:rPr>
                      <w:rFonts w:hint="eastAsia"/>
                    </w:rPr>
                    <w:t>产品/服务名称</w:t>
                  </w:r>
                </w:p>
              </w:tc>
              <w:tc>
                <w:tcPr>
                  <w:tcW w:w="3095" w:type="dxa"/>
                </w:tcPr>
                <w:p>
                  <w:pPr>
                    <w:shd w:val="clear" w:color="auto" w:fill="C7DAF1" w:themeFill="text2" w:themeFillTint="32"/>
                    <w:jc w:val="left"/>
                  </w:pPr>
                  <w:r>
                    <w:rPr>
                      <w:rFonts w:hint="eastAsia"/>
                    </w:rPr>
                    <w:t>关键过程</w:t>
                  </w:r>
                </w:p>
              </w:tc>
              <w:tc>
                <w:tcPr>
                  <w:tcW w:w="2884"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pPr>
                    <w:shd w:val="clear" w:color="auto" w:fill="C7DAF1" w:themeFill="text2" w:themeFillTint="32"/>
                    <w:jc w:val="left"/>
                  </w:pPr>
                  <w:r>
                    <w:t>系统集成、计算机网络技术及软件开发</w:t>
                  </w:r>
                </w:p>
              </w:tc>
              <w:tc>
                <w:tcPr>
                  <w:tcW w:w="3095" w:type="dxa"/>
                </w:tcPr>
                <w:p>
                  <w:pPr>
                    <w:shd w:val="clear" w:color="auto" w:fill="C7DAF1" w:themeFill="text2" w:themeFillTint="32"/>
                    <w:jc w:val="left"/>
                  </w:pPr>
                  <w:r>
                    <w:rPr>
                      <w:rFonts w:hint="eastAsia" w:ascii="宋体" w:hAnsi="宋体" w:cs="Arial"/>
                      <w:color w:val="auto"/>
                      <w:spacing w:val="-6"/>
                      <w:sz w:val="21"/>
                      <w:szCs w:val="21"/>
                      <w:lang w:val="en-US" w:eastAsia="zh-CN"/>
                    </w:rPr>
                    <w:t>设计开发过程和项目集成安装调试过程</w:t>
                  </w:r>
                </w:p>
              </w:tc>
              <w:tc>
                <w:tcPr>
                  <w:tcW w:w="2884" w:type="dxa"/>
                </w:tcPr>
                <w:p>
                  <w:pPr>
                    <w:shd w:val="clear" w:color="auto" w:fill="C7DAF1" w:themeFill="text2" w:themeFillTint="32"/>
                    <w:jc w:val="left"/>
                    <w:rPr>
                      <w:rFonts w:hint="eastAsia" w:eastAsia="宋体"/>
                      <w:lang w:eastAsia="zh-CN"/>
                    </w:rPr>
                  </w:pPr>
                  <w:r>
                    <w:rPr>
                      <w:rFonts w:hint="eastAsia"/>
                      <w:lang w:eastAsia="zh-CN"/>
                    </w:rPr>
                    <w:t>系统运行稳定性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pPr>
                    <w:shd w:val="clear" w:color="auto" w:fill="C7DAF1" w:themeFill="text2" w:themeFillTint="32"/>
                    <w:jc w:val="left"/>
                  </w:pPr>
                </w:p>
              </w:tc>
              <w:tc>
                <w:tcPr>
                  <w:tcW w:w="3095" w:type="dxa"/>
                </w:tcPr>
                <w:p>
                  <w:pPr>
                    <w:shd w:val="clear" w:color="auto" w:fill="C7DAF1" w:themeFill="text2" w:themeFillTint="32"/>
                    <w:jc w:val="left"/>
                  </w:pPr>
                </w:p>
              </w:tc>
              <w:tc>
                <w:tcPr>
                  <w:tcW w:w="2884"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tcPr>
                <w:p>
                  <w:pPr>
                    <w:shd w:val="clear" w:color="auto" w:fill="C7DAF1" w:themeFill="text2" w:themeFillTint="32"/>
                    <w:jc w:val="left"/>
                  </w:pPr>
                </w:p>
              </w:tc>
              <w:tc>
                <w:tcPr>
                  <w:tcW w:w="3095" w:type="dxa"/>
                </w:tcPr>
                <w:p>
                  <w:pPr>
                    <w:shd w:val="clear" w:color="auto" w:fill="C7DAF1" w:themeFill="text2" w:themeFillTint="32"/>
                    <w:jc w:val="left"/>
                  </w:pPr>
                </w:p>
              </w:tc>
              <w:tc>
                <w:tcPr>
                  <w:tcW w:w="2884"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eastAsia="zh-CN"/>
              </w:rPr>
              <w:t>设计开发</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通过年度策划于2022年3月10日实施了质量管理体系内部审核，对质量管理体系的符合性和有效性进行了审核。内审发现的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s="Arial"/>
                <w:spacing w:val="-6"/>
                <w:sz w:val="21"/>
                <w:szCs w:val="21"/>
                <w:lang w:val="en-US" w:eastAsia="zh-CN"/>
              </w:rPr>
              <w:t>2022年3月18日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60" w:lineRule="auto"/>
              <w:ind w:firstLine="420" w:firstLineChars="200"/>
              <w:rPr>
                <w:rFonts w:hint="eastAsia"/>
              </w:rPr>
            </w:pPr>
            <w:r>
              <w:rPr>
                <w:rFonts w:hint="eastAsia"/>
              </w:rPr>
              <w:t>技术先进    顾客满意</w:t>
            </w:r>
            <w:r>
              <w:rPr>
                <w:rFonts w:hint="eastAsia"/>
                <w:lang w:val="en-US" w:eastAsia="zh-CN"/>
              </w:rPr>
              <w:t xml:space="preserve"> </w:t>
            </w:r>
            <w:r>
              <w:rPr>
                <w:rFonts w:hint="eastAsia"/>
              </w:rPr>
              <w:t xml:space="preserve">   持续改进   </w:t>
            </w:r>
          </w:p>
          <w:p>
            <w:pPr>
              <w:shd w:val="clear" w:color="auto" w:fill="EBF1DE" w:themeFill="accent3" w:themeFillTint="32"/>
              <w:rPr>
                <w:u w:val="single"/>
              </w:rPr>
            </w:pPr>
            <w:r>
              <w:rPr>
                <w:rFonts w:hint="eastAsia"/>
              </w:rPr>
              <w:t>遵纪守法   保障员工权利    美化环境</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lang w:val="en-US" w:eastAsia="zh-CN"/>
                    </w:rPr>
                    <w:t>潜在</w:t>
                  </w:r>
                  <w:r>
                    <w:rPr>
                      <w:rFonts w:hint="eastAsia"/>
                    </w:rPr>
                    <w:t>火灾，固废排放</w:t>
                  </w:r>
                </w:p>
              </w:tc>
              <w:tc>
                <w:tcPr>
                  <w:tcW w:w="3965" w:type="dxa"/>
                </w:tcPr>
                <w:p>
                  <w:pPr>
                    <w:shd w:val="clear" w:color="auto" w:fill="EBF1DE" w:themeFill="accent3" w:themeFillTint="32"/>
                    <w:rPr>
                      <w:rFonts w:hint="eastAsia" w:eastAsia="宋体"/>
                      <w:lang w:eastAsia="zh-CN"/>
                    </w:rPr>
                  </w:pPr>
                  <w:r>
                    <w:rPr>
                      <w:rFonts w:hint="eastAsia"/>
                      <w:lang w:eastAsia="zh-CN"/>
                    </w:rPr>
                    <w:t>运行控制、应急预案</w:t>
                  </w:r>
                </w:p>
              </w:tc>
              <w:tc>
                <w:tcPr>
                  <w:tcW w:w="1717" w:type="dxa"/>
                </w:tcPr>
                <w:p>
                  <w:pPr>
                    <w:shd w:val="clear" w:color="auto" w:fill="EBF1DE" w:themeFill="accent3"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307"/>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2307"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tcPr>
                <w:p>
                  <w:pPr>
                    <w:pStyle w:val="3"/>
                    <w:ind w:left="0" w:leftChars="0" w:firstLine="0" w:firstLineChars="0"/>
                  </w:pPr>
                  <w:r>
                    <w:rPr>
                      <w:rFonts w:hint="eastAsia"/>
                    </w:rPr>
                    <w:t>固体废弃物分类处理100%</w:t>
                  </w:r>
                </w:p>
              </w:tc>
              <w:tc>
                <w:tcPr>
                  <w:tcW w:w="2307"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运行控制</w:t>
                  </w:r>
                </w:p>
              </w:tc>
              <w:tc>
                <w:tcPr>
                  <w:tcW w:w="1350" w:type="dxa"/>
                  <w:shd w:val="clear" w:color="auto" w:fill="auto"/>
                  <w:vAlign w:val="center"/>
                </w:tcPr>
                <w:p>
                  <w:pPr>
                    <w:shd w:val="clear" w:color="auto" w:fill="EBF1DE" w:themeFill="accent3" w:themeFillTint="32"/>
                    <w:rPr>
                      <w:rFonts w:hint="eastAsia" w:eastAsia="宋体"/>
                      <w:lang w:val="en-GB" w:eastAsia="zh-CN"/>
                    </w:rPr>
                  </w:pPr>
                  <w:r>
                    <w:rPr>
                      <w:rFonts w:hint="eastAsia"/>
                      <w:lang w:val="en-GB"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tcPr>
                <w:p>
                  <w:pPr>
                    <w:pStyle w:val="3"/>
                    <w:ind w:left="0" w:leftChars="0" w:firstLine="0" w:firstLineChars="0"/>
                  </w:pPr>
                  <w:r>
                    <w:rPr>
                      <w:rFonts w:hint="eastAsia"/>
                    </w:rPr>
                    <w:t>火灾事故发生率为零</w:t>
                  </w:r>
                </w:p>
              </w:tc>
              <w:tc>
                <w:tcPr>
                  <w:tcW w:w="2307"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运行控制、应急管理</w:t>
                  </w:r>
                </w:p>
              </w:tc>
              <w:tc>
                <w:tcPr>
                  <w:tcW w:w="1350" w:type="dxa"/>
                  <w:shd w:val="clear" w:color="auto" w:fill="auto"/>
                  <w:vAlign w:val="center"/>
                </w:tcPr>
                <w:p>
                  <w:pPr>
                    <w:shd w:val="clear" w:color="auto" w:fill="EBF1DE" w:themeFill="accent3" w:themeFillTint="32"/>
                    <w:rPr>
                      <w:rFonts w:hint="eastAsia" w:ascii="宋体" w:hAnsi="宋体" w:eastAsia="宋体"/>
                      <w:lang w:eastAsia="zh-CN"/>
                    </w:rPr>
                  </w:pPr>
                  <w:r>
                    <w:rPr>
                      <w:rFonts w:hint="eastAsia" w:ascii="宋体" w:hAnsi="宋体"/>
                      <w:lang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eastAsia="zh-CN"/>
                    </w:rPr>
                  </w:pPr>
                  <w:r>
                    <w:rPr>
                      <w:rFonts w:hint="eastAsia" w:ascii="宋体" w:hAnsi="宋体"/>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tcPr>
                <w:p>
                  <w:pPr>
                    <w:shd w:val="clear" w:color="auto" w:fill="EBF1DE" w:themeFill="accent3" w:themeFillTint="32"/>
                  </w:pPr>
                </w:p>
              </w:tc>
              <w:tc>
                <w:tcPr>
                  <w:tcW w:w="230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auto"/>
                </w:tcPr>
                <w:p>
                  <w:pPr>
                    <w:shd w:val="clear" w:color="auto" w:fill="EBF1DE" w:themeFill="accent3" w:themeFillTint="32"/>
                  </w:pPr>
                </w:p>
              </w:tc>
              <w:tc>
                <w:tcPr>
                  <w:tcW w:w="230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0" w:type="dxa"/>
                  <w:shd w:val="clear" w:color="auto" w:fill="auto"/>
                </w:tcPr>
                <w:p>
                  <w:pPr>
                    <w:shd w:val="clear" w:color="auto" w:fill="EBF1DE" w:themeFill="accent3" w:themeFillTint="32"/>
                  </w:pPr>
                </w:p>
              </w:tc>
              <w:tc>
                <w:tcPr>
                  <w:tcW w:w="2307"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电脑，软件</w:t>
            </w:r>
          </w:p>
          <w:p>
            <w:pPr>
              <w:shd w:val="clear" w:color="auto" w:fill="EBF1DE" w:themeFill="accent3" w:themeFillTint="32"/>
              <w:rPr>
                <w:u w:val="single"/>
              </w:rPr>
            </w:pPr>
            <w:r>
              <w:rPr>
                <w:rFonts w:hint="eastAsia"/>
              </w:rPr>
              <w:t>主要环保设备有：</w:t>
            </w:r>
            <w:r>
              <w:rPr>
                <w:rFonts w:hint="eastAsia"/>
                <w:lang w:eastAsia="zh-CN"/>
              </w:rPr>
              <w:t>垃圾桶、灭火器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直角尺、万用表、兆欧表</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奉新铜锣湾广场商业区智慧综合体系统信息化平台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运行控制</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lang w:eastAsia="zh-CN"/>
                    </w:rPr>
                    <w:t>运行控制</w:t>
                  </w:r>
                </w:p>
              </w:tc>
              <w:tc>
                <w:tcPr>
                  <w:tcW w:w="3265" w:type="dxa"/>
                </w:tcPr>
                <w:p>
                  <w:pPr>
                    <w:shd w:val="clear" w:color="auto" w:fill="EBF1DE" w:themeFill="accent3" w:themeFillTint="32"/>
                    <w:jc w:val="left"/>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lang w:eastAsia="zh-CN"/>
                    </w:rPr>
                    <w:t>运行控制、应急管理</w:t>
                  </w:r>
                </w:p>
              </w:tc>
              <w:tc>
                <w:tcPr>
                  <w:tcW w:w="3265" w:type="dxa"/>
                </w:tcPr>
                <w:p>
                  <w:pPr>
                    <w:shd w:val="clear" w:color="auto" w:fill="EBF1DE" w:themeFill="accent3" w:themeFillTint="32"/>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ascii="宋体" w:hAnsi="宋体" w:eastAsia="宋体" w:cs="Arial"/>
                <w:spacing w:val="-6"/>
                <w:szCs w:val="21"/>
              </w:rPr>
              <w:t>2021年11月21日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ascii="宋体" w:hAnsi="宋体" w:eastAsia="宋体" w:cs="Arial"/>
                <w:spacing w:val="-6"/>
                <w:sz w:val="21"/>
                <w:szCs w:val="21"/>
                <w:lang w:val="en-US" w:eastAsia="zh-CN"/>
              </w:rPr>
              <w:t>，2022年3月1日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eastAsia="宋体" w:cs="Arial"/>
                <w:spacing w:val="-6"/>
                <w:szCs w:val="21"/>
              </w:rPr>
              <w:t>2022年3月10日</w:t>
            </w:r>
            <w:r>
              <w:rPr>
                <w:rFonts w:hint="eastAsia"/>
              </w:rPr>
              <w:t>实施了环境管理体系内部审核，对环境管理体系的符合性和有效性进行了审核。内审发现的</w:t>
            </w:r>
            <w:r>
              <w:rPr>
                <w:rFonts w:hint="eastAsia"/>
                <w:lang w:val="en-US" w:eastAsia="zh-CN"/>
              </w:rPr>
              <w:t>0</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ascii="宋体" w:hAnsi="宋体" w:eastAsia="宋体" w:cs="Arial"/>
                <w:spacing w:val="-6"/>
                <w:sz w:val="21"/>
                <w:szCs w:val="21"/>
                <w:lang w:val="en-US" w:eastAsia="zh-CN"/>
              </w:rPr>
              <w:t>2022年3月18日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60" w:lineRule="auto"/>
              <w:ind w:firstLine="420" w:firstLineChars="200"/>
              <w:rPr>
                <w:rFonts w:hint="eastAsia"/>
              </w:rPr>
            </w:pPr>
            <w:r>
              <w:rPr>
                <w:rFonts w:hint="eastAsia"/>
              </w:rPr>
              <w:t>技术先进    顾客满意</w:t>
            </w:r>
            <w:r>
              <w:rPr>
                <w:rFonts w:hint="eastAsia"/>
                <w:lang w:val="en-US" w:eastAsia="zh-CN"/>
              </w:rPr>
              <w:t xml:space="preserve"> </w:t>
            </w:r>
            <w:r>
              <w:rPr>
                <w:rFonts w:hint="eastAsia"/>
              </w:rPr>
              <w:t xml:space="preserve">   持续改进   </w:t>
            </w:r>
          </w:p>
          <w:p>
            <w:pPr>
              <w:rPr>
                <w:u w:val="single"/>
              </w:rPr>
            </w:pPr>
            <w:r>
              <w:rPr>
                <w:rFonts w:hint="eastAsia"/>
              </w:rPr>
              <w:t>遵纪守法   保障员工权利    美化环境</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eastAsia="zh-CN"/>
              </w:rPr>
            </w:pPr>
            <w:r>
              <w:rPr>
                <w:rFonts w:hint="eastAsia"/>
              </w:rPr>
              <w:t>职业健康的主管部门是——</w:t>
            </w:r>
            <w:r>
              <w:rPr>
                <w:rFonts w:hint="eastAsia"/>
                <w:lang w:eastAsia="zh-CN"/>
              </w:rPr>
              <w:t>行政部</w:t>
            </w:r>
          </w:p>
          <w:p>
            <w:pPr>
              <w:rPr>
                <w:rFonts w:hint="eastAsia" w:eastAsia="宋体"/>
                <w:lang w:eastAsia="zh-CN"/>
              </w:rPr>
            </w:pPr>
            <w:r>
              <w:rPr>
                <w:rFonts w:hint="eastAsia"/>
              </w:rPr>
              <w:t>安全的主管部门是——</w:t>
            </w:r>
            <w:r>
              <w:rPr>
                <w:rFonts w:hint="eastAsia"/>
                <w:lang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eastAsia="zh-CN"/>
              </w:rPr>
            </w:pPr>
            <w:r>
              <w:rPr>
                <w:rFonts w:hint="eastAsia"/>
              </w:rPr>
              <w:t>员工代表是——</w:t>
            </w:r>
            <w:r>
              <w:rPr>
                <w:rFonts w:hint="eastAsia"/>
                <w:lang w:eastAsia="zh-CN"/>
              </w:rPr>
              <w:t>徐江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触电、潜在火灾</w:t>
                  </w:r>
                </w:p>
              </w:tc>
              <w:tc>
                <w:tcPr>
                  <w:tcW w:w="3965" w:type="dxa"/>
                </w:tcPr>
                <w:p>
                  <w:pPr>
                    <w:rPr>
                      <w:rFonts w:hint="eastAsia" w:eastAsia="宋体"/>
                      <w:lang w:eastAsia="zh-CN"/>
                    </w:rPr>
                  </w:pPr>
                  <w:r>
                    <w:rPr>
                      <w:rFonts w:hint="eastAsia"/>
                      <w:lang w:eastAsia="zh-CN"/>
                    </w:rPr>
                    <w:t>运行控制、应急管理</w:t>
                  </w:r>
                </w:p>
              </w:tc>
              <w:tc>
                <w:tcPr>
                  <w:tcW w:w="1717" w:type="dxa"/>
                </w:tcPr>
                <w:p>
                  <w:pPr>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258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shd w:val="clear" w:color="auto" w:fill="auto"/>
                </w:tcPr>
                <w:p>
                  <w:pPr>
                    <w:rPr>
                      <w:rFonts w:ascii="宋体" w:hAnsi="宋体"/>
                    </w:rPr>
                  </w:pPr>
                  <w:r>
                    <w:rPr>
                      <w:rFonts w:hint="eastAsia"/>
                    </w:rPr>
                    <w:t>职业健康安全</w:t>
                  </w:r>
                  <w:r>
                    <w:rPr>
                      <w:rFonts w:hint="eastAsia" w:ascii="宋体" w:hAnsi="宋体"/>
                    </w:rPr>
                    <w:t>目标</w:t>
                  </w:r>
                </w:p>
              </w:tc>
              <w:tc>
                <w:tcPr>
                  <w:tcW w:w="2580"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shd w:val="clear" w:color="auto" w:fill="auto"/>
                </w:tcPr>
                <w:p>
                  <w:r>
                    <w:rPr>
                      <w:rFonts w:hint="eastAsia"/>
                    </w:rPr>
                    <w:t>火灾事故发生率为零</w:t>
                  </w:r>
                </w:p>
              </w:tc>
              <w:tc>
                <w:tcPr>
                  <w:tcW w:w="2580" w:type="dxa"/>
                  <w:shd w:val="clear" w:color="auto" w:fill="auto"/>
                  <w:vAlign w:val="center"/>
                </w:tcPr>
                <w:p>
                  <w:pPr>
                    <w:rPr>
                      <w:rFonts w:hint="eastAsia" w:eastAsia="宋体"/>
                      <w:lang w:val="en-GB" w:eastAsia="zh-CN"/>
                    </w:rPr>
                  </w:pPr>
                  <w:r>
                    <w:rPr>
                      <w:rFonts w:hint="eastAsia"/>
                      <w:lang w:val="en-GB" w:eastAsia="zh-CN"/>
                    </w:rPr>
                    <w:t>运行控制、应急管理</w:t>
                  </w:r>
                </w:p>
              </w:tc>
              <w:tc>
                <w:tcPr>
                  <w:tcW w:w="1350" w:type="dxa"/>
                  <w:shd w:val="clear" w:color="auto" w:fill="auto"/>
                  <w:vAlign w:val="center"/>
                </w:tcPr>
                <w:p>
                  <w:pPr>
                    <w:rPr>
                      <w:rFonts w:hint="eastAsia" w:eastAsia="宋体"/>
                      <w:lang w:val="en-GB" w:eastAsia="zh-CN"/>
                    </w:rPr>
                  </w:pPr>
                  <w:r>
                    <w:rPr>
                      <w:rFonts w:hint="eastAsia"/>
                      <w:lang w:val="en-GB" w:eastAsia="zh-CN"/>
                    </w:rPr>
                    <w:t>工程部</w:t>
                  </w:r>
                </w:p>
              </w:tc>
              <w:tc>
                <w:tcPr>
                  <w:tcW w:w="1774" w:type="dxa"/>
                  <w:shd w:val="clear" w:color="auto" w:fill="auto"/>
                  <w:vAlign w:val="center"/>
                </w:tcPr>
                <w:p>
                  <w:pPr>
                    <w:jc w:val="center"/>
                    <w:rPr>
                      <w:rFonts w:hint="eastAsia" w:ascii="宋体" w:hAnsi="宋体" w:eastAsia="宋体"/>
                      <w:lang w:val="en-GB" w:eastAsia="zh-CN"/>
                    </w:rPr>
                  </w:pPr>
                  <w:r>
                    <w:rPr>
                      <w:rFonts w:hint="eastAsia" w:ascii="宋体" w:hAnsi="宋体"/>
                      <w:lang w:val="en-GB"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shd w:val="clear" w:color="auto" w:fill="auto"/>
                </w:tcPr>
                <w:p>
                  <w:pPr>
                    <w:pStyle w:val="3"/>
                    <w:ind w:left="0" w:leftChars="0" w:firstLine="0" w:firstLineChars="0"/>
                  </w:pPr>
                  <w:r>
                    <w:rPr>
                      <w:rFonts w:hint="eastAsia"/>
                    </w:rPr>
                    <w:t>触电事故发生率为0</w:t>
                  </w:r>
                </w:p>
              </w:tc>
              <w:tc>
                <w:tcPr>
                  <w:tcW w:w="2580" w:type="dxa"/>
                  <w:shd w:val="clear" w:color="auto" w:fill="auto"/>
                  <w:vAlign w:val="center"/>
                </w:tcPr>
                <w:p>
                  <w:pPr>
                    <w:rPr>
                      <w:rFonts w:ascii="宋体" w:hAnsi="宋体"/>
                    </w:rPr>
                  </w:pPr>
                  <w:r>
                    <w:rPr>
                      <w:rFonts w:hint="eastAsia"/>
                      <w:lang w:val="en-GB" w:eastAsia="zh-CN"/>
                    </w:rPr>
                    <w:t>运行控制、应急管理</w:t>
                  </w:r>
                </w:p>
              </w:tc>
              <w:tc>
                <w:tcPr>
                  <w:tcW w:w="1350" w:type="dxa"/>
                  <w:shd w:val="clear" w:color="auto" w:fill="auto"/>
                  <w:vAlign w:val="center"/>
                </w:tcPr>
                <w:p>
                  <w:pPr>
                    <w:rPr>
                      <w:rFonts w:hint="eastAsia" w:ascii="宋体" w:hAnsi="宋体" w:eastAsia="宋体"/>
                      <w:lang w:eastAsia="zh-CN"/>
                    </w:rPr>
                  </w:pPr>
                  <w:r>
                    <w:rPr>
                      <w:rFonts w:hint="eastAsia" w:ascii="宋体" w:hAnsi="宋体"/>
                      <w:lang w:eastAsia="zh-CN"/>
                    </w:rPr>
                    <w:t>工程部</w:t>
                  </w:r>
                </w:p>
              </w:tc>
              <w:tc>
                <w:tcPr>
                  <w:tcW w:w="1774" w:type="dxa"/>
                  <w:shd w:val="clear" w:color="auto" w:fill="auto"/>
                  <w:vAlign w:val="center"/>
                </w:tcPr>
                <w:p>
                  <w:pPr>
                    <w:jc w:val="center"/>
                    <w:rPr>
                      <w:rFonts w:hint="eastAsia" w:ascii="宋体" w:hAnsi="宋体" w:eastAsia="宋体"/>
                      <w:lang w:eastAsia="zh-CN"/>
                    </w:rPr>
                  </w:pPr>
                  <w:r>
                    <w:rPr>
                      <w:rFonts w:hint="eastAsia" w:ascii="宋体" w:hAnsi="宋体"/>
                      <w:lang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shd w:val="clear" w:color="auto" w:fill="auto"/>
                </w:tcPr>
                <w:p/>
              </w:tc>
              <w:tc>
                <w:tcPr>
                  <w:tcW w:w="2580"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shd w:val="clear" w:color="auto" w:fill="auto"/>
                </w:tcPr>
                <w:p/>
              </w:tc>
              <w:tc>
                <w:tcPr>
                  <w:tcW w:w="2580"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7" w:type="dxa"/>
                  <w:shd w:val="clear" w:color="auto" w:fill="auto"/>
                </w:tcPr>
                <w:p/>
              </w:tc>
              <w:tc>
                <w:tcPr>
                  <w:tcW w:w="2580"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1000</w:t>
            </w:r>
            <w:r>
              <w:rPr>
                <w:rFonts w:hint="eastAsia"/>
              </w:rPr>
              <w:t>平方米；生产车间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ascii="宋体" w:hAnsi="宋体" w:eastAsia="宋体" w:cs="Arial"/>
                <w:spacing w:val="-6"/>
                <w:sz w:val="21"/>
                <w:szCs w:val="21"/>
                <w:lang w:val="zh-CN" w:eastAsia="zh-CN"/>
              </w:rPr>
              <w:t>电脑，软件</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r>
              <w:rPr>
                <w:rFonts w:hint="eastAsia" w:ascii="宋体" w:hAnsi="宋体" w:eastAsia="宋体" w:cs="Arial"/>
                <w:spacing w:val="-6"/>
                <w:sz w:val="21"/>
                <w:szCs w:val="21"/>
                <w:lang w:val="en-US" w:eastAsia="zh-CN"/>
              </w:rPr>
              <w:t>直角尺、万用表、兆欧表</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A3"/>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A3"/>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奉新铜锣湾广场商业区智慧综合体系统信息化平台</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eastAsia="zh-CN"/>
                    </w:rPr>
                  </w:pPr>
                  <w:r>
                    <w:rPr>
                      <w:rFonts w:hint="eastAsia"/>
                      <w:lang w:eastAsia="zh-CN"/>
                    </w:rPr>
                    <w:t>运行控制、应急演练</w:t>
                  </w:r>
                </w:p>
              </w:tc>
              <w:tc>
                <w:tcPr>
                  <w:tcW w:w="2205" w:type="dxa"/>
                </w:tcPr>
                <w:p>
                  <w:pPr>
                    <w:jc w:val="left"/>
                    <w:rPr>
                      <w:rFonts w:hint="eastAsia" w:eastAsia="宋体"/>
                      <w:lang w:eastAsia="zh-CN"/>
                    </w:rPr>
                  </w:pPr>
                  <w:r>
                    <w:rPr>
                      <w:rFonts w:hint="eastAsia"/>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ascii="宋体" w:hAnsi="宋体" w:eastAsia="宋体" w:cs="Arial"/>
                <w:spacing w:val="-6"/>
                <w:szCs w:val="21"/>
              </w:rPr>
              <w:t>2021年11月21日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ascii="宋体" w:hAnsi="宋体" w:eastAsia="宋体" w:cs="Arial"/>
                <w:spacing w:val="-6"/>
                <w:sz w:val="21"/>
                <w:szCs w:val="21"/>
                <w:lang w:val="en-US" w:eastAsia="zh-CN"/>
              </w:rPr>
              <w:t>2022年3月1日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eastAsia="宋体" w:cs="Arial"/>
                <w:spacing w:val="-6"/>
                <w:szCs w:val="21"/>
              </w:rPr>
              <w:t>2022年3月10日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ascii="宋体" w:hAnsi="宋体" w:eastAsia="宋体" w:cs="Arial"/>
                <w:spacing w:val="-6"/>
                <w:sz w:val="21"/>
                <w:szCs w:val="21"/>
                <w:lang w:val="en-US" w:eastAsia="zh-CN"/>
              </w:rPr>
              <w:t>2022年3月18日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sym w:font="Wingdings 2" w:char="0052"/>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75E115A"/>
    <w:rsid w:val="79FA4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19069</Words>
  <Characters>19961</Characters>
  <Lines>150</Lines>
  <Paragraphs>42</Paragraphs>
  <TotalTime>2</TotalTime>
  <ScaleCrop>false</ScaleCrop>
  <LinksUpToDate>false</LinksUpToDate>
  <CharactersWithSpaces>20082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lenovo1018</cp:lastModifiedBy>
  <cp:lastPrinted>2019-05-13T03:19:00Z</cp:lastPrinted>
  <dcterms:modified xsi:type="dcterms:W3CDTF">2022-03-22T09:03:13Z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